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A39" w:rsidRDefault="009F4605" w:rsidP="005F363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9F460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Информация по вопросу </w:t>
      </w:r>
      <w:r w:rsidR="00000A39" w:rsidRPr="009F460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3. О возможности прохождения обучения по программам профессионального обучения и дополнительного профессионального образования в рамках регионального проекта «Содействие занятости» национального проекта «Демография».</w:t>
      </w:r>
    </w:p>
    <w:p w:rsidR="009F4605" w:rsidRPr="009F4605" w:rsidRDefault="009F4605" w:rsidP="009F4605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000A39" w:rsidRPr="009F4605" w:rsidRDefault="00000A39" w:rsidP="009F4605">
      <w:pPr>
        <w:jc w:val="both"/>
        <w:rPr>
          <w:rFonts w:ascii="Times New Roman" w:hAnsi="Times New Roman" w:cs="Times New Roman"/>
          <w:sz w:val="26"/>
          <w:szCs w:val="26"/>
        </w:rPr>
      </w:pPr>
      <w:r w:rsidRPr="009F4605">
        <w:rPr>
          <w:rFonts w:ascii="Times New Roman" w:hAnsi="Times New Roman" w:cs="Times New Roman"/>
          <w:sz w:val="26"/>
          <w:szCs w:val="26"/>
        </w:rPr>
        <w:t>Программа организации профессионального обучения и дополнительного профессионального образования рассчитана на период до 2024 года.</w:t>
      </w:r>
    </w:p>
    <w:p w:rsidR="00000A39" w:rsidRPr="009F4605" w:rsidRDefault="00000A39" w:rsidP="009F4605">
      <w:pPr>
        <w:jc w:val="both"/>
        <w:rPr>
          <w:rFonts w:ascii="Times New Roman" w:hAnsi="Times New Roman" w:cs="Times New Roman"/>
          <w:sz w:val="26"/>
          <w:szCs w:val="26"/>
        </w:rPr>
      </w:pPr>
      <w:r w:rsidRPr="009F4605">
        <w:rPr>
          <w:rFonts w:ascii="Times New Roman" w:hAnsi="Times New Roman" w:cs="Times New Roman"/>
          <w:sz w:val="26"/>
          <w:szCs w:val="26"/>
        </w:rPr>
        <w:t xml:space="preserve">Цель программы — содействие занятости отдельных категорий граждан путем организации профессионального обучения, дополнительного профессионального образования. В рамках данного </w:t>
      </w:r>
      <w:r w:rsidRPr="009F4605">
        <w:rPr>
          <w:rFonts w:ascii="Times New Roman" w:hAnsi="Times New Roman" w:cs="Times New Roman"/>
          <w:sz w:val="26"/>
          <w:szCs w:val="26"/>
          <w:shd w:val="clear" w:color="auto" w:fill="FFFFFF"/>
        </w:rPr>
        <w:t>нацпроекта</w:t>
      </w:r>
      <w:r w:rsidRPr="009F4605">
        <w:rPr>
          <w:rFonts w:ascii="Times New Roman" w:hAnsi="Times New Roman" w:cs="Times New Roman"/>
          <w:sz w:val="26"/>
          <w:szCs w:val="26"/>
        </w:rPr>
        <w:t xml:space="preserve"> сотрудники организаций и предприятий города всех форм собственности </w:t>
      </w:r>
      <w:r w:rsidRPr="009F4605">
        <w:rPr>
          <w:rFonts w:ascii="Times New Roman" w:hAnsi="Times New Roman" w:cs="Times New Roman"/>
          <w:sz w:val="26"/>
          <w:szCs w:val="26"/>
          <w:shd w:val="clear" w:color="auto" w:fill="FFFFFF"/>
        </w:rPr>
        <w:t>могут бесплатно пройти обучение по программам</w:t>
      </w:r>
      <w:r w:rsidRPr="009F4605">
        <w:rPr>
          <w:rFonts w:ascii="Times New Roman" w:hAnsi="Times New Roman" w:cs="Times New Roman"/>
          <w:sz w:val="26"/>
          <w:szCs w:val="26"/>
        </w:rPr>
        <w:t xml:space="preserve"> профессионального обучения и дополнительного профессионального образования для приобретения или развития имеющихся знаний, компетенций и навыков, обеспечивающих конкурентоспособность и профессиональную мобильность на рынке труда.</w:t>
      </w:r>
    </w:p>
    <w:p w:rsidR="00000A39" w:rsidRPr="009F4605" w:rsidRDefault="00000A39" w:rsidP="009F4605">
      <w:pPr>
        <w:jc w:val="both"/>
        <w:rPr>
          <w:rFonts w:ascii="Times New Roman" w:hAnsi="Times New Roman" w:cs="Times New Roman"/>
          <w:sz w:val="26"/>
          <w:szCs w:val="26"/>
        </w:rPr>
      </w:pPr>
      <w:r w:rsidRPr="009F4605">
        <w:rPr>
          <w:rFonts w:ascii="Times New Roman" w:hAnsi="Times New Roman" w:cs="Times New Roman"/>
          <w:sz w:val="26"/>
          <w:szCs w:val="26"/>
        </w:rPr>
        <w:t xml:space="preserve">Организаторами программы выступают: </w:t>
      </w:r>
      <w:proofErr w:type="spellStart"/>
      <w:r w:rsidRPr="009F4605">
        <w:rPr>
          <w:rFonts w:ascii="Times New Roman" w:hAnsi="Times New Roman" w:cs="Times New Roman"/>
          <w:sz w:val="26"/>
          <w:szCs w:val="26"/>
        </w:rPr>
        <w:t>Роструд</w:t>
      </w:r>
      <w:proofErr w:type="spellEnd"/>
      <w:r w:rsidRPr="009F4605">
        <w:rPr>
          <w:rFonts w:ascii="Times New Roman" w:hAnsi="Times New Roman" w:cs="Times New Roman"/>
          <w:sz w:val="26"/>
          <w:szCs w:val="26"/>
        </w:rPr>
        <w:t xml:space="preserve">, Министерство труда и социальной защиты РФ, </w:t>
      </w:r>
      <w:proofErr w:type="spellStart"/>
      <w:r w:rsidRPr="009F4605">
        <w:rPr>
          <w:rFonts w:ascii="Times New Roman" w:hAnsi="Times New Roman" w:cs="Times New Roman"/>
          <w:sz w:val="26"/>
          <w:szCs w:val="26"/>
        </w:rPr>
        <w:t>РАНХиГС</w:t>
      </w:r>
      <w:proofErr w:type="spellEnd"/>
      <w:r w:rsidRPr="009F4605">
        <w:rPr>
          <w:rFonts w:ascii="Times New Roman" w:hAnsi="Times New Roman" w:cs="Times New Roman"/>
          <w:sz w:val="26"/>
          <w:szCs w:val="26"/>
        </w:rPr>
        <w:t>, Национальный исследовательский Томский государственный университет, Агентство развития профессионального мастерства Ворлдскиллс Россия.</w:t>
      </w:r>
    </w:p>
    <w:p w:rsidR="00000A39" w:rsidRPr="009F4605" w:rsidRDefault="00000A39" w:rsidP="009F4605">
      <w:pPr>
        <w:jc w:val="both"/>
        <w:rPr>
          <w:rFonts w:ascii="Times New Roman" w:hAnsi="Times New Roman" w:cs="Times New Roman"/>
          <w:sz w:val="26"/>
          <w:szCs w:val="26"/>
        </w:rPr>
      </w:pPr>
      <w:r w:rsidRPr="009F4605">
        <w:rPr>
          <w:rFonts w:ascii="Times New Roman" w:hAnsi="Times New Roman" w:cs="Times New Roman"/>
          <w:sz w:val="26"/>
          <w:szCs w:val="26"/>
        </w:rPr>
        <w:t>Участниками программы могут быть следующие категории граждан:</w:t>
      </w:r>
    </w:p>
    <w:p w:rsidR="00000A39" w:rsidRPr="009F4605" w:rsidRDefault="00000A39" w:rsidP="009F4605">
      <w:pPr>
        <w:numPr>
          <w:ilvl w:val="0"/>
          <w:numId w:val="4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F4605">
        <w:rPr>
          <w:rFonts w:ascii="Times New Roman" w:hAnsi="Times New Roman" w:cs="Times New Roman"/>
          <w:sz w:val="26"/>
          <w:szCs w:val="26"/>
        </w:rPr>
        <w:t>Граждане в возрасте 50 лет и старше, граждане предпенсионного возраста (в т.ч. занятые трудовой деятельностью);</w:t>
      </w:r>
    </w:p>
    <w:p w:rsidR="00000A39" w:rsidRPr="009F4605" w:rsidRDefault="00000A39" w:rsidP="009F4605">
      <w:pPr>
        <w:numPr>
          <w:ilvl w:val="0"/>
          <w:numId w:val="4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F4605">
        <w:rPr>
          <w:rFonts w:ascii="Times New Roman" w:hAnsi="Times New Roman" w:cs="Times New Roman"/>
          <w:sz w:val="26"/>
          <w:szCs w:val="26"/>
        </w:rPr>
        <w:t xml:space="preserve"> Женщины</w:t>
      </w:r>
      <w:r w:rsidR="009F4605">
        <w:rPr>
          <w:rFonts w:ascii="Times New Roman" w:hAnsi="Times New Roman" w:cs="Times New Roman"/>
          <w:sz w:val="26"/>
          <w:szCs w:val="26"/>
        </w:rPr>
        <w:t>,</w:t>
      </w:r>
      <w:r w:rsidRPr="009F4605">
        <w:rPr>
          <w:rFonts w:ascii="Times New Roman" w:hAnsi="Times New Roman" w:cs="Times New Roman"/>
          <w:sz w:val="26"/>
          <w:szCs w:val="26"/>
        </w:rPr>
        <w:t xml:space="preserve"> находящиеся в отпуске по уходу за ребенком до достижения им возраста 3-х лет;</w:t>
      </w:r>
    </w:p>
    <w:p w:rsidR="00000A39" w:rsidRPr="009F4605" w:rsidRDefault="00000A39" w:rsidP="009F4605">
      <w:pPr>
        <w:numPr>
          <w:ilvl w:val="0"/>
          <w:numId w:val="4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F4605">
        <w:rPr>
          <w:rFonts w:ascii="Times New Roman" w:hAnsi="Times New Roman" w:cs="Times New Roman"/>
          <w:sz w:val="26"/>
          <w:szCs w:val="26"/>
        </w:rPr>
        <w:t xml:space="preserve"> Женщины, не состоящие в трудовых отношениях и имеющие детей дошкольного возраста в возрасте от 0 до 7 лет включительно;</w:t>
      </w:r>
    </w:p>
    <w:p w:rsidR="00000A39" w:rsidRPr="009F4605" w:rsidRDefault="00000A39" w:rsidP="009F4605">
      <w:pPr>
        <w:numPr>
          <w:ilvl w:val="0"/>
          <w:numId w:val="4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F4605">
        <w:rPr>
          <w:rStyle w:val="a8"/>
          <w:rFonts w:ascii="Times New Roman" w:hAnsi="Times New Roman" w:cs="Times New Roman"/>
          <w:color w:val="000000"/>
          <w:sz w:val="26"/>
          <w:szCs w:val="26"/>
          <w:u w:val="none"/>
        </w:rPr>
        <w:t xml:space="preserve"> Безработные граждане, зарегистрированные в органах службы занятости;</w:t>
      </w:r>
    </w:p>
    <w:p w:rsidR="00000A39" w:rsidRPr="009F4605" w:rsidRDefault="00000A39" w:rsidP="009F4605">
      <w:pPr>
        <w:numPr>
          <w:ilvl w:val="0"/>
          <w:numId w:val="4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F4605">
        <w:rPr>
          <w:rFonts w:ascii="Times New Roman" w:hAnsi="Times New Roman" w:cs="Times New Roman"/>
          <w:sz w:val="26"/>
          <w:szCs w:val="26"/>
        </w:rPr>
        <w:t xml:space="preserve"> Работники, находящиеся под риском увольнения, включая введение режима неполного рабочего времени, простой, временную приостановку работ, предоставление отпусков без сохранения заработной платы, проведение мероприятий по высвобождению работников;</w:t>
      </w:r>
    </w:p>
    <w:p w:rsidR="00000A39" w:rsidRPr="009F4605" w:rsidRDefault="00000A39" w:rsidP="009F4605">
      <w:pPr>
        <w:jc w:val="both"/>
        <w:rPr>
          <w:rFonts w:ascii="Times New Roman" w:hAnsi="Times New Roman" w:cs="Times New Roman"/>
          <w:sz w:val="26"/>
          <w:szCs w:val="26"/>
        </w:rPr>
      </w:pPr>
      <w:r w:rsidRPr="009F4605">
        <w:rPr>
          <w:rStyle w:val="a8"/>
          <w:rFonts w:ascii="Times New Roman" w:hAnsi="Times New Roman" w:cs="Times New Roman"/>
          <w:color w:val="000000"/>
          <w:sz w:val="26"/>
          <w:szCs w:val="26"/>
        </w:rPr>
        <w:t>6. Граждане до 35 лет включительно, относящиеся к одной из ниже перечисленных категорий:</w:t>
      </w:r>
    </w:p>
    <w:p w:rsidR="00000A39" w:rsidRPr="009F4605" w:rsidRDefault="00000A39" w:rsidP="009F4605">
      <w:pPr>
        <w:jc w:val="both"/>
        <w:rPr>
          <w:rFonts w:ascii="Times New Roman" w:hAnsi="Times New Roman" w:cs="Times New Roman"/>
          <w:sz w:val="26"/>
          <w:szCs w:val="26"/>
        </w:rPr>
      </w:pPr>
      <w:r w:rsidRPr="009F4605">
        <w:rPr>
          <w:rFonts w:ascii="Times New Roman" w:hAnsi="Times New Roman" w:cs="Times New Roman"/>
          <w:sz w:val="26"/>
          <w:szCs w:val="26"/>
        </w:rPr>
        <w:t>- граждане, которые с даты окончания военной службы по призыву, не являются занятыми, в соответствии с законодательством о занятости населения в течение 4 месяцев и более;</w:t>
      </w:r>
    </w:p>
    <w:p w:rsidR="00000A39" w:rsidRPr="009F4605" w:rsidRDefault="00000A39" w:rsidP="009F4605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F4605">
        <w:rPr>
          <w:rStyle w:val="a8"/>
          <w:rFonts w:ascii="Times New Roman" w:hAnsi="Times New Roman" w:cs="Times New Roman"/>
          <w:color w:val="000000"/>
          <w:sz w:val="26"/>
          <w:szCs w:val="26"/>
          <w:u w:val="none"/>
        </w:rPr>
        <w:t>- граждане, не имеющие среднего профессионального или высшего образования и не обучающиеся по образовательным программам среднего профессионального или высшего образования (в т.ч. занятые трудовой деятельностью);</w:t>
      </w:r>
    </w:p>
    <w:p w:rsidR="00000A39" w:rsidRPr="009F4605" w:rsidRDefault="00000A39" w:rsidP="009F4605">
      <w:pPr>
        <w:jc w:val="both"/>
        <w:rPr>
          <w:rFonts w:ascii="Times New Roman" w:hAnsi="Times New Roman" w:cs="Times New Roman"/>
          <w:sz w:val="26"/>
          <w:szCs w:val="26"/>
        </w:rPr>
      </w:pPr>
      <w:r w:rsidRPr="009F4605">
        <w:rPr>
          <w:rFonts w:ascii="Times New Roman" w:hAnsi="Times New Roman" w:cs="Times New Roman"/>
          <w:sz w:val="26"/>
          <w:szCs w:val="26"/>
        </w:rPr>
        <w:t>- граждане, которые с даты выдачи им документа об образовании и (или) о квалификации не являются занятыми в соответствии с законодательством о занятости населения в течение 4 месяцев и более;</w:t>
      </w:r>
    </w:p>
    <w:p w:rsidR="00000A39" w:rsidRPr="009F4605" w:rsidRDefault="00000A39" w:rsidP="009F4605">
      <w:pPr>
        <w:jc w:val="both"/>
        <w:rPr>
          <w:rFonts w:ascii="Times New Roman" w:hAnsi="Times New Roman" w:cs="Times New Roman"/>
          <w:sz w:val="26"/>
          <w:szCs w:val="26"/>
        </w:rPr>
      </w:pPr>
      <w:r w:rsidRPr="009F4605">
        <w:rPr>
          <w:rFonts w:ascii="Times New Roman" w:hAnsi="Times New Roman" w:cs="Times New Roman"/>
          <w:sz w:val="26"/>
          <w:szCs w:val="26"/>
        </w:rPr>
        <w:lastRenderedPageBreak/>
        <w:t>- граждане, находящиеся под риском увольнения (планируемые к увольнению в связи с ликвидацией организации либо прекращением деятельности индивидуальным предпринимателем, сокращением численности или штата работников организаций, индивидуального предпринимателя и возможным расторжением трудовых договоров);</w:t>
      </w:r>
    </w:p>
    <w:p w:rsidR="00000A39" w:rsidRPr="009F4605" w:rsidRDefault="00000A39" w:rsidP="009F4605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F4605">
        <w:rPr>
          <w:rStyle w:val="a8"/>
          <w:rFonts w:ascii="Times New Roman" w:hAnsi="Times New Roman" w:cs="Times New Roman"/>
          <w:color w:val="000000"/>
          <w:sz w:val="26"/>
          <w:szCs w:val="26"/>
          <w:u w:val="none"/>
        </w:rPr>
        <w:t>- граждане, завершающие обучение по обязательным программам среднего профессионального или высшего образования в текущем календарном году (за исключением получивших грант на обучение или обучающихся по договорам о целевом обучении), обратившихся в службы занятости, для которых отсутствует подходящая работа по получаемой профессии (специальности).</w:t>
      </w:r>
    </w:p>
    <w:p w:rsidR="00000A39" w:rsidRPr="009F4605" w:rsidRDefault="00000A39" w:rsidP="009F4605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F4605">
        <w:rPr>
          <w:rFonts w:ascii="Times New Roman" w:hAnsi="Times New Roman" w:cs="Times New Roman"/>
          <w:sz w:val="26"/>
          <w:szCs w:val="26"/>
        </w:rPr>
        <w:t xml:space="preserve">Обучение проходит на базе образовательных организаций по всей территории Российской Федерации, </w:t>
      </w:r>
      <w:r w:rsidRPr="009F4605">
        <w:rPr>
          <w:rFonts w:ascii="Times New Roman" w:hAnsi="Times New Roman" w:cs="Times New Roman"/>
          <w:color w:val="25282B"/>
          <w:sz w:val="26"/>
          <w:szCs w:val="26"/>
        </w:rPr>
        <w:t>обладающих квалифицированными педагогами и необходимым оборудованием.</w:t>
      </w:r>
      <w:r w:rsidRPr="009F4605">
        <w:rPr>
          <w:rFonts w:ascii="Times New Roman" w:hAnsi="Times New Roman" w:cs="Times New Roman"/>
          <w:sz w:val="26"/>
          <w:szCs w:val="26"/>
        </w:rPr>
        <w:t xml:space="preserve"> Более 50 тыс. образовательных программ, ведущие учебные заведения страны, самые востребованные современные направления. На территории Приморского края реализовано более 1 тыс. образовательных программ, в т.ч. в самых крупнейших высших учебных заведениях края.</w:t>
      </w:r>
    </w:p>
    <w:p w:rsidR="00000A39" w:rsidRPr="009F4605" w:rsidRDefault="00000A39" w:rsidP="009F4605">
      <w:pPr>
        <w:pStyle w:val="contentparagraph"/>
        <w:spacing w:before="0" w:line="276" w:lineRule="auto"/>
        <w:jc w:val="both"/>
        <w:rPr>
          <w:sz w:val="26"/>
          <w:szCs w:val="26"/>
        </w:rPr>
      </w:pPr>
      <w:r w:rsidRPr="009F4605">
        <w:rPr>
          <w:sz w:val="26"/>
          <w:szCs w:val="26"/>
        </w:rPr>
        <w:t xml:space="preserve">Реализованы различные форматы обучения: очное, очно-заочное с применением дистанционных образовательных технологий (если такое обучение предусмотрено в рамках конкретной программы). Место и </w:t>
      </w:r>
      <w:bookmarkStart w:id="0" w:name="_Hlk75509065"/>
      <w:r w:rsidRPr="009F4605">
        <w:rPr>
          <w:sz w:val="26"/>
          <w:szCs w:val="26"/>
        </w:rPr>
        <w:t xml:space="preserve">формат обучения </w:t>
      </w:r>
      <w:bookmarkEnd w:id="0"/>
      <w:r w:rsidRPr="009F4605">
        <w:rPr>
          <w:sz w:val="26"/>
          <w:szCs w:val="26"/>
        </w:rPr>
        <w:t>можно выбрать при заполнении заявки на обучение.</w:t>
      </w:r>
    </w:p>
    <w:p w:rsidR="00000A39" w:rsidRPr="009F4605" w:rsidRDefault="00000A39" w:rsidP="008A1DBC">
      <w:pPr>
        <w:pStyle w:val="3"/>
        <w:numPr>
          <w:ilvl w:val="0"/>
          <w:numId w:val="0"/>
        </w:numPr>
        <w:spacing w:before="0" w:after="100" w:line="276" w:lineRule="auto"/>
        <w:ind w:left="2160"/>
        <w:jc w:val="both"/>
        <w:rPr>
          <w:rFonts w:ascii="Times New Roman" w:hAnsi="Times New Roman" w:cs="Times New Roman"/>
          <w:sz w:val="26"/>
          <w:szCs w:val="26"/>
        </w:rPr>
      </w:pPr>
      <w:r w:rsidRPr="009F4605">
        <w:rPr>
          <w:rFonts w:ascii="Times New Roman" w:hAnsi="Times New Roman" w:cs="Times New Roman"/>
          <w:color w:val="25282B"/>
          <w:sz w:val="26"/>
          <w:szCs w:val="26"/>
        </w:rPr>
        <w:t>Сколько времени нужно учиться?</w:t>
      </w:r>
    </w:p>
    <w:p w:rsidR="00000A39" w:rsidRPr="009F4605" w:rsidRDefault="00000A39" w:rsidP="009F4605">
      <w:pPr>
        <w:pStyle w:val="a0"/>
        <w:spacing w:after="100" w:line="276" w:lineRule="auto"/>
        <w:rPr>
          <w:szCs w:val="26"/>
        </w:rPr>
      </w:pPr>
      <w:r w:rsidRPr="009F4605">
        <w:rPr>
          <w:color w:val="25282B"/>
          <w:szCs w:val="26"/>
        </w:rPr>
        <w:t>Длительность обучения зависит от выбранной программы и графика обучения. Срок обучения может составлять от трех недель до трех месяцев</w:t>
      </w:r>
    </w:p>
    <w:p w:rsidR="00000A39" w:rsidRPr="009F4605" w:rsidRDefault="00000A39" w:rsidP="008A1DBC">
      <w:pPr>
        <w:pStyle w:val="3"/>
        <w:numPr>
          <w:ilvl w:val="0"/>
          <w:numId w:val="0"/>
        </w:numPr>
        <w:spacing w:before="0" w:after="100" w:line="276" w:lineRule="auto"/>
        <w:ind w:left="2160"/>
        <w:jc w:val="both"/>
        <w:rPr>
          <w:rFonts w:ascii="Times New Roman" w:hAnsi="Times New Roman" w:cs="Times New Roman"/>
          <w:sz w:val="26"/>
          <w:szCs w:val="26"/>
        </w:rPr>
      </w:pPr>
      <w:r w:rsidRPr="009F4605">
        <w:rPr>
          <w:rFonts w:ascii="Times New Roman" w:hAnsi="Times New Roman" w:cs="Times New Roman"/>
          <w:color w:val="25282B"/>
          <w:sz w:val="26"/>
          <w:szCs w:val="26"/>
        </w:rPr>
        <w:t>Сколько стоит обучение?</w:t>
      </w:r>
    </w:p>
    <w:p w:rsidR="00000A39" w:rsidRPr="009F4605" w:rsidRDefault="00000A39" w:rsidP="009F4605">
      <w:pPr>
        <w:pStyle w:val="a0"/>
        <w:spacing w:after="100" w:line="276" w:lineRule="auto"/>
        <w:rPr>
          <w:szCs w:val="26"/>
        </w:rPr>
      </w:pPr>
      <w:r w:rsidRPr="009F4605">
        <w:rPr>
          <w:color w:val="25282B"/>
          <w:szCs w:val="26"/>
        </w:rPr>
        <w:t>Обучение проводится бесплатно.</w:t>
      </w:r>
    </w:p>
    <w:p w:rsidR="00000A39" w:rsidRPr="009F4605" w:rsidRDefault="00000A39" w:rsidP="008A1DBC">
      <w:pPr>
        <w:pStyle w:val="3"/>
        <w:numPr>
          <w:ilvl w:val="2"/>
          <w:numId w:val="3"/>
        </w:numPr>
        <w:spacing w:before="0" w:after="10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F4605">
        <w:rPr>
          <w:rFonts w:ascii="Times New Roman" w:hAnsi="Times New Roman" w:cs="Times New Roman"/>
          <w:color w:val="25282B"/>
          <w:sz w:val="26"/>
          <w:szCs w:val="26"/>
        </w:rPr>
        <w:t>Какое направление обучения можно выбрать?</w:t>
      </w:r>
    </w:p>
    <w:p w:rsidR="00000A39" w:rsidRPr="009F4605" w:rsidRDefault="00000A39" w:rsidP="009F4605">
      <w:pPr>
        <w:pStyle w:val="a0"/>
        <w:spacing w:after="100" w:line="276" w:lineRule="auto"/>
        <w:rPr>
          <w:color w:val="25282B"/>
          <w:szCs w:val="26"/>
        </w:rPr>
      </w:pPr>
      <w:r w:rsidRPr="009F4605">
        <w:rPr>
          <w:color w:val="25282B"/>
          <w:szCs w:val="26"/>
        </w:rPr>
        <w:t>Для обучения можно выбрать любое направление, востребованное в нашем регионе (программа может быть изменена по итогам профессиональной ориентации). Со списком направлений профессионального обучения, дополнительного профессионального образования, доступных в нашем регионе, можно ознакомиться при заполнении</w:t>
      </w:r>
      <w:r w:rsidRPr="009F4605">
        <w:rPr>
          <w:color w:val="000000"/>
          <w:szCs w:val="26"/>
        </w:rPr>
        <w:t xml:space="preserve"> </w:t>
      </w:r>
      <w:hyperlink r:id="rId6" w:history="1">
        <w:r w:rsidRPr="009F4605">
          <w:rPr>
            <w:rStyle w:val="a8"/>
            <w:color w:val="000000"/>
            <w:szCs w:val="26"/>
            <w:u w:val="none"/>
          </w:rPr>
          <w:t>заявки на обучение</w:t>
        </w:r>
      </w:hyperlink>
      <w:r w:rsidRPr="009F4605">
        <w:rPr>
          <w:color w:val="000000"/>
          <w:szCs w:val="26"/>
        </w:rPr>
        <w:t>.</w:t>
      </w:r>
    </w:p>
    <w:p w:rsidR="00000A39" w:rsidRPr="009F4605" w:rsidRDefault="00000A39" w:rsidP="008A1DBC">
      <w:pPr>
        <w:pStyle w:val="3"/>
        <w:numPr>
          <w:ilvl w:val="0"/>
          <w:numId w:val="0"/>
        </w:numPr>
        <w:spacing w:before="0" w:after="100" w:line="276" w:lineRule="auto"/>
        <w:ind w:left="2160"/>
        <w:jc w:val="both"/>
        <w:rPr>
          <w:rFonts w:ascii="Times New Roman" w:hAnsi="Times New Roman" w:cs="Times New Roman"/>
          <w:sz w:val="26"/>
          <w:szCs w:val="26"/>
        </w:rPr>
      </w:pPr>
      <w:r w:rsidRPr="009F4605">
        <w:rPr>
          <w:rFonts w:ascii="Times New Roman" w:hAnsi="Times New Roman" w:cs="Times New Roman"/>
          <w:color w:val="25282B"/>
          <w:sz w:val="26"/>
          <w:szCs w:val="26"/>
        </w:rPr>
        <w:t>Сколько раз можно проходить обучение?</w:t>
      </w:r>
    </w:p>
    <w:p w:rsidR="00000A39" w:rsidRPr="009F4605" w:rsidRDefault="00000A39" w:rsidP="009F4605">
      <w:pPr>
        <w:pStyle w:val="a0"/>
        <w:spacing w:after="100" w:line="276" w:lineRule="auto"/>
        <w:rPr>
          <w:szCs w:val="26"/>
        </w:rPr>
      </w:pPr>
      <w:r w:rsidRPr="009F4605">
        <w:rPr>
          <w:color w:val="25282B"/>
          <w:szCs w:val="26"/>
        </w:rPr>
        <w:t>За время проведения проекта (2021-2024 годы) пройти обучение можно один раз. Если гражданин будет отчислен в процессе обучения (за неуспеваемость или непосещение занятий), он теряет возможность повторной подачи заявки.</w:t>
      </w:r>
    </w:p>
    <w:p w:rsidR="00000A39" w:rsidRPr="009F4605" w:rsidRDefault="00000A39" w:rsidP="009F4605">
      <w:pPr>
        <w:pStyle w:val="3"/>
        <w:numPr>
          <w:ilvl w:val="0"/>
          <w:numId w:val="0"/>
        </w:numPr>
        <w:spacing w:before="0" w:after="10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F4605">
        <w:rPr>
          <w:rFonts w:ascii="Times New Roman" w:hAnsi="Times New Roman" w:cs="Times New Roman"/>
          <w:color w:val="25282B"/>
          <w:sz w:val="26"/>
          <w:szCs w:val="26"/>
        </w:rPr>
        <w:t>Какие документы будут выданы по итогам обучения?</w:t>
      </w:r>
    </w:p>
    <w:p w:rsidR="00000A39" w:rsidRPr="009F4605" w:rsidRDefault="00000A39" w:rsidP="009F4605">
      <w:pPr>
        <w:pStyle w:val="contentparagraph"/>
        <w:spacing w:before="0" w:line="276" w:lineRule="auto"/>
        <w:jc w:val="both"/>
        <w:rPr>
          <w:sz w:val="26"/>
          <w:szCs w:val="26"/>
        </w:rPr>
      </w:pPr>
      <w:r w:rsidRPr="009F4605">
        <w:rPr>
          <w:sz w:val="26"/>
          <w:szCs w:val="26"/>
        </w:rPr>
        <w:t>По результатам прохождения обучения слушатель получает документ об образовании установленного государственного образца, в зависимости от вида выбранной программы: диплом о переподготовке, либо удостоверение о повышении квалификации.</w:t>
      </w:r>
    </w:p>
    <w:p w:rsidR="00000A39" w:rsidRPr="009F4605" w:rsidRDefault="00000A39" w:rsidP="008A1DBC">
      <w:pPr>
        <w:pStyle w:val="contentparagraph"/>
        <w:tabs>
          <w:tab w:val="left" w:pos="720"/>
        </w:tabs>
        <w:spacing w:before="0" w:line="276" w:lineRule="auto"/>
        <w:jc w:val="both"/>
        <w:rPr>
          <w:sz w:val="26"/>
          <w:szCs w:val="26"/>
        </w:rPr>
      </w:pPr>
      <w:r w:rsidRPr="009F4605">
        <w:rPr>
          <w:sz w:val="26"/>
          <w:szCs w:val="26"/>
        </w:rPr>
        <w:lastRenderedPageBreak/>
        <w:t xml:space="preserve">Для участия в программе необходимо подать заявление на обучение </w:t>
      </w:r>
      <w:bookmarkStart w:id="1" w:name="_Hlk75507394"/>
      <w:r w:rsidRPr="009F4605">
        <w:rPr>
          <w:sz w:val="26"/>
          <w:szCs w:val="26"/>
        </w:rPr>
        <w:t>с использованием единой цифровой платформы «Работа России»</w:t>
      </w:r>
      <w:bookmarkEnd w:id="1"/>
      <w:r w:rsidRPr="009F4605">
        <w:rPr>
          <w:sz w:val="26"/>
          <w:szCs w:val="26"/>
        </w:rPr>
        <w:t xml:space="preserve">. </w:t>
      </w:r>
    </w:p>
    <w:p w:rsidR="00000A39" w:rsidRPr="009F4605" w:rsidRDefault="00000A39" w:rsidP="008A1DBC">
      <w:pPr>
        <w:pStyle w:val="contentparagraph"/>
        <w:tabs>
          <w:tab w:val="left" w:pos="720"/>
        </w:tabs>
        <w:spacing w:before="0" w:line="276" w:lineRule="auto"/>
        <w:jc w:val="both"/>
        <w:rPr>
          <w:sz w:val="26"/>
          <w:szCs w:val="26"/>
        </w:rPr>
      </w:pPr>
      <w:r w:rsidRPr="009F4605">
        <w:rPr>
          <w:sz w:val="26"/>
          <w:szCs w:val="26"/>
        </w:rPr>
        <w:t xml:space="preserve">Сотрудники отделения КГКУ «ПЦЗН» оказывают информационную, консультационную и методическую поддержку кандидатам в участники проекта «Демография». Проводят </w:t>
      </w:r>
      <w:proofErr w:type="spellStart"/>
      <w:r w:rsidRPr="009F4605">
        <w:rPr>
          <w:sz w:val="26"/>
          <w:szCs w:val="26"/>
        </w:rPr>
        <w:t>профориентационную</w:t>
      </w:r>
      <w:proofErr w:type="spellEnd"/>
      <w:r w:rsidRPr="009F4605">
        <w:rPr>
          <w:sz w:val="26"/>
          <w:szCs w:val="26"/>
        </w:rPr>
        <w:t xml:space="preserve"> работу</w:t>
      </w:r>
      <w:r w:rsidR="008A1DBC" w:rsidRPr="009F4605">
        <w:rPr>
          <w:sz w:val="26"/>
          <w:szCs w:val="26"/>
        </w:rPr>
        <w:t>,</w:t>
      </w:r>
      <w:r w:rsidRPr="009F4605">
        <w:rPr>
          <w:sz w:val="26"/>
          <w:szCs w:val="26"/>
        </w:rPr>
        <w:t xml:space="preserve"> направленную на самоопределение кандидата на обучение по той или иной программе. Сопровождают граждан в процессе обучения.</w:t>
      </w:r>
    </w:p>
    <w:p w:rsidR="00000A39" w:rsidRPr="009F4605" w:rsidRDefault="00000A39" w:rsidP="008A1DBC">
      <w:pPr>
        <w:pStyle w:val="contentparagraph"/>
        <w:tabs>
          <w:tab w:val="left" w:pos="720"/>
        </w:tabs>
        <w:spacing w:before="0" w:line="276" w:lineRule="auto"/>
        <w:jc w:val="both"/>
        <w:rPr>
          <w:sz w:val="26"/>
          <w:szCs w:val="26"/>
        </w:rPr>
      </w:pPr>
      <w:r w:rsidRPr="009F4605">
        <w:rPr>
          <w:sz w:val="26"/>
          <w:szCs w:val="26"/>
        </w:rPr>
        <w:t>На базе местного образовательного учреждения г.</w:t>
      </w:r>
      <w:r w:rsidR="008A1DBC" w:rsidRPr="009F4605">
        <w:rPr>
          <w:sz w:val="26"/>
          <w:szCs w:val="26"/>
        </w:rPr>
        <w:t xml:space="preserve"> </w:t>
      </w:r>
      <w:r w:rsidRPr="009F4605">
        <w:rPr>
          <w:sz w:val="26"/>
          <w:szCs w:val="26"/>
        </w:rPr>
        <w:t>Арсеньева КГБПОУ «Приморский индустриальный колледж», реализована возможность прохождения профессионального обучения (переподготовка/повышение квалификац</w:t>
      </w:r>
      <w:r w:rsidR="009F4605">
        <w:rPr>
          <w:sz w:val="26"/>
          <w:szCs w:val="26"/>
        </w:rPr>
        <w:t>ии) по нижеследующим профессиям.</w:t>
      </w:r>
    </w:p>
    <w:p w:rsidR="00000A39" w:rsidRPr="009F4605" w:rsidRDefault="00000A39" w:rsidP="009F4605">
      <w:pPr>
        <w:pStyle w:val="a0"/>
        <w:tabs>
          <w:tab w:val="left" w:pos="720"/>
        </w:tabs>
        <w:spacing w:line="240" w:lineRule="auto"/>
        <w:rPr>
          <w:szCs w:val="26"/>
        </w:rPr>
      </w:pPr>
      <w:r w:rsidRPr="009F4605">
        <w:rPr>
          <w:rStyle w:val="a8"/>
          <w:b/>
          <w:color w:val="303133"/>
          <w:szCs w:val="26"/>
          <w:shd w:val="clear" w:color="auto" w:fill="FFFFFF"/>
        </w:rPr>
        <w:t xml:space="preserve">В КГБПОУ «ПИК» организованно </w:t>
      </w:r>
      <w:r w:rsidRPr="009F4605">
        <w:rPr>
          <w:b/>
          <w:color w:val="303133"/>
          <w:szCs w:val="26"/>
          <w:highlight w:val="white"/>
        </w:rPr>
        <w:t>бесплатное обучение граждан в рамках федерального проекта «Содействие занятости» национального проекта «Демография»</w:t>
      </w:r>
    </w:p>
    <w:p w:rsidR="00000A39" w:rsidRPr="009F4605" w:rsidRDefault="00000A39" w:rsidP="00000A39">
      <w:pPr>
        <w:pStyle w:val="a0"/>
        <w:spacing w:line="240" w:lineRule="auto"/>
        <w:rPr>
          <w:szCs w:val="26"/>
        </w:rPr>
      </w:pPr>
      <w:r w:rsidRPr="009F4605">
        <w:rPr>
          <w:b/>
          <w:color w:val="303133"/>
          <w:szCs w:val="26"/>
          <w:highlight w:val="white"/>
        </w:rPr>
        <w:t>Цель программы</w:t>
      </w:r>
      <w:r w:rsidRPr="009F4605">
        <w:rPr>
          <w:color w:val="303133"/>
          <w:szCs w:val="26"/>
          <w:highlight w:val="white"/>
        </w:rPr>
        <w:t> – содействие занятости отдельных категорий граждан путем приобретения или развития имеющихся знаний, компетенций и навыков, обеспечивающих конкурентоспособность и профессиональную мобильность на рынке труда.</w:t>
      </w:r>
    </w:p>
    <w:p w:rsidR="00000A39" w:rsidRPr="009F4605" w:rsidRDefault="00000A39" w:rsidP="00000A39">
      <w:pPr>
        <w:pStyle w:val="a0"/>
        <w:spacing w:line="240" w:lineRule="auto"/>
        <w:rPr>
          <w:szCs w:val="26"/>
        </w:rPr>
      </w:pPr>
      <w:r w:rsidRPr="009F4605">
        <w:rPr>
          <w:color w:val="303133"/>
          <w:szCs w:val="26"/>
          <w:highlight w:val="white"/>
        </w:rPr>
        <w:t>Программа организации профессионального обучения и дополнительного профессионального образования отдельных категорий граждан утверждена на период до 2024 года.</w:t>
      </w:r>
    </w:p>
    <w:p w:rsidR="00000A39" w:rsidRPr="009F4605" w:rsidRDefault="00000A39" w:rsidP="00000A39">
      <w:pPr>
        <w:pStyle w:val="a0"/>
        <w:spacing w:line="240" w:lineRule="auto"/>
        <w:rPr>
          <w:szCs w:val="26"/>
        </w:rPr>
      </w:pPr>
      <w:r w:rsidRPr="009F4605">
        <w:rPr>
          <w:color w:val="303133"/>
          <w:szCs w:val="26"/>
          <w:highlight w:val="white"/>
        </w:rPr>
        <w:t>Обучение граждан в рамках федерального проекта «Содействие занятости» предоставляет возможность трудоустроиться безработным гражданам или сохранить занятость на текущем месте работы за счет обучения новой профессии или повышению уровня профессиональных навыков по текущей специальности.</w:t>
      </w:r>
    </w:p>
    <w:p w:rsidR="00000A39" w:rsidRPr="009F4605" w:rsidRDefault="00000A39" w:rsidP="00000A39">
      <w:pPr>
        <w:pStyle w:val="a0"/>
        <w:spacing w:line="240" w:lineRule="auto"/>
        <w:rPr>
          <w:szCs w:val="26"/>
        </w:rPr>
      </w:pPr>
      <w:r w:rsidRPr="009F4605">
        <w:rPr>
          <w:color w:val="303133"/>
          <w:szCs w:val="26"/>
          <w:highlight w:val="white"/>
        </w:rPr>
        <w:t>Обучение в Приморском индустриальном колледже реализуется на безвозмездной основе (бесплатно).</w:t>
      </w:r>
    </w:p>
    <w:p w:rsidR="00B92AD5" w:rsidRPr="00834AA1" w:rsidRDefault="00000A39" w:rsidP="00484640">
      <w:pPr>
        <w:pStyle w:val="a0"/>
        <w:spacing w:before="300" w:after="150"/>
        <w:rPr>
          <w:sz w:val="28"/>
          <w:szCs w:val="28"/>
        </w:rPr>
      </w:pPr>
      <w:r>
        <w:rPr>
          <w:noProof/>
          <w:color w:val="303133"/>
          <w:lang w:eastAsia="ru-RU"/>
        </w:rPr>
        <w:drawing>
          <wp:inline distT="0" distB="0" distL="0" distR="0">
            <wp:extent cx="6153150" cy="38862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" t="-14" r="-9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3886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B92AD5" w:rsidRPr="00834AA1" w:rsidSect="006C25CB">
      <w:pgSz w:w="11906" w:h="16838"/>
      <w:pgMar w:top="709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8"/>
        <w:szCs w:val="28"/>
        <w:lang w:val="en-US"/>
      </w:rPr>
    </w:lvl>
  </w:abstractNum>
  <w:abstractNum w:abstractNumId="2" w15:restartNumberingAfterBreak="0">
    <w:nsid w:val="7753020A"/>
    <w:multiLevelType w:val="multilevel"/>
    <w:tmpl w:val="BCAA35F8"/>
    <w:lvl w:ilvl="0">
      <w:start w:val="6"/>
      <w:numFmt w:val="decimal"/>
      <w:lvlText w:val="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FBC22C5"/>
    <w:multiLevelType w:val="multilevel"/>
    <w:tmpl w:val="339EBBB6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pStyle w:val="3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A1"/>
    <w:rsid w:val="00000A39"/>
    <w:rsid w:val="001000EF"/>
    <w:rsid w:val="00222F98"/>
    <w:rsid w:val="00240751"/>
    <w:rsid w:val="004321AE"/>
    <w:rsid w:val="00457539"/>
    <w:rsid w:val="00484640"/>
    <w:rsid w:val="004E3F46"/>
    <w:rsid w:val="005F3637"/>
    <w:rsid w:val="006C25CB"/>
    <w:rsid w:val="007721A6"/>
    <w:rsid w:val="00834AA1"/>
    <w:rsid w:val="008A1DBC"/>
    <w:rsid w:val="009019D4"/>
    <w:rsid w:val="009C0C96"/>
    <w:rsid w:val="009F4605"/>
    <w:rsid w:val="00A271A2"/>
    <w:rsid w:val="00B04E69"/>
    <w:rsid w:val="00B92AD5"/>
    <w:rsid w:val="00C854AD"/>
    <w:rsid w:val="00E27140"/>
    <w:rsid w:val="00E539A3"/>
    <w:rsid w:val="00F33479"/>
    <w:rsid w:val="00F7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8C88A"/>
  <w15:docId w15:val="{599809F0-4DDD-483A-B27F-4DE4EC1F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000A39"/>
    <w:pPr>
      <w:keepNext/>
      <w:numPr>
        <w:ilvl w:val="2"/>
        <w:numId w:val="1"/>
      </w:numPr>
      <w:suppressAutoHyphens/>
      <w:spacing w:before="140" w:after="120" w:line="240" w:lineRule="auto"/>
      <w:outlineLvl w:val="2"/>
    </w:pPr>
    <w:rPr>
      <w:rFonts w:ascii="Liberation Serif" w:eastAsia="Tahoma" w:hAnsi="Liberation Serif" w:cs="Noto Sans Devanagari"/>
      <w:b/>
      <w:bCs/>
      <w:sz w:val="28"/>
      <w:szCs w:val="2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Заголовок №1_"/>
    <w:basedOn w:val="a1"/>
    <w:link w:val="10"/>
    <w:rsid w:val="00240751"/>
    <w:rPr>
      <w:rFonts w:ascii="Times New Roman" w:eastAsia="Times New Roman" w:hAnsi="Times New Roman" w:cs="Times New Roman"/>
      <w:color w:val="4472C4"/>
      <w:sz w:val="48"/>
      <w:szCs w:val="48"/>
    </w:rPr>
  </w:style>
  <w:style w:type="character" w:customStyle="1" w:styleId="31">
    <w:name w:val="Основной текст (3)_"/>
    <w:basedOn w:val="a1"/>
    <w:link w:val="32"/>
    <w:rsid w:val="00240751"/>
    <w:rPr>
      <w:rFonts w:ascii="Times New Roman" w:eastAsia="Times New Roman" w:hAnsi="Times New Roman" w:cs="Times New Roman"/>
      <w:color w:val="4472C4"/>
      <w:sz w:val="28"/>
      <w:szCs w:val="28"/>
    </w:rPr>
  </w:style>
  <w:style w:type="character" w:customStyle="1" w:styleId="2">
    <w:name w:val="Заголовок №2_"/>
    <w:basedOn w:val="a1"/>
    <w:link w:val="20"/>
    <w:rsid w:val="00240751"/>
    <w:rPr>
      <w:rFonts w:ascii="Calibri" w:eastAsia="Calibri" w:hAnsi="Calibri" w:cs="Calibri"/>
      <w:b/>
      <w:bCs/>
    </w:rPr>
  </w:style>
  <w:style w:type="character" w:customStyle="1" w:styleId="a4">
    <w:name w:val="Основной текст_"/>
    <w:basedOn w:val="a1"/>
    <w:link w:val="11"/>
    <w:rsid w:val="00240751"/>
    <w:rPr>
      <w:rFonts w:ascii="Calibri" w:eastAsia="Calibri" w:hAnsi="Calibri" w:cs="Calibri"/>
    </w:rPr>
  </w:style>
  <w:style w:type="character" w:customStyle="1" w:styleId="21">
    <w:name w:val="Основной текст (2)_"/>
    <w:basedOn w:val="a1"/>
    <w:link w:val="22"/>
    <w:rsid w:val="00240751"/>
    <w:rPr>
      <w:rFonts w:ascii="Calibri" w:eastAsia="Calibri" w:hAnsi="Calibri" w:cs="Calibri"/>
      <w:i/>
      <w:iCs/>
      <w:sz w:val="16"/>
      <w:szCs w:val="16"/>
    </w:rPr>
  </w:style>
  <w:style w:type="paragraph" w:customStyle="1" w:styleId="10">
    <w:name w:val="Заголовок №1"/>
    <w:basedOn w:val="a"/>
    <w:link w:val="1"/>
    <w:rsid w:val="00240751"/>
    <w:pPr>
      <w:widowControl w:val="0"/>
      <w:spacing w:after="180" w:line="240" w:lineRule="auto"/>
      <w:jc w:val="center"/>
      <w:outlineLvl w:val="0"/>
    </w:pPr>
    <w:rPr>
      <w:rFonts w:ascii="Times New Roman" w:eastAsia="Times New Roman" w:hAnsi="Times New Roman" w:cs="Times New Roman"/>
      <w:color w:val="4472C4"/>
      <w:sz w:val="48"/>
      <w:szCs w:val="48"/>
    </w:rPr>
  </w:style>
  <w:style w:type="paragraph" w:customStyle="1" w:styleId="32">
    <w:name w:val="Основной текст (3)"/>
    <w:basedOn w:val="a"/>
    <w:link w:val="31"/>
    <w:rsid w:val="0024075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4472C4"/>
      <w:sz w:val="28"/>
      <w:szCs w:val="28"/>
    </w:rPr>
  </w:style>
  <w:style w:type="paragraph" w:customStyle="1" w:styleId="20">
    <w:name w:val="Заголовок №2"/>
    <w:basedOn w:val="a"/>
    <w:link w:val="2"/>
    <w:rsid w:val="00240751"/>
    <w:pPr>
      <w:widowControl w:val="0"/>
      <w:spacing w:after="0" w:line="254" w:lineRule="auto"/>
      <w:jc w:val="center"/>
      <w:outlineLvl w:val="1"/>
    </w:pPr>
    <w:rPr>
      <w:rFonts w:ascii="Calibri" w:eastAsia="Calibri" w:hAnsi="Calibri" w:cs="Calibri"/>
      <w:b/>
      <w:bCs/>
    </w:rPr>
  </w:style>
  <w:style w:type="paragraph" w:customStyle="1" w:styleId="11">
    <w:name w:val="Основной текст1"/>
    <w:basedOn w:val="a"/>
    <w:link w:val="a4"/>
    <w:rsid w:val="00240751"/>
    <w:pPr>
      <w:widowControl w:val="0"/>
      <w:spacing w:after="180" w:line="254" w:lineRule="auto"/>
    </w:pPr>
    <w:rPr>
      <w:rFonts w:ascii="Calibri" w:eastAsia="Calibri" w:hAnsi="Calibri" w:cs="Calibri"/>
    </w:rPr>
  </w:style>
  <w:style w:type="paragraph" w:customStyle="1" w:styleId="22">
    <w:name w:val="Основной текст (2)"/>
    <w:basedOn w:val="a"/>
    <w:link w:val="21"/>
    <w:rsid w:val="00240751"/>
    <w:pPr>
      <w:widowControl w:val="0"/>
      <w:spacing w:before="40" w:after="40" w:line="257" w:lineRule="auto"/>
    </w:pPr>
    <w:rPr>
      <w:rFonts w:ascii="Calibri" w:eastAsia="Calibri" w:hAnsi="Calibri" w:cs="Calibri"/>
      <w:i/>
      <w:i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240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24075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92AD5"/>
    <w:pPr>
      <w:ind w:left="720"/>
      <w:contextualSpacing/>
    </w:pPr>
  </w:style>
  <w:style w:type="character" w:customStyle="1" w:styleId="30">
    <w:name w:val="Заголовок 3 Знак"/>
    <w:basedOn w:val="a1"/>
    <w:link w:val="3"/>
    <w:rsid w:val="00000A39"/>
    <w:rPr>
      <w:rFonts w:ascii="Liberation Serif" w:eastAsia="Tahoma" w:hAnsi="Liberation Serif" w:cs="Noto Sans Devanagari"/>
      <w:b/>
      <w:bCs/>
      <w:sz w:val="28"/>
      <w:szCs w:val="28"/>
      <w:lang w:eastAsia="zh-CN"/>
    </w:rPr>
  </w:style>
  <w:style w:type="character" w:styleId="a8">
    <w:name w:val="Hyperlink"/>
    <w:rsid w:val="00000A39"/>
    <w:rPr>
      <w:color w:val="0000FF"/>
      <w:u w:val="single"/>
    </w:rPr>
  </w:style>
  <w:style w:type="paragraph" w:styleId="a0">
    <w:name w:val="Body Text"/>
    <w:basedOn w:val="a"/>
    <w:link w:val="a9"/>
    <w:rsid w:val="00000A39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a9">
    <w:name w:val="Основной текст Знак"/>
    <w:basedOn w:val="a1"/>
    <w:link w:val="a0"/>
    <w:rsid w:val="00000A39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contentparagraph">
    <w:name w:val="content__paragraph"/>
    <w:basedOn w:val="a"/>
    <w:rsid w:val="00000A3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rudvsem.ru/educational-program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3725C-4BE9-489D-8A4E-DD24875D1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Ласун Наталья Владимировна</cp:lastModifiedBy>
  <cp:revision>8</cp:revision>
  <cp:lastPrinted>2022-08-29T05:20:00Z</cp:lastPrinted>
  <dcterms:created xsi:type="dcterms:W3CDTF">2022-08-29T04:46:00Z</dcterms:created>
  <dcterms:modified xsi:type="dcterms:W3CDTF">2022-08-29T05:20:00Z</dcterms:modified>
</cp:coreProperties>
</file>