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34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902"/>
        <w:gridCol w:w="2320"/>
        <w:gridCol w:w="4712"/>
      </w:tblGrid>
      <w:tr>
        <w:trPr/>
        <w:tc>
          <w:tcPr>
            <w:tcW w:w="3902" w:type="dxa"/>
            <w:tcBorders/>
          </w:tcPr>
          <w:p>
            <w:pPr>
              <w:pStyle w:val="Normal"/>
              <w:widowControl w:val="false"/>
              <w:spacing w:before="0" w:after="120"/>
              <w:ind w:firstLine="108" w:left="-108"/>
              <w:jc w:val="center"/>
              <w:rPr>
                <w:spacing w:val="60"/>
                <w:sz w:val="2"/>
                <w:szCs w:val="20"/>
              </w:rPr>
            </w:pPr>
            <w:bookmarkStart w:id="0" w:name="OLE_LINK10"/>
            <w:bookmarkEnd w:id="0"/>
            <w:r>
              <w:rPr/>
              <w:drawing>
                <wp:inline distT="0" distB="0" distL="0" distR="0">
                  <wp:extent cx="574040" cy="68961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35" t="-352" r="-435" b="-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pacing w:val="60"/>
                <w:sz w:val="2"/>
                <w:szCs w:val="20"/>
              </w:rPr>
            </w:pPr>
            <w:r>
              <w:rPr>
                <w:spacing w:val="60"/>
                <w:sz w:val="2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МИНИСТЕРСТВО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ПРОМЫШЛЕННОСТИ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И ТОРГОВЛИ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Минпромторг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b/>
              </w:rPr>
            </w:pPr>
            <w:r>
              <w:rPr>
                <w:b/>
              </w:rPr>
              <w:t>Приморского края)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</w:rPr>
              <w:t>ул. 1-я Морская, 4, г. Владивосток, 690090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</w:rPr>
              <w:t>Телефон: (423) 221-59-15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minpromtorg</w:t>
            </w:r>
            <w:r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primorsky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Normal"/>
              <w:widowControl w:val="false"/>
              <w:ind w:firstLine="4" w:right="-42"/>
              <w:jc w:val="both"/>
              <w:rPr/>
            </w:pPr>
            <w:r>
              <w:rPr/>
              <w:t>_______________№____________</w:t>
            </w:r>
          </w:p>
          <w:p>
            <w:pPr>
              <w:pStyle w:val="Normal"/>
              <w:widowControl w:val="false"/>
              <w:ind w:firstLine="4" w:right="-42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spacing w:lineRule="auto" w:line="276"/>
              <w:ind w:firstLine="4" w:right="-42"/>
              <w:jc w:val="both"/>
              <w:rPr/>
            </w:pPr>
            <w:r>
              <w:rPr/>
              <w:t>На № __________от____________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  <w:bookmarkStart w:id="1" w:name="OLE_LINK101"/>
            <w:bookmarkStart w:id="2" w:name="OLE_LINK101"/>
            <w:bookmarkEnd w:id="2"/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napToGrid w:val="false"/>
              <w:ind w:hanging="0" w:left="1132" w:right="34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</w:p>
        </w:tc>
        <w:tc>
          <w:tcPr>
            <w:tcW w:w="471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ind w:hanging="0" w:right="1007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</w:r>
          </w:p>
          <w:p>
            <w:pPr>
              <w:pStyle w:val="Style21"/>
              <w:widowControl w:val="false"/>
              <w:ind w:hanging="0"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widowControl w:val="false"/>
              <w:ind w:hanging="0" w:left="34"/>
              <w:jc w:val="left"/>
              <w:rPr/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Главам городских округов</w:t>
            </w:r>
          </w:p>
          <w:p>
            <w:pPr>
              <w:pStyle w:val="Style21"/>
              <w:widowControl w:val="false"/>
              <w:ind w:hanging="0" w:left="34"/>
              <w:jc w:val="left"/>
              <w:rPr/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и муниципальных районов</w:t>
            </w:r>
          </w:p>
          <w:p>
            <w:pPr>
              <w:pStyle w:val="Style21"/>
              <w:widowControl w:val="false"/>
              <w:ind w:hanging="0" w:left="34"/>
              <w:jc w:val="left"/>
              <w:rPr/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Приморского края</w:t>
            </w:r>
          </w:p>
          <w:p>
            <w:pPr>
              <w:pStyle w:val="Style21"/>
              <w:widowControl w:val="false"/>
              <w:ind w:hanging="0" w:left="34"/>
              <w:jc w:val="left"/>
              <w:rPr>
                <w:rFonts w:ascii="Times New Roman" w:hAnsi="Times New Roman"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</w:r>
          </w:p>
          <w:p>
            <w:pPr>
              <w:pStyle w:val="Style21"/>
              <w:widowControl w:val="false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11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lang w:val="ru-RU" w:eastAsia="zh-CN" w:bidi="ar-SA"/>
        </w:rPr>
      </w:r>
    </w:p>
    <w:p>
      <w:pPr>
        <w:pStyle w:val="11"/>
        <w:spacing w:lineRule="auto" w:line="276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ab/>
        <w:tab/>
        <w:tab/>
        <w:tab/>
        <w:tab/>
        <w:t>Уважаемые коллеги!</w:t>
      </w:r>
    </w:p>
    <w:p>
      <w:pPr>
        <w:pStyle w:val="11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 xml:space="preserve">В адрес министерства промышленности и торговли Приморского края направлена информация от Приморского межрегионального управления Россельхознадзора (далее - Управление) 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 xml:space="preserve">том, что в рамках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en-US" w:bidi="ar-SA"/>
        </w:rPr>
        <w:t>проведения внеплановой выездной проверки от 28.04.2025 № 01-31/07-206 и реализации государственного мониторинга качества и безопасности пищевых продуктов на территории Российской Федерации в магазине «Светофор» (ООО «Торгсервис 27», ИНН 2724187340) по адресу: Приморский край, Пожарский район, пгт. Лучегорск, Коммунально-складская зона первого микрорайона, проезд Автотранспортный, д. 15-2, была отобрана проба «Котлетное мясо из свинины. Полуфабрикат мясной мелкокусковой бескостный фасованный категории В (т/усад пленка) замороженный», дата выработки 14.04.2025, годен до 14.10.2025, производитель ООО «Русмясомолторг» (ИНН 2724085517, юридический адрес: 680052, Хабаровский край, г. Хабаровск, ул. Донская, д. 2А, офис 205, фактический адрес: ООО «Русмясомолторг», мясоперерабатывающее предприятие, Хабаровский край, г. Хабаровск, ул. Краснореченская, д. 118) (далее – Продукция).</w:t>
      </w:r>
    </w:p>
    <w:p>
      <w:pPr>
        <w:pStyle w:val="Normal"/>
        <w:spacing w:lineRule="auto" w:line="276" w:before="0" w:after="0"/>
        <w:ind w:firstLine="708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Согласно протоколу испытаний от 16.05.2025 № 1048/1052ГЗ по результатам проведенного лабораторного исследования Приморским филиалом ФГБУ «НЦБРСП» в Продукции обнаружены бактерии рода Salmonella (норматив - не допускается в 25 г), указанная Продукция не соответствует требованиям Технических регламентов Таможенного союза ТР ТС 021/2011 «О безопасности пищевой продукции», ТР ТС 034/2013 «О безопасности мяса и мясной продукции».</w:t>
      </w:r>
    </w:p>
    <w:p>
      <w:pPr>
        <w:pStyle w:val="Normal"/>
        <w:spacing w:lineRule="auto" w:line="276" w:before="0" w:after="0"/>
        <w:ind w:firstLine="708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Вышеуказанная Продукция поступила на территорию Приморского края в адреса торговых сетей с целью употребления в пищу гражданам (согласно приложению).</w:t>
      </w:r>
    </w:p>
    <w:p>
      <w:pPr>
        <w:pStyle w:val="Normal"/>
        <w:spacing w:lineRule="auto" w:line="276" w:before="0" w:after="0"/>
        <w:ind w:firstLine="708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Таким образом, вышеуказанная Продукция является некачественной и (или) опасной пищевой продукцией,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 xml:space="preserve">На основании изложенного,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Управлением в отношении получателей указанной Продукции проводятся мероприятия, направленные на недопущение оборота последней, в адрес владельца, поставщика и конечных получателей данной Продукции направлены письма о необходимости принятия мер. Направлено соответствующее информационное письмо в Управление Роспотребнадзора по Приморскому краю с целью недопущения оборота некачественной и (или) опасной пищевой продукции. 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ascii="BlinkMacSystemFont;apple-system;Segoe UI;Roboto;Oxygen;Ubuntu;Cantarell;Open Sans;Helvetica Neue;Roboto Rouble;sans-serif" w:hAnsi="BlinkMacSystemFont;apple-system;Segoe UI;Roboto;Oxygen;Ubuntu;Cantarell;Open Sans;Helvetica Neue;Roboto Rouble;sans-serif"/>
          <w:b w:val="false"/>
          <w:bCs w:val="false"/>
          <w:i w:val="false"/>
          <w:caps w:val="false"/>
          <w:smallCaps w:val="false"/>
          <w:color w:val="333333"/>
          <w:spacing w:val="0"/>
          <w:sz w:val="23"/>
          <w:szCs w:val="28"/>
          <w:shd w:fill="FFFFFF" w:val="clear"/>
        </w:rPr>
        <w:tab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Данная информация направляется для сведения и информирования торговых предприятий.</w:t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Приложение: в формате Excel</w:t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Министр                                                                                       </w:t>
        <w:tab/>
        <w:t xml:space="preserve">   С.В. Калитин</w:t>
      </w:r>
    </w:p>
    <w:p>
      <w:pPr>
        <w:pStyle w:val="Normal"/>
        <w:spacing w:lineRule="auto" w:line="276"/>
        <w:ind w:hanging="0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  <w:t>Соболева Наталья Анатольевна</w:t>
      </w:r>
    </w:p>
    <w:p>
      <w:pPr>
        <w:pStyle w:val="11"/>
        <w:spacing w:lineRule="auto" w:line="240" w:before="0" w:after="0"/>
        <w:ind w:hanging="0"/>
        <w:jc w:val="both"/>
        <w:rPr>
          <w:sz w:val="18"/>
          <w:szCs w:val="18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  <w:t>8(423)2-215-803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397" w:top="454" w:footer="0" w:bottom="5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BlinkMacSystemFont">
    <w:altName w:val="apple-system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" w:customStyle="1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PageNumber">
    <w:name w:val="page number"/>
    <w:basedOn w:val="DefaultParagraphFont"/>
    <w:qFormat/>
    <w:rPr/>
  </w:style>
  <w:style w:type="character" w:styleId="1" w:customStyle="1">
    <w:name w:val="Обычный1 Знак"/>
    <w:qFormat/>
    <w:rPr>
      <w:sz w:val="26"/>
    </w:rPr>
  </w:style>
  <w:style w:type="character" w:styleId="Style13" w:customStyle="1">
    <w:name w:val="Нижний колонтитул Знак"/>
    <w:qFormat/>
    <w:rPr>
      <w:sz w:val="24"/>
      <w:szCs w:val="24"/>
    </w:rPr>
  </w:style>
  <w:style w:type="character" w:styleId="Style14" w:customStyle="1">
    <w:name w:val="Основной текст Знак"/>
    <w:qFormat/>
    <w:rPr>
      <w:sz w:val="24"/>
      <w:szCs w:val="24"/>
    </w:rPr>
  </w:style>
  <w:style w:type="character" w:styleId="Hyperlink" w:customStyle="1">
    <w:name w:val="Hyperlink"/>
    <w:rPr>
      <w:color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11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BodyText2">
    <w:name w:val="Body Text 2"/>
    <w:basedOn w:val="Normal"/>
    <w:qFormat/>
    <w:pPr>
      <w:jc w:val="both"/>
    </w:pPr>
    <w:rPr>
      <w:sz w:val="26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/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numbering" w:styleId="Style22" w:default="1">
    <w:name w:val="Без списка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Application>LibreOffice/24.8.4.2$Linux_X86_64 LibreOffice_project/480$Build-2</Application>
  <AppVersion>15.0000</AppVersion>
  <Pages>2</Pages>
  <Words>358</Words>
  <Characters>2654</Characters>
  <CharactersWithSpaces>3087</CharactersWithSpaces>
  <Paragraphs>26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2023-04-27T02:45:00Z</dcterms:created>
  <dc:creator>user</dc:creator>
  <dc:description/>
  <dc:language>ru-RU</dc:language>
  <cp:lastModifiedBy/>
  <dcterms:modified xsi:type="dcterms:W3CDTF">2025-08-05T17:43:21Z</dcterms:modified>
  <cp:revision>236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