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0F" w:rsidRPr="0013150F" w:rsidRDefault="0013150F" w:rsidP="0013150F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50F">
        <w:rPr>
          <w:rFonts w:ascii="Times New Roman" w:hAnsi="Times New Roman" w:cs="Times New Roman"/>
          <w:b/>
          <w:sz w:val="26"/>
          <w:szCs w:val="26"/>
        </w:rPr>
        <w:t xml:space="preserve">Информация по вопросу 9.1.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9D0" w:rsidRPr="00AE79D0">
        <w:rPr>
          <w:rFonts w:ascii="Times New Roman" w:hAnsi="Times New Roman" w:cs="Times New Roman"/>
          <w:b/>
          <w:sz w:val="26"/>
          <w:szCs w:val="26"/>
        </w:rPr>
        <w:t>Об установлении допустимой доли иностранных работников</w:t>
      </w:r>
      <w:r w:rsidR="00AE79D0" w:rsidRPr="00AE79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9D0" w:rsidRPr="00AE79D0">
        <w:rPr>
          <w:rFonts w:ascii="Times New Roman" w:hAnsi="Times New Roman" w:cs="Times New Roman"/>
          <w:b/>
          <w:sz w:val="26"/>
          <w:szCs w:val="26"/>
        </w:rPr>
        <w:t>на 2022 год</w:t>
      </w:r>
      <w:r w:rsidR="00AE79D0" w:rsidRPr="00AE79D0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</w:p>
    <w:p w:rsidR="0013150F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Правительством Российской Федерации принято постановление от 7 октября 2020 г. № 1706 «Об установлении на 2022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(далее соответственно – постановление № 1706, допустимая доля). </w:t>
      </w:r>
    </w:p>
    <w:p w:rsidR="0013150F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>Постановлением № 1706 установлены допустимые доли, аналогичные установленные на 2021 год, а именно: выращивание овощ</w:t>
      </w:r>
      <w:r w:rsidR="00AE79D0">
        <w:rPr>
          <w:rFonts w:ascii="Times New Roman" w:hAnsi="Times New Roman" w:cs="Times New Roman"/>
          <w:sz w:val="26"/>
          <w:szCs w:val="26"/>
        </w:rPr>
        <w:t>ей (код 01.13.1) - в размере 50</w:t>
      </w:r>
      <w:r w:rsidRPr="0013150F">
        <w:rPr>
          <w:rFonts w:ascii="Times New Roman" w:hAnsi="Times New Roman" w:cs="Times New Roman"/>
          <w:sz w:val="26"/>
          <w:szCs w:val="26"/>
        </w:rPr>
        <w:t>%, лесоводство и лесоза</w:t>
      </w:r>
      <w:r w:rsidR="00AE79D0">
        <w:rPr>
          <w:rFonts w:ascii="Times New Roman" w:hAnsi="Times New Roman" w:cs="Times New Roman"/>
          <w:sz w:val="26"/>
          <w:szCs w:val="26"/>
        </w:rPr>
        <w:t>готовки (код 02) - в размере 50</w:t>
      </w:r>
      <w:r w:rsidRPr="0013150F">
        <w:rPr>
          <w:rFonts w:ascii="Times New Roman" w:hAnsi="Times New Roman" w:cs="Times New Roman"/>
          <w:sz w:val="26"/>
          <w:szCs w:val="26"/>
        </w:rPr>
        <w:t>%, обработка древесины и производство изделий из дерева и пробки, кроме мебели, производство изделий из соломки и материалов для п</w:t>
      </w:r>
      <w:r w:rsidR="00AE79D0">
        <w:rPr>
          <w:rFonts w:ascii="Times New Roman" w:hAnsi="Times New Roman" w:cs="Times New Roman"/>
          <w:sz w:val="26"/>
          <w:szCs w:val="26"/>
        </w:rPr>
        <w:t>летения (код 16) - в размере 50</w:t>
      </w:r>
      <w:r w:rsidRPr="0013150F">
        <w:rPr>
          <w:rFonts w:ascii="Times New Roman" w:hAnsi="Times New Roman" w:cs="Times New Roman"/>
          <w:sz w:val="26"/>
          <w:szCs w:val="26"/>
        </w:rPr>
        <w:t>%, строител</w:t>
      </w:r>
      <w:r w:rsidR="00AE79D0">
        <w:rPr>
          <w:rFonts w:ascii="Times New Roman" w:hAnsi="Times New Roman" w:cs="Times New Roman"/>
          <w:sz w:val="26"/>
          <w:szCs w:val="26"/>
        </w:rPr>
        <w:t>ьство (раздел F) - в размере 80</w:t>
      </w:r>
      <w:r w:rsidRPr="0013150F">
        <w:rPr>
          <w:rFonts w:ascii="Times New Roman" w:hAnsi="Times New Roman" w:cs="Times New Roman"/>
          <w:sz w:val="26"/>
          <w:szCs w:val="26"/>
        </w:rPr>
        <w:t>%, торговля оптовая древесным сырьем и необработанными лесоматериала</w:t>
      </w:r>
      <w:r w:rsidR="00AE79D0">
        <w:rPr>
          <w:rFonts w:ascii="Times New Roman" w:hAnsi="Times New Roman" w:cs="Times New Roman"/>
          <w:sz w:val="26"/>
          <w:szCs w:val="26"/>
        </w:rPr>
        <w:t>ми (код 46.73.1) - в размере 50</w:t>
      </w:r>
      <w:r w:rsidRPr="0013150F">
        <w:rPr>
          <w:rFonts w:ascii="Times New Roman" w:hAnsi="Times New Roman" w:cs="Times New Roman"/>
          <w:sz w:val="26"/>
          <w:szCs w:val="26"/>
        </w:rPr>
        <w:t>%, торговля оптовая пиломатериала</w:t>
      </w:r>
      <w:r w:rsidR="00AE79D0">
        <w:rPr>
          <w:rFonts w:ascii="Times New Roman" w:hAnsi="Times New Roman" w:cs="Times New Roman"/>
          <w:sz w:val="26"/>
          <w:szCs w:val="26"/>
        </w:rPr>
        <w:t>ми (код 46.73.2) - в размере 50</w:t>
      </w:r>
      <w:r w:rsidRPr="0013150F">
        <w:rPr>
          <w:rFonts w:ascii="Times New Roman" w:hAnsi="Times New Roman" w:cs="Times New Roman"/>
          <w:sz w:val="26"/>
          <w:szCs w:val="26"/>
        </w:rPr>
        <w:t>%, торговля розничная алкогольными напитками, включая пиво, в специализированных магазинах (код 47</w:t>
      </w:r>
      <w:r w:rsidR="00AE79D0">
        <w:rPr>
          <w:rFonts w:ascii="Times New Roman" w:hAnsi="Times New Roman" w:cs="Times New Roman"/>
          <w:sz w:val="26"/>
          <w:szCs w:val="26"/>
        </w:rPr>
        <w:t>.25.1) - в размере 15</w:t>
      </w:r>
      <w:r w:rsidRPr="0013150F">
        <w:rPr>
          <w:rFonts w:ascii="Times New Roman" w:hAnsi="Times New Roman" w:cs="Times New Roman"/>
          <w:sz w:val="26"/>
          <w:szCs w:val="26"/>
        </w:rPr>
        <w:t>%, торговля розничная табачными изделиями в специализированных магаз</w:t>
      </w:r>
      <w:r w:rsidR="00AE79D0">
        <w:rPr>
          <w:rFonts w:ascii="Times New Roman" w:hAnsi="Times New Roman" w:cs="Times New Roman"/>
          <w:sz w:val="26"/>
          <w:szCs w:val="26"/>
        </w:rPr>
        <w:t>инах (код 47.26) - в размере 15</w:t>
      </w:r>
      <w:r w:rsidRPr="0013150F">
        <w:rPr>
          <w:rFonts w:ascii="Times New Roman" w:hAnsi="Times New Roman" w:cs="Times New Roman"/>
          <w:sz w:val="26"/>
          <w:szCs w:val="26"/>
        </w:rPr>
        <w:t>%, торговля розничная лекарственными средствами в специализированных магазинах (апт</w:t>
      </w:r>
      <w:r w:rsidR="00AE79D0">
        <w:rPr>
          <w:rFonts w:ascii="Times New Roman" w:hAnsi="Times New Roman" w:cs="Times New Roman"/>
          <w:sz w:val="26"/>
          <w:szCs w:val="26"/>
        </w:rPr>
        <w:t>еках) (код 47.73) - в размере 0</w:t>
      </w:r>
      <w:r w:rsidRPr="0013150F">
        <w:rPr>
          <w:rFonts w:ascii="Times New Roman" w:hAnsi="Times New Roman" w:cs="Times New Roman"/>
          <w:sz w:val="26"/>
          <w:szCs w:val="26"/>
        </w:rPr>
        <w:t xml:space="preserve">%, торговля розничная в нестационарных торговых объектах и на </w:t>
      </w:r>
      <w:r w:rsidR="00AE79D0">
        <w:rPr>
          <w:rFonts w:ascii="Times New Roman" w:hAnsi="Times New Roman" w:cs="Times New Roman"/>
          <w:sz w:val="26"/>
          <w:szCs w:val="26"/>
        </w:rPr>
        <w:t>рынках (код 47.8) - в размере 0</w:t>
      </w:r>
      <w:r w:rsidRPr="0013150F">
        <w:rPr>
          <w:rFonts w:ascii="Times New Roman" w:hAnsi="Times New Roman" w:cs="Times New Roman"/>
          <w:sz w:val="26"/>
          <w:szCs w:val="26"/>
        </w:rPr>
        <w:t>%, торговля розничная прочая вне магазинов, палаток, р</w:t>
      </w:r>
      <w:r w:rsidR="00AE79D0">
        <w:rPr>
          <w:rFonts w:ascii="Times New Roman" w:hAnsi="Times New Roman" w:cs="Times New Roman"/>
          <w:sz w:val="26"/>
          <w:szCs w:val="26"/>
        </w:rPr>
        <w:t>ынков (код 47.99) - в размере 0</w:t>
      </w:r>
      <w:r w:rsidRPr="0013150F">
        <w:rPr>
          <w:rFonts w:ascii="Times New Roman" w:hAnsi="Times New Roman" w:cs="Times New Roman"/>
          <w:sz w:val="26"/>
          <w:szCs w:val="26"/>
        </w:rPr>
        <w:t>%, деятельность прочего сухопутного пассажирского транс</w:t>
      </w:r>
      <w:r w:rsidR="00AE79D0">
        <w:rPr>
          <w:rFonts w:ascii="Times New Roman" w:hAnsi="Times New Roman" w:cs="Times New Roman"/>
          <w:sz w:val="26"/>
          <w:szCs w:val="26"/>
        </w:rPr>
        <w:t>порта (код 49.3) - в размере 24</w:t>
      </w:r>
      <w:r w:rsidRPr="0013150F">
        <w:rPr>
          <w:rFonts w:ascii="Times New Roman" w:hAnsi="Times New Roman" w:cs="Times New Roman"/>
          <w:sz w:val="26"/>
          <w:szCs w:val="26"/>
        </w:rPr>
        <w:t>%, деятельность автомобильного грузового трансп</w:t>
      </w:r>
      <w:r w:rsidR="00AE79D0">
        <w:rPr>
          <w:rFonts w:ascii="Times New Roman" w:hAnsi="Times New Roman" w:cs="Times New Roman"/>
          <w:sz w:val="26"/>
          <w:szCs w:val="26"/>
        </w:rPr>
        <w:t>орта (код 49.41) - в размере 24</w:t>
      </w:r>
      <w:r w:rsidRPr="0013150F">
        <w:rPr>
          <w:rFonts w:ascii="Times New Roman" w:hAnsi="Times New Roman" w:cs="Times New Roman"/>
          <w:sz w:val="26"/>
          <w:szCs w:val="26"/>
        </w:rPr>
        <w:t>%, управление недвижимым имуществом за вознаграждение или на договорной ос</w:t>
      </w:r>
      <w:r w:rsidR="00AE79D0">
        <w:rPr>
          <w:rFonts w:ascii="Times New Roman" w:hAnsi="Times New Roman" w:cs="Times New Roman"/>
          <w:sz w:val="26"/>
          <w:szCs w:val="26"/>
        </w:rPr>
        <w:t>нове (код 68.32) - в размере 70</w:t>
      </w:r>
      <w:r w:rsidRPr="0013150F">
        <w:rPr>
          <w:rFonts w:ascii="Times New Roman" w:hAnsi="Times New Roman" w:cs="Times New Roman"/>
          <w:sz w:val="26"/>
          <w:szCs w:val="26"/>
        </w:rPr>
        <w:t>%, деятельность по обслуживанию зданий и тер</w:t>
      </w:r>
      <w:r w:rsidR="00AE79D0">
        <w:rPr>
          <w:rFonts w:ascii="Times New Roman" w:hAnsi="Times New Roman" w:cs="Times New Roman"/>
          <w:sz w:val="26"/>
          <w:szCs w:val="26"/>
        </w:rPr>
        <w:t>риторий (код 81) - в размере 70</w:t>
      </w:r>
      <w:r w:rsidRPr="0013150F">
        <w:rPr>
          <w:rFonts w:ascii="Times New Roman" w:hAnsi="Times New Roman" w:cs="Times New Roman"/>
          <w:sz w:val="26"/>
          <w:szCs w:val="26"/>
        </w:rPr>
        <w:t>%, деятельность в области спорта пр</w:t>
      </w:r>
      <w:r w:rsidR="00AE79D0">
        <w:rPr>
          <w:rFonts w:ascii="Times New Roman" w:hAnsi="Times New Roman" w:cs="Times New Roman"/>
          <w:sz w:val="26"/>
          <w:szCs w:val="26"/>
        </w:rPr>
        <w:t>очая (код 93.19) - в размере 25</w:t>
      </w:r>
      <w:r w:rsidRPr="0013150F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13150F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Действие постановления № 1706 распространяется на всех иностранных работников, находящихся на территории Российской Федерации на законных основаниях, и не содержит норм, дающих право для выделения по каким-либо признакам части иностранных работников, используемых хозяйствующими субъектами, на которых действие постановления № </w:t>
      </w:r>
      <w:r>
        <w:rPr>
          <w:rFonts w:ascii="Times New Roman" w:hAnsi="Times New Roman" w:cs="Times New Roman"/>
          <w:sz w:val="26"/>
          <w:szCs w:val="26"/>
        </w:rPr>
        <w:t>1706 не будет распространяться.</w:t>
      </w:r>
    </w:p>
    <w:p w:rsidR="007736AD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В соответствии с абзацем четырнадцатым пункта 1 статьи 2 Федерального закона от 25 июля 2002 г. № 115-ФЗ «О правовом положении иностранных граждан в Российской Федерации» (далее - Федеральный закон № 115-ФЗ) иностранный работник - это иностранный гражданин, временно пребывающий в Российской Федерации и осуществляющий в установленном порядке трудовую деятельность. </w:t>
      </w:r>
    </w:p>
    <w:p w:rsidR="007736AD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Согласно пункту 2 статьи 13.2 Федерального закона № 115-ФЗ допустимая доля иностранных работников, используемых в различных отраслях экономики хозяйствующими субъектами, осуществляющими деятельность как на территории одного или нескольких субъектов Российской Федерации, так и на всей территории Российской Федерации, установленная Правительством Российской Федерации, не распространяется на высококвалифицированных специалистов и членов их семей. Пунктом 2 статьи 97 Договора о Евразийском экономическом союзе предусмотрено, </w:t>
      </w:r>
      <w:r w:rsidRPr="0013150F">
        <w:rPr>
          <w:rFonts w:ascii="Times New Roman" w:hAnsi="Times New Roman" w:cs="Times New Roman"/>
          <w:sz w:val="26"/>
          <w:szCs w:val="26"/>
        </w:rPr>
        <w:lastRenderedPageBreak/>
        <w:t xml:space="preserve">что государства - члены не устанавливают и не применяют ограничения, установленные их законодательством в целях защиты национального рынка труда, за исключением ограничений, установленных Договором о ЕАЭС и законодательством государств-членов в целях обеспечения национальной безопасности (в том числе в отраслях экономики, имеющих стратегическое значение) и общественного порядка, в отношении осуществляемой трудящимися государств - членов трудовой деятельности, рода занятий и территории пребывания. </w:t>
      </w:r>
    </w:p>
    <w:p w:rsidR="007736AD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В этой связи, действие постановления № 1706 не распространяется на иностранных граждан, временно и постоянно проживающих в Российской Федерации (имеющих разрешение на временное проживание или вид на жительство), являющихся гражданами государств - членов Евразийского экономического союза (граждане Армении, Беларуси, Казахстана, Киргизии), а также на высококвалифицированных специалистов и членов их семей. </w:t>
      </w:r>
    </w:p>
    <w:p w:rsidR="007736AD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Согласно пункту 6 постановления № 1706 хозяйствующим субъектам необходимо до 1 января 2022 г. привести численность используемых иностранных работников в соответствие с постановлением № 1706, руководствуясь требованиями трудового законодательства Российской Федерации. </w:t>
      </w:r>
    </w:p>
    <w:p w:rsidR="007736AD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Основания прекращения трудового договора с работником, являющимся иностранным гражданином или лицом без гражданства, в целях соблюдения требований, установленных постановлением № 1706, предусмотрены пунктом 9 части 1 статьи 327.6 Трудового кодекса Российской Федерации. </w:t>
      </w:r>
    </w:p>
    <w:p w:rsidR="007736AD" w:rsidRDefault="0013150F" w:rsidP="0013150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В случае, если работодатель заявил при государственной регистрации вид деятельности, указанный в постановлении № 1706, в том числе в качестве 3 дополнительного вида деятельности, то действие постановления № 1706 распространяется на такого работодателя. </w:t>
      </w:r>
    </w:p>
    <w:p w:rsidR="005E0E6F" w:rsidRPr="0013150F" w:rsidRDefault="0013150F" w:rsidP="0013150F">
      <w:pPr>
        <w:jc w:val="both"/>
        <w:rPr>
          <w:rFonts w:ascii="Times New Roman" w:hAnsi="Times New Roman" w:cs="Times New Roman"/>
          <w:sz w:val="26"/>
          <w:szCs w:val="26"/>
        </w:rPr>
      </w:pPr>
      <w:r w:rsidRPr="0013150F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5E0E6F" w:rsidRPr="0013150F" w:rsidSect="007736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D0"/>
    <w:rsid w:val="0013150F"/>
    <w:rsid w:val="005E0E6F"/>
    <w:rsid w:val="007736AD"/>
    <w:rsid w:val="0079746E"/>
    <w:rsid w:val="007D68FC"/>
    <w:rsid w:val="00AE79D0"/>
    <w:rsid w:val="00C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3F70"/>
  <w15:chartTrackingRefBased/>
  <w15:docId w15:val="{2FD0E89B-481A-445C-9CBB-FE6A281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731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7</cp:revision>
  <dcterms:created xsi:type="dcterms:W3CDTF">2021-12-22T05:17:00Z</dcterms:created>
  <dcterms:modified xsi:type="dcterms:W3CDTF">2021-12-22T05:34:00Z</dcterms:modified>
</cp:coreProperties>
</file>