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79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196"/>
        <w:gridCol w:w="4914"/>
        <w:gridCol w:w="510"/>
        <w:gridCol w:w="1172"/>
      </w:tblGrid>
      <w:tr>
        <w:trPr>
          <w:trHeight w:val="1239" w:hRule="exact"/>
        </w:trPr>
        <w:tc>
          <w:tcPr>
            <w:tcW w:w="8792" w:type="dxa"/>
            <w:gridSpan w:val="4"/>
            <w:tcBorders/>
            <w:shd w:color="auto" w:fill="auto" w:val="clear"/>
          </w:tcPr>
          <w:p>
            <w:pPr>
              <w:pStyle w:val="Normal"/>
              <w:spacing w:before="40" w:after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01" w:hRule="atLeast"/>
        </w:trPr>
        <w:tc>
          <w:tcPr>
            <w:tcW w:w="8792" w:type="dxa"/>
            <w:gridSpan w:val="4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041" w:leader="none"/>
              </w:tabs>
              <w:ind w:hanging="0"/>
              <w:jc w:val="center"/>
              <w:rPr>
                <w:b/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>
            <w:pPr>
              <w:pStyle w:val="Normal"/>
              <w:tabs>
                <w:tab w:val="clear" w:pos="708"/>
                <w:tab w:val="left" w:pos="8041" w:leader="none"/>
              </w:tabs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>
        <w:trPr>
          <w:trHeight w:val="363" w:hRule="atLeast"/>
        </w:trPr>
        <w:tc>
          <w:tcPr>
            <w:tcW w:w="8792" w:type="dxa"/>
            <w:gridSpan w:val="4"/>
            <w:tcBorders/>
            <w:shd w:color="auto" w:fill="auto" w:val="clear"/>
          </w:tcPr>
          <w:p>
            <w:pPr>
              <w:pStyle w:val="Normal"/>
              <w:shd w:val="clear" w:color="auto" w:fill="FFFFFF"/>
              <w:ind w:hang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>
            <w:pPr>
              <w:pStyle w:val="Normal"/>
              <w:shd w:val="clear" w:color="auto" w:fill="FFFFFF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19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-124" w:right="-10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февраля 2022 г.</w:t>
            </w:r>
          </w:p>
        </w:tc>
        <w:tc>
          <w:tcPr>
            <w:tcW w:w="4914" w:type="dxa"/>
            <w:tcBorders/>
            <w:shd w:color="auto" w:fill="auto" w:val="clear"/>
          </w:tcPr>
          <w:p>
            <w:pPr>
              <w:pStyle w:val="Normal"/>
              <w:ind w:left="-29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  <w:tcBorders/>
            <w:shd w:color="auto" w:fill="auto" w:val="clear"/>
          </w:tcPr>
          <w:p>
            <w:pPr>
              <w:pStyle w:val="Normal"/>
              <w:ind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-108" w:right="-13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13-ра</w:t>
            </w:r>
          </w:p>
        </w:tc>
      </w:tr>
    </w:tbl>
    <w:p>
      <w:pPr>
        <w:pStyle w:val="Normal"/>
        <w:tabs>
          <w:tab w:val="clear" w:pos="708"/>
          <w:tab w:val="left" w:pos="8041" w:leader="none"/>
        </w:tabs>
        <w:ind w:hanging="0"/>
        <w:rPr/>
      </w:pPr>
      <w:r>
        <w:rPr/>
      </w:r>
    </w:p>
    <w:p>
      <w:pPr>
        <w:pStyle w:val="Normal"/>
        <w:tabs>
          <w:tab w:val="clear" w:pos="708"/>
          <w:tab w:val="left" w:pos="8041" w:leader="none"/>
        </w:tabs>
        <w:ind w:hanging="0"/>
        <w:rPr/>
      </w:pPr>
      <w:r>
        <w:rPr/>
      </w:r>
    </w:p>
    <w:p>
      <w:pPr>
        <w:pStyle w:val="Normal"/>
        <w:tabs>
          <w:tab w:val="clear" w:pos="708"/>
          <w:tab w:val="left" w:pos="8041" w:leader="none"/>
        </w:tabs>
        <w:ind w:hanging="0"/>
        <w:rPr/>
      </w:pPr>
      <w:r>
        <w:rPr/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 утверждении плана мероприятий по снижению уровня</w:t>
      </w:r>
    </w:p>
    <w:p>
      <w:pPr>
        <w:pStyle w:val="Normal"/>
        <w:widowControl/>
        <w:suppressAutoHyphens w:val="true"/>
        <w:ind w:hanging="0"/>
        <w:jc w:val="center"/>
        <w:rPr>
          <w:b/>
          <w:b/>
          <w:bCs/>
          <w:szCs w:val="26"/>
          <w:lang w:eastAsia="zh-CN"/>
        </w:rPr>
      </w:pPr>
      <w:r>
        <w:rPr>
          <w:b/>
          <w:bCs/>
          <w:szCs w:val="26"/>
          <w:lang w:eastAsia="zh-CN"/>
        </w:rPr>
        <w:t>теневой занятости и легализации трудовых отношений</w:t>
      </w:r>
    </w:p>
    <w:p>
      <w:pPr>
        <w:pStyle w:val="Normal"/>
        <w:widowControl/>
        <w:suppressAutoHyphens w:val="true"/>
        <w:ind w:hanging="0"/>
        <w:jc w:val="center"/>
        <w:rPr>
          <w:b/>
          <w:b/>
          <w:bCs/>
          <w:szCs w:val="26"/>
          <w:lang w:eastAsia="zh-CN"/>
        </w:rPr>
      </w:pPr>
      <w:r>
        <w:rPr>
          <w:b/>
          <w:bCs/>
          <w:szCs w:val="26"/>
          <w:lang w:eastAsia="zh-CN"/>
        </w:rPr>
        <w:t>на территории Арсеньевского городского округа в 2022-2024 годах</w:t>
      </w:r>
      <w:bookmarkStart w:id="0" w:name="__DdeLink__8_1195951241"/>
      <w:bookmarkStart w:id="1" w:name="__DdeLink__1889_3995997909"/>
      <w:bookmarkEnd w:id="0"/>
      <w:bookmarkEnd w:id="1"/>
    </w:p>
    <w:p>
      <w:pPr>
        <w:pStyle w:val="Normal"/>
        <w:widowControl/>
        <w:suppressAutoHyphens w:val="true"/>
        <w:ind w:hanging="0"/>
        <w:jc w:val="center"/>
        <w:rPr>
          <w:b/>
          <w:b/>
          <w:bCs/>
          <w:szCs w:val="26"/>
          <w:lang w:eastAsia="zh-CN"/>
        </w:rPr>
      </w:pPr>
      <w:r>
        <w:rPr>
          <w:b/>
          <w:bCs/>
          <w:szCs w:val="26"/>
          <w:lang w:eastAsia="zh-CN"/>
        </w:rPr>
      </w:r>
    </w:p>
    <w:p>
      <w:pPr>
        <w:pStyle w:val="Normal"/>
        <w:widowControl/>
        <w:suppressAutoHyphens w:val="true"/>
        <w:ind w:hanging="0"/>
        <w:jc w:val="center"/>
        <w:rPr>
          <w:b/>
          <w:b/>
          <w:bCs/>
          <w:szCs w:val="26"/>
          <w:lang w:eastAsia="zh-CN"/>
        </w:rPr>
      </w:pPr>
      <w:r>
        <w:rPr>
          <w:b/>
          <w:bCs/>
          <w:szCs w:val="26"/>
          <w:lang w:eastAsia="zh-CN"/>
        </w:rPr>
      </w:r>
    </w:p>
    <w:p>
      <w:pPr>
        <w:pStyle w:val="Normal"/>
        <w:widowControl/>
        <w:suppressAutoHyphens w:val="true"/>
        <w:ind w:hanging="0"/>
        <w:jc w:val="center"/>
        <w:rPr>
          <w:b/>
          <w:b/>
          <w:bCs/>
          <w:szCs w:val="26"/>
          <w:lang w:eastAsia="zh-CN"/>
        </w:rPr>
      </w:pPr>
      <w:r>
        <w:rPr>
          <w:b/>
          <w:bCs/>
          <w:szCs w:val="26"/>
          <w:lang w:eastAsia="zh-CN"/>
        </w:rPr>
      </w:r>
    </w:p>
    <w:p>
      <w:pPr>
        <w:pStyle w:val="Normal"/>
        <w:suppressAutoHyphens w:val="true"/>
        <w:spacing w:lineRule="auto" w:line="360" w:before="0" w:after="120"/>
        <w:ind w:firstLine="708"/>
        <w:rPr>
          <w:szCs w:val="26"/>
          <w:lang w:eastAsia="zh-CN"/>
        </w:rPr>
      </w:pPr>
      <w:bookmarkStart w:id="2" w:name="__DdeLink__1883_3995997909"/>
      <w:r>
        <w:rPr>
          <w:szCs w:val="26"/>
          <w:lang w:eastAsia="zh-CN"/>
        </w:rPr>
        <w:t xml:space="preserve">В целях исполнения распоряжения Правительства Приморского края                                от 19 января 2022 года № 15-рп «Об утверждении Плана мероприятий по снижению уровня теневой занятости и легализации трудовых отношений в Приморском крае на 2022-2024 годы», руководствуясь Уставом Арсеньевского городского округа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  <w:tab w:val="left" w:pos="1418" w:leader="none"/>
        </w:tabs>
        <w:suppressAutoHyphens w:val="true"/>
        <w:spacing w:lineRule="auto" w:line="360"/>
        <w:ind w:left="0" w:firstLine="709"/>
        <w:rPr>
          <w:szCs w:val="26"/>
          <w:lang w:eastAsia="zh-CN"/>
        </w:rPr>
      </w:pPr>
      <w:r>
        <w:rPr>
          <w:szCs w:val="26"/>
          <w:lang w:eastAsia="zh-CN"/>
        </w:rPr>
        <w:t>Утвердить прилагаемый План мероприятий по снижению уровня теневой занятости и легализации трудовых отношений на территории Арсеньевского городского округа в 2022-2024 годах.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  <w:tab w:val="left" w:pos="1418" w:leader="none"/>
        </w:tabs>
        <w:suppressAutoHyphens w:val="true"/>
        <w:spacing w:lineRule="auto" w:line="360"/>
        <w:ind w:left="0" w:firstLine="709"/>
        <w:rPr>
          <w:szCs w:val="26"/>
          <w:lang w:eastAsia="zh-CN"/>
        </w:rPr>
      </w:pPr>
      <w:bookmarkStart w:id="3" w:name="__DdeLink__1883_3995997909"/>
      <w:r>
        <w:rPr>
          <w:szCs w:val="26"/>
          <w:lang w:eastAsia="zh-CN"/>
        </w:rPr>
        <w:t>Контроль за исполнением настоящего распоряжения возложить на заместителя главы администрации городского округа</w:t>
      </w:r>
      <w:bookmarkEnd w:id="3"/>
      <w:r>
        <w:rPr>
          <w:szCs w:val="26"/>
          <w:lang w:eastAsia="zh-CN"/>
        </w:rPr>
        <w:t xml:space="preserve"> Черных С.Л.</w:t>
      </w:r>
    </w:p>
    <w:p>
      <w:pPr>
        <w:pStyle w:val="Normal"/>
        <w:suppressAutoHyphens w:val="true"/>
        <w:ind w:hanging="0"/>
        <w:rPr>
          <w:szCs w:val="26"/>
          <w:lang w:eastAsia="zh-CN"/>
        </w:rPr>
      </w:pPr>
      <w:r>
        <w:rPr>
          <w:szCs w:val="26"/>
          <w:lang w:eastAsia="zh-CN"/>
        </w:rPr>
      </w:r>
    </w:p>
    <w:p>
      <w:pPr>
        <w:pStyle w:val="Normal"/>
        <w:tabs>
          <w:tab w:val="clear" w:pos="708"/>
          <w:tab w:val="left" w:pos="1245" w:leader="none"/>
        </w:tabs>
        <w:spacing w:lineRule="auto" w:line="360"/>
        <w:rPr/>
      </w:pPr>
      <w:r>
        <w:rPr/>
      </w:r>
    </w:p>
    <w:p>
      <w:pPr>
        <w:pStyle w:val="Normal"/>
        <w:tabs>
          <w:tab w:val="clear" w:pos="708"/>
          <w:tab w:val="left" w:pos="1245" w:leader="none"/>
        </w:tabs>
        <w:spacing w:lineRule="auto" w:line="360"/>
        <w:ind w:hanging="0"/>
        <w:rPr>
          <w:szCs w:val="26"/>
        </w:rPr>
      </w:pPr>
      <w:r>
        <w:rPr>
          <w:szCs w:val="26"/>
        </w:rPr>
        <w:t>Глава городского округа                                                                                    В.С. Пивень</w:t>
      </w:r>
    </w:p>
    <w:p>
      <w:pPr>
        <w:sectPr>
          <w:type w:val="nextPage"/>
          <w:pgSz w:w="11906" w:h="16838"/>
          <w:pgMar w:left="1418" w:right="851" w:header="0" w:top="567" w:footer="0" w:bottom="993" w:gutter="0"/>
          <w:pgNumType w:fmt="decimal"/>
          <w:formProt w:val="false"/>
          <w:textDirection w:val="lrTb"/>
          <w:docGrid w:type="default" w:linePitch="600" w:charSpace="28672"/>
        </w:sectPr>
        <w:pStyle w:val="Normal"/>
        <w:tabs>
          <w:tab w:val="clear" w:pos="708"/>
          <w:tab w:val="left" w:pos="1245" w:leader="none"/>
        </w:tabs>
        <w:spacing w:lineRule="auto" w:line="360"/>
        <w:ind w:hanging="0"/>
        <w:rPr>
          <w:szCs w:val="26"/>
        </w:rPr>
      </w:pPr>
      <w:r>
        <w:rPr>
          <w:szCs w:val="26"/>
        </w:rPr>
      </w:r>
    </w:p>
    <w:p>
      <w:pPr>
        <w:pStyle w:val="Normal"/>
        <w:numPr>
          <w:ilvl w:val="0"/>
          <w:numId w:val="0"/>
        </w:numPr>
        <w:ind w:left="5529" w:firstLine="2409"/>
        <w:jc w:val="center"/>
        <w:outlineLvl w:val="0"/>
        <w:rPr/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УТВЕРЖДЕН</w:t>
      </w:r>
    </w:p>
    <w:p>
      <w:pPr>
        <w:pStyle w:val="ConsPlusNormal"/>
        <w:ind w:left="5529"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распоряжением администрации</w:t>
      </w:r>
    </w:p>
    <w:p>
      <w:pPr>
        <w:pStyle w:val="ConsPlusNormal"/>
        <w:ind w:left="5529"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Арсеньевского городского округа</w:t>
      </w:r>
    </w:p>
    <w:p>
      <w:pPr>
        <w:pStyle w:val="ConsPlusNormal"/>
        <w:tabs>
          <w:tab w:val="clear" w:pos="708"/>
          <w:tab w:val="left" w:pos="975" w:leader="none"/>
        </w:tabs>
        <w:ind w:left="5529" w:firstLine="709"/>
        <w:jc w:val="center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</w:t>
      </w: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</w:rPr>
        <w:t>от «</w:t>
      </w: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15</w:t>
      </w: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</w:rPr>
        <w:t xml:space="preserve">» </w:t>
      </w: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февраля</w:t>
      </w: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</w:rPr>
        <w:t xml:space="preserve"> 2022 г. №_</w:t>
      </w: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13-ра</w:t>
      </w: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</w:rPr>
        <w:t xml:space="preserve">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снижению уровня теневой занятости и легализации трудовых отношений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Арсеньевском городском округе на 2022-2024 годы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4" w:name="_GoBack"/>
      <w:bookmarkStart w:id="5" w:name="_GoBack"/>
      <w:bookmarkEnd w:id="5"/>
    </w:p>
    <w:tbl>
      <w:tblPr>
        <w:tblW w:w="15310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68"/>
        <w:gridCol w:w="4320"/>
        <w:gridCol w:w="2767"/>
        <w:gridCol w:w="1984"/>
        <w:gridCol w:w="2835"/>
        <w:gridCol w:w="2127"/>
        <w:gridCol w:w="708"/>
      </w:tblGrid>
      <w:tr>
        <w:trPr>
          <w:tblHeader w:val="true"/>
          <w:trHeight w:val="4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zh-CN"/>
              </w:rPr>
              <w:t>№</w:t>
            </w:r>
            <w:r>
              <w:rPr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zh-CN"/>
              </w:rPr>
              <w:t>Наименование мероприятия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zh-CN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zh-CN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zh-CN"/>
              </w:rPr>
              <w:t xml:space="preserve">Ответственный исполнитель, 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zh-CN"/>
              </w:rPr>
              <w:t>соисполнители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zh-CN"/>
              </w:rPr>
              <w:t xml:space="preserve">Значение 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zh-CN"/>
              </w:rPr>
              <w:t>КПЭ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zh-CN"/>
              </w:rPr>
              <w:t>КПЭ в год</w:t>
            </w:r>
          </w:p>
        </w:tc>
      </w:tr>
      <w:tr>
        <w:trPr>
          <w:tblHeader w:val="true"/>
          <w:trHeight w:val="24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zh-CN"/>
              </w:rPr>
              <w:t>7</w:t>
            </w:r>
          </w:p>
        </w:tc>
      </w:tr>
      <w:tr>
        <w:trPr>
          <w:trHeight w:val="451" w:hRule="atLeast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>1. Организационные мероприятия</w:t>
            </w:r>
          </w:p>
        </w:tc>
      </w:tr>
      <w:tr>
        <w:trPr>
          <w:trHeight w:val="106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true"/>
              <w:ind w:right="34" w:hanging="0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  <w:t>Разработка плана мероприятий по снижению уровня теневой занятости и легализации трудовых отношений на 2022-2024 годы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утверждение плана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до 15 февраля 2022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управление экономики и инвестиций администрации городского округа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Конечных  Л.Л.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количество планов, ед.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34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true"/>
              <w:ind w:right="34" w:hanging="0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  <w:t>Актуализация и направление в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 министерство профессионального образования и занятости населения Приморского края</w:t>
            </w:r>
            <w:r>
              <w:rPr>
                <w:rFonts w:eastAsia="Calibri"/>
                <w:iCs/>
                <w:sz w:val="22"/>
                <w:szCs w:val="22"/>
                <w:lang w:eastAsia="zh-CN"/>
              </w:rPr>
              <w:t xml:space="preserve"> паспорта Арсеньевского городского округа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направление паспорта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ежегодно </w:t>
              <w:br/>
              <w:t xml:space="preserve">до 15 февраля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управление экономики и инвестиций администрации городского округа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Конечных  Л.Л.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количество паспортов,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>
        <w:trPr>
          <w:trHeight w:val="34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ind w:hanging="0"/>
              <w:jc w:val="left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true"/>
              <w:ind w:right="34" w:hanging="0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  <w:t>Организация и проведение заседаний рабочих групп по снижению теневой занятости и легализации трудовых отношений, заработной платы.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  <w:t>снижение теневой занятости, легализация трудовых отношений, оплата задолженности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управление экономики и инвестиций администрации городского округа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Конечных  Л.Л.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количество заседаний на уровне муниципальных образований края,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12</w:t>
            </w:r>
          </w:p>
        </w:tc>
      </w:tr>
      <w:tr>
        <w:trPr>
          <w:trHeight w:val="34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ind w:hanging="0"/>
              <w:jc w:val="left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1.4.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true"/>
              <w:ind w:right="34" w:hanging="0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  <w:t>Организация и проведение заседаний межведомственных комиссий по снижению теневой занятости и легализации трудовых отношений, заработной платы, с участием представителей хозяйствующих субъектов, использующих труд наемных работников без оформления трудовых отношений, выплачивающих заработную плату ниже минимального размера оплаты труда, с привлечением представителей контрольно-надзорных органов, территориальных органов федеральных органов исполнительной власти края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  <w:t>снижение теневой занятости, легализация трудовых отношений, оплата задолженности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управление экономики и инвестиций администрации городского округа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Конечных  Л.Л.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количество заседаний на уровне муниципальных образований края,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4</w:t>
            </w:r>
          </w:p>
        </w:tc>
      </w:tr>
      <w:tr>
        <w:trPr>
          <w:trHeight w:val="548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1.5.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right="34" w:hanging="0"/>
              <w:contextualSpacing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Организация совместных выездных мероприятий в отношении физических лиц, занимающихся самостоятельной предпринимательской деятельностью без регистрации в налоговых органах, и хозяйствующих субъектов, имеющих признаки теневой занятости, с целью проведения разъяснительной работы и превентивных мер</w:t>
            </w:r>
            <w:r>
              <w:rPr>
                <w:rFonts w:eastAsia="Calibri"/>
                <w:iCs/>
                <w:sz w:val="22"/>
                <w:szCs w:val="22"/>
                <w:lang w:eastAsia="zh-CN"/>
              </w:rPr>
              <w:t>, направленных на снижение теневой занятости, в том числе по высокорисковым в отношении возникновения теневой занятости отраслям: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right="34" w:firstLine="270"/>
              <w:contextualSpacing/>
              <w:rPr>
                <w:rFonts w:eastAsia="Calibri"/>
                <w:iCs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firstLine="270"/>
              <w:contextualSpacing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  <w:t>строительство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firstLine="270"/>
              <w:contextualSpacing/>
              <w:rPr>
                <w:rFonts w:eastAsia="Calibri"/>
                <w:iCs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firstLine="270"/>
              <w:contextualSpacing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  <w:t>торговля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firstLine="270"/>
              <w:contextualSpacing/>
              <w:rPr>
                <w:rFonts w:eastAsia="Calibri"/>
                <w:iCs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firstLine="270"/>
              <w:contextualSpacing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  <w:t>транспорт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firstLine="270"/>
              <w:contextualSpacing/>
              <w:rPr>
                <w:rFonts w:eastAsia="Calibri"/>
                <w:iCs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firstLine="270"/>
              <w:contextualSpacing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  <w:t>гостиничный и ресторанный бизнес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  <w:t>снижение теневой занятости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по утвержденному графику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управление экономики и инвестиций администрации городского округа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Конечных  Л.Л.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количество выездных мероприятий, ед.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>
        <w:trPr>
          <w:trHeight w:val="34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1.6.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right="34" w:hanging="0"/>
              <w:contextualSpacing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Формирование реестра работодателей, у которых выявлены факты теневой занятости,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 с целью </w:t>
            </w:r>
            <w:r>
              <w:rPr>
                <w:rFonts w:eastAsia="Calibri"/>
                <w:sz w:val="22"/>
                <w:szCs w:val="22"/>
              </w:rPr>
              <w:t>размещения его на официальных сайтах (раздел - «Список недобросовестных работодателей»)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  <w:t>снижение теневой занятости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управление экономики и инвестиций администрации городского округа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Конечных  Л.Л.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количество обновлений реестра работодателей на сайтах,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</w:tr>
      <w:tr>
        <w:trPr>
          <w:trHeight w:val="417" w:hRule="atLeast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>2. Информационно-разъяснительная работа</w:t>
            </w:r>
          </w:p>
        </w:tc>
      </w:tr>
      <w:tr>
        <w:trPr>
          <w:trHeight w:val="2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ind w:hanging="0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 xml:space="preserve">Проведение информационно-разъяснительных мероприятий с руководителями хозяйствующих субъектов всех форм собственности, с гражданами, в том числе со студентами и выпускниками профессиональных образовательных учреждений Приморского края по вопросам соблюдения требований законодательства о труде в части оформления трудовых отношений с наёмными работниками и установления им гарантий в оплате труда, преимуществах легальных трудовых отношений и заработной платы в рамках проводимых семинаров, вебинаров, «круглых столов», </w:t>
            </w:r>
            <w:r>
              <w:rPr>
                <w:rFonts w:eastAsia="Calibri"/>
                <w:iCs/>
                <w:sz w:val="22"/>
                <w:szCs w:val="22"/>
                <w:lang w:eastAsia="zh-CN"/>
              </w:rPr>
              <w:t>ярмарок вакансий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формирование положительной мотивации к легальной трудовой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2022 - 2024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управление экономики и инвестиций администрации городского округа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Конечных  Л.Л.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ind w:hanging="0"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количество проведенных мероприятий,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ind w:hanging="0"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</w:t>
            </w:r>
          </w:p>
        </w:tc>
      </w:tr>
      <w:tr>
        <w:trPr>
          <w:trHeight w:val="34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ind w:hanging="0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Размещение тематических материалов о негативных последствиях теневой занятости и заработной плате в «конвертах» </w:t>
            </w:r>
            <w:r>
              <w:rPr>
                <w:spacing w:val="-4"/>
                <w:sz w:val="22"/>
                <w:szCs w:val="22"/>
                <w:lang w:eastAsia="zh-CN"/>
              </w:rPr>
              <w:t>в средствах массовой информации,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 на официальных сайтах, социальных сетях</w:t>
            </w:r>
            <w:r>
              <w:rPr>
                <w:spacing w:val="-4"/>
                <w:sz w:val="22"/>
                <w:szCs w:val="22"/>
                <w:lang w:eastAsia="zh-CN"/>
              </w:rPr>
              <w:t>, в государственных учреждениях, общественных местах с большой проходимостью людей.</w:t>
            </w:r>
          </w:p>
          <w:p>
            <w:pPr>
              <w:pStyle w:val="Normal"/>
              <w:widowControl/>
              <w:suppressAutoHyphens w:val="true"/>
              <w:ind w:hanging="0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 xml:space="preserve">Изготовление листовок и буклетов с информацией </w:t>
            </w:r>
            <w:r>
              <w:rPr>
                <w:rFonts w:eastAsia="Calibri"/>
                <w:sz w:val="22"/>
                <w:szCs w:val="22"/>
                <w:lang w:eastAsia="zh-CN"/>
              </w:rPr>
              <w:t>о преимуществах к легальному оформлению трудовых отношений, о влиянии официального размера заработной платы на размер будущей пенсии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  <w:t xml:space="preserve">снижение теневой занятости, легализация трудовых отношений, дополнительное поступление налога на доходы физических лиц и страховых взносов, </w:t>
            </w:r>
            <w:r>
              <w:rPr>
                <w:rFonts w:eastAsia="Calibri"/>
                <w:sz w:val="22"/>
                <w:szCs w:val="22"/>
                <w:lang w:eastAsia="zh-CN"/>
              </w:rPr>
              <w:t>формирование положительной мотивации к легальной трудовой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2022 - 2024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управление экономики и инвестиций администрации городского округа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Конечных  Л.Л., организационное управление   администрации  Арсеньевского  городского округа  Абрамова  И.А.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ind w:hanging="0"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количество ежемесячных публикаций,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ind w:hanging="0"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6</w:t>
            </w:r>
          </w:p>
        </w:tc>
      </w:tr>
      <w:tr>
        <w:trPr>
          <w:trHeight w:val="361" w:hRule="atLeast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>3. Контрольные мероприятия</w:t>
            </w:r>
          </w:p>
        </w:tc>
      </w:tr>
      <w:tr>
        <w:trPr>
          <w:trHeight w:val="2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right="34" w:hanging="0"/>
              <w:contextualSpacing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Проведение мониторинга снижения теневой занятости и легализации трудовых отношений, </w:t>
            </w:r>
            <w:r>
              <w:rPr>
                <w:rFonts w:eastAsia="Calibri"/>
                <w:iCs/>
                <w:sz w:val="22"/>
                <w:szCs w:val="22"/>
                <w:lang w:eastAsia="zh-CN"/>
              </w:rPr>
              <w:t>в том числе по высокорисковым в отношении возникновения теневой занятости отраслям (строительство, торговля, сельское хозяйство, транспорт, гостиничный и ресторанный бизнес)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  <w:t>анализ выполнения контрольного показателя,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  <w:t>формирование рейтинга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iCs/>
                <w:sz w:val="22"/>
                <w:szCs w:val="22"/>
                <w:lang w:eastAsia="zh-CN"/>
              </w:rPr>
              <w:t xml:space="preserve">муниципальных образований Приморского края по достижению контрольного показателя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ежемесячно до 5-го числа месяца, следующего за отчетным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управление экономики и инвестиций администрации городского округа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Конечных  Л.Л.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количество отчетов по снижению теневой занятости,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before="0" w:after="0"/>
              <w:ind w:hanging="0"/>
              <w:contextualSpacing/>
              <w:jc w:val="center"/>
              <w:rPr>
                <w:rFonts w:ascii="Calibri" w:hAnsi="Calibri"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12</w:t>
            </w:r>
          </w:p>
        </w:tc>
      </w:tr>
    </w:tbl>
    <w:p>
      <w:pPr>
        <w:pStyle w:val="Normal"/>
        <w:jc w:val="center"/>
        <w:rPr>
          <w:b/>
          <w:b/>
          <w:szCs w:val="26"/>
        </w:rPr>
      </w:pPr>
      <w:r>
        <w:rPr>
          <w:b/>
          <w:szCs w:val="26"/>
        </w:rPr>
        <w:t>______________________________________________</w:t>
      </w:r>
    </w:p>
    <w:sectPr>
      <w:type w:val="nextPage"/>
      <w:pgSz w:orient="landscape" w:w="16838" w:h="11906"/>
      <w:pgMar w:left="1196" w:right="567" w:header="0" w:top="1418" w:footer="0" w:bottom="851" w:gutter="0"/>
      <w:pgNumType w:fmt="decimal"/>
      <w:formProt w:val="false"/>
      <w:textDirection w:val="lrTb"/>
      <w:docGrid w:type="default" w:linePitch="60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  <w:font w:name="Calibr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3018"/>
    <w:pPr>
      <w:widowControl w:val="fals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(3)_"/>
    <w:qFormat/>
    <w:rsid w:val="00c70759"/>
    <w:rPr>
      <w:b/>
      <w:bCs/>
      <w:sz w:val="28"/>
      <w:szCs w:val="28"/>
      <w:lang w:bidi="ar-SA"/>
    </w:rPr>
  </w:style>
  <w:style w:type="character" w:styleId="2" w:customStyle="1">
    <w:name w:val="Основной текст (2)_"/>
    <w:qFormat/>
    <w:rsid w:val="00c70759"/>
    <w:rPr>
      <w:sz w:val="26"/>
      <w:szCs w:val="26"/>
      <w:lang w:bidi="ar-SA"/>
    </w:rPr>
  </w:style>
  <w:style w:type="character" w:styleId="Style14" w:customStyle="1">
    <w:name w:val="Выделение жирным"/>
    <w:qFormat/>
    <w:rsid w:val="0086400f"/>
    <w:rPr>
      <w:b/>
      <w:bCs/>
    </w:rPr>
  </w:style>
  <w:style w:type="character" w:styleId="21" w:customStyle="1">
    <w:name w:val="Заголовок №2_"/>
    <w:qFormat/>
    <w:rsid w:val="0086400f"/>
    <w:rPr>
      <w:sz w:val="26"/>
      <w:szCs w:val="26"/>
      <w:lang w:bidi="ar-SA"/>
    </w:rPr>
  </w:style>
  <w:style w:type="character" w:styleId="212pt1" w:customStyle="1">
    <w:name w:val="Основной текст (2) + 12 pt1"/>
    <w:qFormat/>
    <w:rsid w:val="0086400f"/>
    <w:rPr>
      <w:rFonts w:ascii="Times New Roman" w:hAnsi="Times New Roman" w:cs="Times New Roman"/>
      <w:b/>
      <w:bCs/>
      <w:sz w:val="24"/>
      <w:szCs w:val="24"/>
      <w:u w:val="none"/>
      <w:lang w:bidi="ar-SA"/>
    </w:rPr>
  </w:style>
  <w:style w:type="character" w:styleId="211pt" w:customStyle="1">
    <w:name w:val="Основной текст (2) + 11 pt"/>
    <w:qFormat/>
    <w:rsid w:val="0086400f"/>
    <w:rPr>
      <w:rFonts w:ascii="Times New Roman" w:hAnsi="Times New Roman" w:cs="Times New Roman"/>
      <w:sz w:val="22"/>
      <w:szCs w:val="22"/>
      <w:u w:val="none"/>
      <w:lang w:bidi="ar-SA"/>
    </w:rPr>
  </w:style>
  <w:style w:type="character" w:styleId="1" w:customStyle="1">
    <w:name w:val="Заголовок №1_"/>
    <w:qFormat/>
    <w:rsid w:val="0086400f"/>
    <w:rPr>
      <w:b/>
      <w:bCs/>
      <w:sz w:val="28"/>
      <w:szCs w:val="28"/>
      <w:lang w:bidi="ar-SA"/>
    </w:rPr>
  </w:style>
  <w:style w:type="character" w:styleId="22" w:customStyle="1">
    <w:name w:val="Основной текст2"/>
    <w:qFormat/>
    <w:rsid w:val="0086400f"/>
    <w:rPr>
      <w:color w:val="000000"/>
      <w:spacing w:val="0"/>
      <w:w w:val="100"/>
      <w:position w:val="0"/>
      <w:sz w:val="24"/>
      <w:sz w:val="24"/>
      <w:szCs w:val="24"/>
      <w:shd w:fill="FFFFFF" w:val="clear"/>
      <w:vertAlign w:val="baseline"/>
      <w:lang w:val="ru-RU" w:bidi="ar-SA"/>
    </w:rPr>
  </w:style>
  <w:style w:type="character" w:styleId="Style15" w:customStyle="1">
    <w:name w:val="Текст выноски Знак"/>
    <w:basedOn w:val="DefaultParagraphFont"/>
    <w:link w:val="ae"/>
    <w:semiHidden/>
    <w:qFormat/>
    <w:rsid w:val="00e5397f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 w:cs="Noto Sans Devanagari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rsid w:val="00fa31f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rsid w:val="00fa31f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1" w:customStyle="1">
    <w:name w:val="Основной текст (3)1"/>
    <w:basedOn w:val="Normal"/>
    <w:qFormat/>
    <w:rsid w:val="00c70759"/>
    <w:pPr>
      <w:shd w:val="clear" w:color="auto" w:fill="FFFFFF"/>
      <w:suppressAutoHyphens w:val="true"/>
      <w:spacing w:lineRule="atLeast" w:line="240" w:before="420" w:after="120"/>
    </w:pPr>
    <w:rPr>
      <w:b/>
      <w:bCs/>
      <w:sz w:val="28"/>
      <w:szCs w:val="28"/>
    </w:rPr>
  </w:style>
  <w:style w:type="paragraph" w:styleId="ConsPlusNormal" w:customStyle="1">
    <w:name w:val="ConsPlusNormal"/>
    <w:qFormat/>
    <w:rsid w:val="00671ea0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0"/>
      <w:lang w:val="ru-RU" w:eastAsia="ru-RU" w:bidi="ar-SA"/>
    </w:rPr>
  </w:style>
  <w:style w:type="paragraph" w:styleId="23" w:customStyle="1">
    <w:name w:val="Заголовок №2"/>
    <w:basedOn w:val="Normal"/>
    <w:qFormat/>
    <w:rsid w:val="0086400f"/>
    <w:pPr>
      <w:shd w:val="clear" w:color="auto" w:fill="FFFFFF"/>
      <w:spacing w:lineRule="exact" w:line="322" w:before="360" w:after="360"/>
      <w:ind w:hanging="0"/>
      <w:jc w:val="center"/>
      <w:outlineLvl w:val="1"/>
    </w:pPr>
    <w:rPr>
      <w:szCs w:val="26"/>
    </w:rPr>
  </w:style>
  <w:style w:type="paragraph" w:styleId="24" w:customStyle="1">
    <w:name w:val="Основной текст (2)"/>
    <w:basedOn w:val="Normal"/>
    <w:qFormat/>
    <w:rsid w:val="0086400f"/>
    <w:pPr>
      <w:shd w:val="clear" w:color="auto" w:fill="FFFFFF"/>
      <w:spacing w:lineRule="exact" w:line="298" w:before="240" w:after="0"/>
      <w:ind w:hanging="340"/>
    </w:pPr>
    <w:rPr>
      <w:szCs w:val="26"/>
    </w:rPr>
  </w:style>
  <w:style w:type="paragraph" w:styleId="Default" w:customStyle="1">
    <w:name w:val="Default"/>
    <w:qFormat/>
    <w:rsid w:val="0086400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en-US" w:val="ru-RU" w:bidi="ar-SA"/>
    </w:rPr>
  </w:style>
  <w:style w:type="paragraph" w:styleId="11" w:customStyle="1">
    <w:name w:val="Заголовок №1"/>
    <w:basedOn w:val="Normal"/>
    <w:qFormat/>
    <w:rsid w:val="0086400f"/>
    <w:pPr>
      <w:shd w:val="clear" w:color="auto" w:fill="FFFFFF"/>
      <w:spacing w:lineRule="atLeast" w:line="240" w:before="420" w:after="60"/>
      <w:ind w:hanging="0"/>
      <w:jc w:val="center"/>
      <w:outlineLvl w:val="0"/>
    </w:pPr>
    <w:rPr>
      <w:b/>
      <w:bCs/>
      <w:sz w:val="28"/>
      <w:szCs w:val="28"/>
    </w:rPr>
  </w:style>
  <w:style w:type="paragraph" w:styleId="ConsPlusTitle" w:customStyle="1">
    <w:name w:val="ConsPlusTitle"/>
    <w:qFormat/>
    <w:rsid w:val="0086400f"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b/>
      <w:color w:val="auto"/>
      <w:kern w:val="0"/>
      <w:sz w:val="22"/>
      <w:szCs w:val="20"/>
      <w:lang w:eastAsia="en-US" w:val="ru-RU" w:bidi="ar-SA"/>
    </w:rPr>
  </w:style>
  <w:style w:type="paragraph" w:styleId="NormalWeb">
    <w:name w:val="Normal (Web)"/>
    <w:basedOn w:val="Normal"/>
    <w:qFormat/>
    <w:rsid w:val="0086400f"/>
    <w:pPr>
      <w:widowControl/>
      <w:spacing w:before="280" w:after="280"/>
      <w:ind w:hanging="0"/>
      <w:jc w:val="left"/>
    </w:pPr>
    <w:rPr>
      <w:sz w:val="24"/>
      <w:szCs w:val="24"/>
    </w:rPr>
  </w:style>
  <w:style w:type="paragraph" w:styleId="32" w:customStyle="1">
    <w:name w:val="Основной текст3"/>
    <w:basedOn w:val="Normal"/>
    <w:qFormat/>
    <w:rsid w:val="0086400f"/>
    <w:pPr>
      <w:shd w:val="clear" w:color="auto" w:fill="FFFFFF"/>
      <w:spacing w:lineRule="atLeast" w:line="240" w:before="300" w:after="60"/>
      <w:ind w:hanging="0"/>
    </w:pPr>
    <w:rPr>
      <w:sz w:val="20"/>
      <w:shd w:fill="FFFFFF" w:val="clear"/>
    </w:rPr>
  </w:style>
  <w:style w:type="paragraph" w:styleId="BalloonText">
    <w:name w:val="Balloon Text"/>
    <w:basedOn w:val="Normal"/>
    <w:link w:val="af"/>
    <w:semiHidden/>
    <w:unhideWhenUsed/>
    <w:qFormat/>
    <w:rsid w:val="00e5397f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ce612b"/>
    <w:pPr>
      <w:spacing w:before="0" w:after="0"/>
      <w:ind w:left="720" w:firstLine="709"/>
      <w:contextualSpacing/>
    </w:pPr>
    <w:rPr/>
  </w:style>
  <w:style w:type="paragraph" w:styleId="NoSpacing">
    <w:name w:val="No Spacing"/>
    <w:qFormat/>
    <w:rsid w:val="00be275a"/>
    <w:pPr>
      <w:widowControl/>
      <w:suppressAutoHyphens w:val="true"/>
      <w:bidi w:val="0"/>
      <w:spacing w:before="0" w:after="0"/>
      <w:ind w:firstLine="709"/>
      <w:jc w:val="both"/>
    </w:pPr>
    <w:rPr>
      <w:rFonts w:ascii="Calibri" w:hAnsi="Calibri" w:eastAsia="Calibri" w:cs="Times New Roman"/>
      <w:color w:val="auto"/>
      <w:kern w:val="0"/>
      <w:sz w:val="22"/>
      <w:szCs w:val="22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5a55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90AB6-A902-482B-8869-85DC1427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LibreOffice/6.4.6.2$Linux_X86_64 LibreOffice_project/40$Build-2</Application>
  <Pages>3</Pages>
  <Words>764</Words>
  <Characters>5621</Characters>
  <CharactersWithSpaces>6603</CharactersWithSpaces>
  <Paragraphs>125</Paragraphs>
  <Company>oem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2022-02-14T05:21:00Z</dcterms:created>
  <dc:creator>Андроняк Ольга Петровна</dc:creator>
  <dc:description/>
  <dc:language>ru-RU</dc:language>
  <cp:lastModifiedBy>Герасимова Зоя Николаевна</cp:lastModifiedBy>
  <cp:lastPrinted>2022-02-11T07:42:00Z</cp:lastPrinted>
  <dcterms:modified xsi:type="dcterms:W3CDTF">2022-02-15T23:17:00Z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