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ED" w:rsidRPr="00C465ED" w:rsidRDefault="00C465ED">
      <w:pPr>
        <w:pStyle w:val="ConsPlusNormal"/>
        <w:jc w:val="both"/>
        <w:outlineLvl w:val="0"/>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65ED" w:rsidRPr="00C465ED">
        <w:tc>
          <w:tcPr>
            <w:tcW w:w="4677" w:type="dxa"/>
            <w:tcBorders>
              <w:top w:val="nil"/>
              <w:left w:val="nil"/>
              <w:bottom w:val="nil"/>
              <w:right w:val="nil"/>
            </w:tcBorders>
          </w:tcPr>
          <w:p w:rsidR="00C465ED" w:rsidRPr="00C465ED" w:rsidRDefault="00C465ED">
            <w:pPr>
              <w:pStyle w:val="ConsPlusNormal"/>
              <w:outlineLvl w:val="0"/>
              <w:rPr>
                <w:rFonts w:ascii="Times New Roman" w:hAnsi="Times New Roman" w:cs="Times New Roman"/>
                <w:sz w:val="26"/>
                <w:szCs w:val="26"/>
              </w:rPr>
            </w:pPr>
            <w:r w:rsidRPr="00C465ED">
              <w:rPr>
                <w:rFonts w:ascii="Times New Roman" w:hAnsi="Times New Roman" w:cs="Times New Roman"/>
                <w:sz w:val="26"/>
                <w:szCs w:val="26"/>
              </w:rPr>
              <w:t>2 марта 2021 года</w:t>
            </w:r>
          </w:p>
        </w:tc>
        <w:tc>
          <w:tcPr>
            <w:tcW w:w="4677" w:type="dxa"/>
            <w:tcBorders>
              <w:top w:val="nil"/>
              <w:left w:val="nil"/>
              <w:bottom w:val="nil"/>
              <w:right w:val="nil"/>
            </w:tcBorders>
          </w:tcPr>
          <w:p w:rsidR="00C465ED" w:rsidRPr="00C465ED" w:rsidRDefault="00C465ED">
            <w:pPr>
              <w:pStyle w:val="ConsPlusNormal"/>
              <w:jc w:val="right"/>
              <w:outlineLvl w:val="0"/>
              <w:rPr>
                <w:rFonts w:ascii="Times New Roman" w:hAnsi="Times New Roman" w:cs="Times New Roman"/>
                <w:sz w:val="26"/>
                <w:szCs w:val="26"/>
              </w:rPr>
            </w:pPr>
            <w:r w:rsidRPr="00C465ED">
              <w:rPr>
                <w:rFonts w:ascii="Times New Roman" w:hAnsi="Times New Roman" w:cs="Times New Roman"/>
                <w:sz w:val="26"/>
                <w:szCs w:val="26"/>
              </w:rPr>
              <w:t>N 999-КЗ</w:t>
            </w:r>
          </w:p>
        </w:tc>
      </w:tr>
    </w:tbl>
    <w:p w:rsidR="00C465ED" w:rsidRPr="00C465ED" w:rsidRDefault="00C465ED">
      <w:pPr>
        <w:pStyle w:val="ConsPlusNormal"/>
        <w:pBdr>
          <w:top w:val="single" w:sz="6" w:space="0" w:color="auto"/>
        </w:pBdr>
        <w:spacing w:before="100" w:after="100"/>
        <w:jc w:val="both"/>
        <w:rPr>
          <w:rFonts w:ascii="Times New Roman" w:hAnsi="Times New Roman" w:cs="Times New Roman"/>
          <w:sz w:val="26"/>
          <w:szCs w:val="26"/>
        </w:rPr>
      </w:pP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ЗАКОН</w:t>
      </w: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ПРИМОРСКОГО КРАЯ</w:t>
      </w:r>
    </w:p>
    <w:p w:rsidR="00C465ED" w:rsidRPr="00C465ED" w:rsidRDefault="00C465ED">
      <w:pPr>
        <w:pStyle w:val="ConsPlusTitle"/>
        <w:jc w:val="both"/>
        <w:rPr>
          <w:rFonts w:ascii="Times New Roman" w:hAnsi="Times New Roman" w:cs="Times New Roman"/>
          <w:sz w:val="26"/>
          <w:szCs w:val="26"/>
        </w:rPr>
      </w:pP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О МЕРАХ ПО РЕАЛИЗАЦИИ ОТДЕЛЬНЫХ ПОЛОЖЕНИЙ</w:t>
      </w: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ФЕДЕРАЛЬНОГО ЗАКОНА "О ЦИФРОВЫХ ФИНАНСОВЫХ АКТИВАХ,</w:t>
      </w: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ЦИФРОВОЙ ВАЛЮТЕ И О ВНЕСЕНИИ ИЗМЕНЕНИЙ В ОТДЕЛЬНЫЕ</w:t>
      </w:r>
    </w:p>
    <w:p w:rsidR="00C465ED" w:rsidRPr="00C465ED" w:rsidRDefault="00C465ED">
      <w:pPr>
        <w:pStyle w:val="ConsPlusTitle"/>
        <w:jc w:val="center"/>
        <w:rPr>
          <w:rFonts w:ascii="Times New Roman" w:hAnsi="Times New Roman" w:cs="Times New Roman"/>
          <w:sz w:val="26"/>
          <w:szCs w:val="26"/>
        </w:rPr>
      </w:pPr>
      <w:r w:rsidRPr="00C465ED">
        <w:rPr>
          <w:rFonts w:ascii="Times New Roman" w:hAnsi="Times New Roman" w:cs="Times New Roman"/>
          <w:sz w:val="26"/>
          <w:szCs w:val="26"/>
        </w:rPr>
        <w:t>ЗАКОНОДАТЕЛЬНЫЕ АКТЫ РОССИЙСКОЙ ФЕДЕРАЦИИ"</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Принят</w:t>
      </w: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Законодательным Собранием</w:t>
      </w: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Приморского края</w:t>
      </w: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25 февраля 2021 года</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Title"/>
        <w:ind w:firstLine="540"/>
        <w:jc w:val="both"/>
        <w:outlineLvl w:val="1"/>
        <w:rPr>
          <w:rFonts w:ascii="Times New Roman" w:hAnsi="Times New Roman" w:cs="Times New Roman"/>
          <w:sz w:val="26"/>
          <w:szCs w:val="26"/>
        </w:rPr>
      </w:pPr>
      <w:r w:rsidRPr="00C465ED">
        <w:rPr>
          <w:rFonts w:ascii="Times New Roman" w:hAnsi="Times New Roman" w:cs="Times New Roman"/>
          <w:sz w:val="26"/>
          <w:szCs w:val="26"/>
        </w:rPr>
        <w:t>Статья 1</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ind w:firstLine="540"/>
        <w:jc w:val="both"/>
        <w:rPr>
          <w:rFonts w:ascii="Times New Roman" w:hAnsi="Times New Roman" w:cs="Times New Roman"/>
          <w:sz w:val="26"/>
          <w:szCs w:val="26"/>
        </w:rPr>
      </w:pPr>
      <w:bookmarkStart w:id="0" w:name="P19"/>
      <w:bookmarkEnd w:id="0"/>
      <w:r w:rsidRPr="00C465ED">
        <w:rPr>
          <w:rFonts w:ascii="Times New Roman" w:hAnsi="Times New Roman" w:cs="Times New Roman"/>
          <w:sz w:val="26"/>
          <w:szCs w:val="26"/>
        </w:rPr>
        <w:t xml:space="preserve">1. Установить, что со дня вступления в силу настоящего Закона по 30 июня 2021 года включительно вместе со сведениями, представляемыми по </w:t>
      </w:r>
      <w:hyperlink r:id="rId4" w:history="1">
        <w:r w:rsidRPr="00C465ED">
          <w:rPr>
            <w:rFonts w:ascii="Times New Roman" w:hAnsi="Times New Roman" w:cs="Times New Roman"/>
            <w:color w:val="0000FF"/>
            <w:sz w:val="26"/>
            <w:szCs w:val="26"/>
          </w:rPr>
          <w:t>форме</w:t>
        </w:r>
      </w:hyperlink>
      <w:r w:rsidRPr="00C465ED">
        <w:rPr>
          <w:rFonts w:ascii="Times New Roman" w:hAnsi="Times New Roman" w:cs="Times New Roman"/>
          <w:sz w:val="26"/>
          <w:szCs w:val="26"/>
        </w:rPr>
        <w:t xml:space="preserve"> справки, утвержденной Указом Президента Российской Федерации от 23 июня 2014 года </w:t>
      </w:r>
      <w:r>
        <w:rPr>
          <w:rFonts w:ascii="Times New Roman" w:hAnsi="Times New Roman" w:cs="Times New Roman"/>
          <w:sz w:val="26"/>
          <w:szCs w:val="26"/>
        </w:rPr>
        <w:br/>
      </w:r>
      <w:r w:rsidRPr="00C465ED">
        <w:rPr>
          <w:rFonts w:ascii="Times New Roman" w:hAnsi="Times New Roman" w:cs="Times New Roman"/>
          <w:sz w:val="26"/>
          <w:szCs w:val="26"/>
        </w:rPr>
        <w:t>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rsidR="00C465ED" w:rsidRPr="00C465ED" w:rsidRDefault="00C465ED">
      <w:pPr>
        <w:pStyle w:val="ConsPlusNormal"/>
        <w:spacing w:before="220"/>
        <w:ind w:firstLine="540"/>
        <w:jc w:val="both"/>
        <w:rPr>
          <w:rFonts w:ascii="Times New Roman" w:hAnsi="Times New Roman" w:cs="Times New Roman"/>
          <w:sz w:val="26"/>
          <w:szCs w:val="26"/>
        </w:rPr>
      </w:pPr>
      <w:r w:rsidRPr="00C465ED">
        <w:rPr>
          <w:rFonts w:ascii="Times New Roman" w:hAnsi="Times New Roman" w:cs="Times New Roman"/>
          <w:sz w:val="26"/>
          <w:szCs w:val="26"/>
        </w:rPr>
        <w:t xml:space="preserve">1) граждане, претендующие на замещение государственных должностей Приморского края (за исключением государственных должностей, указанных в </w:t>
      </w:r>
      <w:hyperlink r:id="rId5" w:history="1">
        <w:r w:rsidRPr="00C465ED">
          <w:rPr>
            <w:rFonts w:ascii="Times New Roman" w:hAnsi="Times New Roman" w:cs="Times New Roman"/>
            <w:color w:val="0000FF"/>
            <w:sz w:val="26"/>
            <w:szCs w:val="26"/>
          </w:rPr>
          <w:t>пунктах 5</w:t>
        </w:r>
      </w:hyperlink>
      <w:r w:rsidRPr="00C465ED">
        <w:rPr>
          <w:rFonts w:ascii="Times New Roman" w:hAnsi="Times New Roman" w:cs="Times New Roman"/>
          <w:sz w:val="26"/>
          <w:szCs w:val="26"/>
        </w:rPr>
        <w:t xml:space="preserve"> - </w:t>
      </w:r>
      <w:hyperlink r:id="rId6" w:history="1">
        <w:r w:rsidRPr="00C465ED">
          <w:rPr>
            <w:rFonts w:ascii="Times New Roman" w:hAnsi="Times New Roman" w:cs="Times New Roman"/>
            <w:color w:val="0000FF"/>
            <w:sz w:val="26"/>
            <w:szCs w:val="26"/>
          </w:rPr>
          <w:t>9</w:t>
        </w:r>
      </w:hyperlink>
      <w:r w:rsidRPr="00C465ED">
        <w:rPr>
          <w:rFonts w:ascii="Times New Roman" w:hAnsi="Times New Roman" w:cs="Times New Roman"/>
          <w:sz w:val="26"/>
          <w:szCs w:val="26"/>
        </w:rPr>
        <w:t xml:space="preserve">, </w:t>
      </w:r>
      <w:hyperlink r:id="rId7" w:history="1">
        <w:r w:rsidRPr="00C465ED">
          <w:rPr>
            <w:rFonts w:ascii="Times New Roman" w:hAnsi="Times New Roman" w:cs="Times New Roman"/>
            <w:color w:val="0000FF"/>
            <w:sz w:val="26"/>
            <w:szCs w:val="26"/>
          </w:rPr>
          <w:t>15 части 1 статьи 2</w:t>
        </w:r>
      </w:hyperlink>
      <w:r w:rsidRPr="00C465ED">
        <w:rPr>
          <w:rFonts w:ascii="Times New Roman" w:hAnsi="Times New Roman" w:cs="Times New Roman"/>
          <w:sz w:val="26"/>
          <w:szCs w:val="26"/>
        </w:rPr>
        <w:t xml:space="preserve"> Закона Приморского края от 13 июня 2007 года N 87-КЗ "О государственных должностях Приморского края");</w:t>
      </w:r>
    </w:p>
    <w:p w:rsidR="00C465ED" w:rsidRPr="00C465ED" w:rsidRDefault="00C465ED">
      <w:pPr>
        <w:pStyle w:val="ConsPlusNormal"/>
        <w:spacing w:before="220"/>
        <w:ind w:firstLine="540"/>
        <w:jc w:val="both"/>
        <w:rPr>
          <w:rFonts w:ascii="Times New Roman" w:hAnsi="Times New Roman" w:cs="Times New Roman"/>
          <w:sz w:val="26"/>
          <w:szCs w:val="26"/>
        </w:rPr>
      </w:pPr>
      <w:r w:rsidRPr="00C465ED">
        <w:rPr>
          <w:rFonts w:ascii="Times New Roman" w:hAnsi="Times New Roman" w:cs="Times New Roman"/>
          <w:sz w:val="26"/>
          <w:szCs w:val="26"/>
        </w:rPr>
        <w:t>2) граждане, претендующие на замещение муниципальных должностей (за исключением граждан, претендующих на замещение муниципальной должности депутата представительного органа муниципального образования, главы муниципального образования, избираемого на муниципальных выборах), должностей глав местной администрации по контракту;</w:t>
      </w:r>
    </w:p>
    <w:p w:rsidR="00C465ED" w:rsidRPr="00C465ED" w:rsidRDefault="00C465ED">
      <w:pPr>
        <w:pStyle w:val="ConsPlusNormal"/>
        <w:spacing w:before="220"/>
        <w:ind w:firstLine="540"/>
        <w:jc w:val="both"/>
        <w:rPr>
          <w:rFonts w:ascii="Times New Roman" w:hAnsi="Times New Roman" w:cs="Times New Roman"/>
          <w:sz w:val="26"/>
          <w:szCs w:val="26"/>
        </w:rPr>
      </w:pPr>
      <w:r w:rsidRPr="00C465ED">
        <w:rPr>
          <w:rFonts w:ascii="Times New Roman" w:hAnsi="Times New Roman" w:cs="Times New Roman"/>
          <w:sz w:val="26"/>
          <w:szCs w:val="26"/>
        </w:rPr>
        <w:t>3) граждане, претендующие на замещение должностей государственной гражданской службы Приморского края;</w:t>
      </w:r>
    </w:p>
    <w:p w:rsidR="00C465ED" w:rsidRPr="00C465ED" w:rsidRDefault="00C465ED">
      <w:pPr>
        <w:pStyle w:val="ConsPlusNormal"/>
        <w:spacing w:before="220"/>
        <w:ind w:firstLine="540"/>
        <w:jc w:val="both"/>
        <w:rPr>
          <w:rFonts w:ascii="Times New Roman" w:hAnsi="Times New Roman" w:cs="Times New Roman"/>
          <w:sz w:val="26"/>
          <w:szCs w:val="26"/>
        </w:rPr>
      </w:pPr>
      <w:r w:rsidRPr="00C465ED">
        <w:rPr>
          <w:rFonts w:ascii="Times New Roman" w:hAnsi="Times New Roman" w:cs="Times New Roman"/>
          <w:sz w:val="26"/>
          <w:szCs w:val="26"/>
        </w:rPr>
        <w:t xml:space="preserve">4) государственные гражданские служащие Приморского края, замещающие должности государственной гражданской службы Приморского края, не включенные в </w:t>
      </w:r>
      <w:hyperlink r:id="rId8" w:history="1">
        <w:r w:rsidRPr="00C465ED">
          <w:rPr>
            <w:rFonts w:ascii="Times New Roman" w:hAnsi="Times New Roman" w:cs="Times New Roman"/>
            <w:color w:val="0000FF"/>
            <w:sz w:val="26"/>
            <w:szCs w:val="26"/>
          </w:rPr>
          <w:t>перечни</w:t>
        </w:r>
      </w:hyperlink>
      <w:r w:rsidRPr="00C465ED">
        <w:rPr>
          <w:rFonts w:ascii="Times New Roman" w:hAnsi="Times New Roman" w:cs="Times New Roman"/>
          <w:sz w:val="26"/>
          <w:szCs w:val="26"/>
        </w:rPr>
        <w:t xml:space="preserve"> должностей, утвержденные постановлением Губернатора Приморского края от 24 декабря 2020 года N 186-пг "Об утверждении перечней должностей государственной гражданской службы Приморского края, при </w:t>
      </w:r>
      <w:r w:rsidRPr="00C465ED">
        <w:rPr>
          <w:rFonts w:ascii="Times New Roman" w:hAnsi="Times New Roman" w:cs="Times New Roman"/>
          <w:sz w:val="26"/>
          <w:szCs w:val="26"/>
        </w:rPr>
        <w:lastRenderedPageBreak/>
        <w:t>замещении которых государственные гражданские служащие Приморского края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государственной гражданской службы Приморского края, предусмотренные этими перечнями.</w:t>
      </w:r>
    </w:p>
    <w:p w:rsidR="00C465ED" w:rsidRPr="00C465ED" w:rsidRDefault="00C465ED">
      <w:pPr>
        <w:pStyle w:val="ConsPlusNormal"/>
        <w:spacing w:before="220"/>
        <w:ind w:firstLine="540"/>
        <w:jc w:val="both"/>
        <w:rPr>
          <w:rFonts w:ascii="Times New Roman" w:hAnsi="Times New Roman" w:cs="Times New Roman"/>
          <w:sz w:val="26"/>
          <w:szCs w:val="26"/>
        </w:rPr>
      </w:pPr>
      <w:r w:rsidRPr="00C465ED">
        <w:rPr>
          <w:rFonts w:ascii="Times New Roman" w:hAnsi="Times New Roman" w:cs="Times New Roman"/>
          <w:sz w:val="26"/>
          <w:szCs w:val="26"/>
        </w:rPr>
        <w:t xml:space="preserve">2. Уведомление, предусмотренное </w:t>
      </w:r>
      <w:hyperlink w:anchor="P19" w:history="1">
        <w:r w:rsidRPr="00C465ED">
          <w:rPr>
            <w:rFonts w:ascii="Times New Roman" w:hAnsi="Times New Roman" w:cs="Times New Roman"/>
            <w:color w:val="0000FF"/>
            <w:sz w:val="26"/>
            <w:szCs w:val="26"/>
          </w:rPr>
          <w:t>частью 1</w:t>
        </w:r>
      </w:hyperlink>
      <w:r w:rsidRPr="00C465ED">
        <w:rPr>
          <w:rFonts w:ascii="Times New Roman" w:hAnsi="Times New Roman" w:cs="Times New Roman"/>
          <w:sz w:val="26"/>
          <w:szCs w:val="26"/>
        </w:rPr>
        <w:t xml:space="preserve"> настоящей статьи, представляется в орган исполнительной власти Приморского края, осуществляющий реализацию функций по профилактике коррупционных и иных правонарушений в государственных органах Приморского края, либо соответствующую кадровую службу государственного органа или должностному лицу кадровой службы, ответственному за работу по профилактике коррупционных и иных правонарушений по состоянию на 1-е число месяца, предшествующего месяцу подачи документов для замещения соответствующей должности, по </w:t>
      </w:r>
      <w:hyperlink w:anchor="P45" w:history="1">
        <w:r w:rsidRPr="00C465ED">
          <w:rPr>
            <w:rFonts w:ascii="Times New Roman" w:hAnsi="Times New Roman" w:cs="Times New Roman"/>
            <w:color w:val="0000FF"/>
            <w:sz w:val="26"/>
            <w:szCs w:val="26"/>
          </w:rPr>
          <w:t>форме</w:t>
        </w:r>
      </w:hyperlink>
      <w:r w:rsidRPr="00C465ED">
        <w:rPr>
          <w:rFonts w:ascii="Times New Roman" w:hAnsi="Times New Roman" w:cs="Times New Roman"/>
          <w:sz w:val="26"/>
          <w:szCs w:val="26"/>
        </w:rPr>
        <w:t xml:space="preserve"> согласно приложению к настоящему Закону.</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Title"/>
        <w:ind w:firstLine="540"/>
        <w:jc w:val="both"/>
        <w:outlineLvl w:val="1"/>
        <w:rPr>
          <w:rFonts w:ascii="Times New Roman" w:hAnsi="Times New Roman" w:cs="Times New Roman"/>
          <w:sz w:val="26"/>
          <w:szCs w:val="26"/>
        </w:rPr>
      </w:pPr>
      <w:r w:rsidRPr="00C465ED">
        <w:rPr>
          <w:rFonts w:ascii="Times New Roman" w:hAnsi="Times New Roman" w:cs="Times New Roman"/>
          <w:sz w:val="26"/>
          <w:szCs w:val="26"/>
        </w:rPr>
        <w:t>Статья 2</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ind w:firstLine="540"/>
        <w:jc w:val="both"/>
        <w:rPr>
          <w:rFonts w:ascii="Times New Roman" w:hAnsi="Times New Roman" w:cs="Times New Roman"/>
          <w:sz w:val="26"/>
          <w:szCs w:val="26"/>
        </w:rPr>
      </w:pPr>
      <w:r w:rsidRPr="00C465ED">
        <w:rPr>
          <w:rFonts w:ascii="Times New Roman" w:hAnsi="Times New Roman" w:cs="Times New Roman"/>
          <w:sz w:val="26"/>
          <w:szCs w:val="26"/>
        </w:rPr>
        <w:t>Настоящий Закон вступает в силу со дня его официального опубликования.</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Губернатор края</w:t>
      </w:r>
    </w:p>
    <w:p w:rsidR="00C465ED" w:rsidRPr="00C465ED" w:rsidRDefault="00C465ED">
      <w:pPr>
        <w:pStyle w:val="ConsPlusNormal"/>
        <w:jc w:val="right"/>
        <w:rPr>
          <w:rFonts w:ascii="Times New Roman" w:hAnsi="Times New Roman" w:cs="Times New Roman"/>
          <w:sz w:val="26"/>
          <w:szCs w:val="26"/>
        </w:rPr>
      </w:pPr>
      <w:r w:rsidRPr="00C465ED">
        <w:rPr>
          <w:rFonts w:ascii="Times New Roman" w:hAnsi="Times New Roman" w:cs="Times New Roman"/>
          <w:sz w:val="26"/>
          <w:szCs w:val="26"/>
        </w:rPr>
        <w:t>О.Н.КОЖЕМЯКО</w:t>
      </w:r>
    </w:p>
    <w:p w:rsidR="00C465ED" w:rsidRDefault="00C465ED" w:rsidP="00C465ED">
      <w:pPr>
        <w:pStyle w:val="ConsPlusNormal"/>
        <w:rPr>
          <w:rFonts w:ascii="Times New Roman" w:hAnsi="Times New Roman" w:cs="Times New Roman"/>
          <w:sz w:val="26"/>
          <w:szCs w:val="26"/>
        </w:rPr>
      </w:pPr>
    </w:p>
    <w:p w:rsidR="00C465ED" w:rsidRDefault="00C465ED" w:rsidP="00C465ED">
      <w:pPr>
        <w:pStyle w:val="ConsPlusNormal"/>
        <w:rPr>
          <w:rFonts w:ascii="Times New Roman" w:hAnsi="Times New Roman" w:cs="Times New Roman"/>
          <w:sz w:val="26"/>
          <w:szCs w:val="26"/>
        </w:rPr>
      </w:pPr>
    </w:p>
    <w:p w:rsidR="00C465ED" w:rsidRDefault="00C465ED" w:rsidP="00C465ED">
      <w:pPr>
        <w:pStyle w:val="ConsPlusNormal"/>
        <w:rPr>
          <w:rFonts w:ascii="Times New Roman" w:hAnsi="Times New Roman" w:cs="Times New Roman"/>
          <w:sz w:val="26"/>
          <w:szCs w:val="26"/>
        </w:rPr>
      </w:pPr>
      <w:r w:rsidRPr="00C465ED">
        <w:rPr>
          <w:rFonts w:ascii="Times New Roman" w:hAnsi="Times New Roman" w:cs="Times New Roman"/>
          <w:sz w:val="26"/>
          <w:szCs w:val="26"/>
        </w:rPr>
        <w:t>г. Владивосток</w:t>
      </w:r>
      <w:r>
        <w:rPr>
          <w:rFonts w:ascii="Times New Roman" w:hAnsi="Times New Roman" w:cs="Times New Roman"/>
          <w:sz w:val="26"/>
          <w:szCs w:val="26"/>
        </w:rPr>
        <w:t xml:space="preserve"> </w:t>
      </w:r>
    </w:p>
    <w:p w:rsidR="00C465ED" w:rsidRDefault="00C465ED" w:rsidP="00C465ED">
      <w:pPr>
        <w:pStyle w:val="ConsPlusNormal"/>
        <w:rPr>
          <w:rFonts w:ascii="Times New Roman" w:hAnsi="Times New Roman" w:cs="Times New Roman"/>
          <w:sz w:val="26"/>
          <w:szCs w:val="26"/>
        </w:rPr>
      </w:pPr>
      <w:r w:rsidRPr="00C465ED">
        <w:rPr>
          <w:rFonts w:ascii="Times New Roman" w:hAnsi="Times New Roman" w:cs="Times New Roman"/>
          <w:sz w:val="26"/>
          <w:szCs w:val="26"/>
        </w:rPr>
        <w:t>2 марта 2021 года</w:t>
      </w:r>
      <w:r>
        <w:rPr>
          <w:rFonts w:ascii="Times New Roman" w:hAnsi="Times New Roman" w:cs="Times New Roman"/>
          <w:sz w:val="26"/>
          <w:szCs w:val="26"/>
        </w:rPr>
        <w:t xml:space="preserve"> </w:t>
      </w:r>
    </w:p>
    <w:p w:rsidR="00C465ED" w:rsidRPr="00C465ED" w:rsidRDefault="00C465ED" w:rsidP="00C465ED">
      <w:pPr>
        <w:pStyle w:val="ConsPlusNormal"/>
        <w:rPr>
          <w:rFonts w:ascii="Times New Roman" w:hAnsi="Times New Roman" w:cs="Times New Roman"/>
          <w:sz w:val="26"/>
          <w:szCs w:val="26"/>
        </w:rPr>
      </w:pPr>
      <w:r w:rsidRPr="00C465ED">
        <w:rPr>
          <w:rFonts w:ascii="Times New Roman" w:hAnsi="Times New Roman" w:cs="Times New Roman"/>
          <w:sz w:val="26"/>
          <w:szCs w:val="26"/>
        </w:rPr>
        <w:t>N 999-КЗ</w:t>
      </w: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right"/>
        <w:outlineLvl w:val="0"/>
        <w:rPr>
          <w:rFonts w:ascii="Times New Roman" w:hAnsi="Times New Roman" w:cs="Times New Roman"/>
          <w:sz w:val="26"/>
          <w:szCs w:val="26"/>
        </w:rPr>
      </w:pPr>
      <w:r w:rsidRPr="00C465ED">
        <w:rPr>
          <w:rFonts w:ascii="Times New Roman" w:hAnsi="Times New Roman" w:cs="Times New Roman"/>
          <w:sz w:val="26"/>
          <w:szCs w:val="26"/>
        </w:rPr>
        <w:t>Приложение</w:t>
      </w:r>
    </w:p>
    <w:p w:rsidR="00C465ED" w:rsidRPr="00C465ED" w:rsidRDefault="00C465ED">
      <w:pPr>
        <w:pStyle w:val="ConsPlusNormal"/>
        <w:jc w:val="right"/>
        <w:rPr>
          <w:rFonts w:ascii="Times New Roman" w:hAnsi="Times New Roman" w:cs="Times New Roman"/>
          <w:sz w:val="26"/>
          <w:szCs w:val="26"/>
        </w:rPr>
      </w:pPr>
      <w:proofErr w:type="gramStart"/>
      <w:r w:rsidRPr="00C465ED">
        <w:rPr>
          <w:rFonts w:ascii="Times New Roman" w:hAnsi="Times New Roman" w:cs="Times New Roman"/>
          <w:sz w:val="26"/>
          <w:szCs w:val="26"/>
        </w:rPr>
        <w:t>к</w:t>
      </w:r>
      <w:proofErr w:type="gramEnd"/>
      <w:r w:rsidRPr="00C465ED">
        <w:rPr>
          <w:rFonts w:ascii="Times New Roman" w:hAnsi="Times New Roman" w:cs="Times New Roman"/>
          <w:sz w:val="26"/>
          <w:szCs w:val="26"/>
        </w:rPr>
        <w:t xml:space="preserve"> Закону</w:t>
      </w:r>
      <w:r>
        <w:rPr>
          <w:rFonts w:ascii="Times New Roman" w:hAnsi="Times New Roman" w:cs="Times New Roman"/>
          <w:sz w:val="26"/>
          <w:szCs w:val="26"/>
        </w:rPr>
        <w:t xml:space="preserve"> </w:t>
      </w:r>
      <w:r w:rsidRPr="00C465ED">
        <w:rPr>
          <w:rFonts w:ascii="Times New Roman" w:hAnsi="Times New Roman" w:cs="Times New Roman"/>
          <w:sz w:val="26"/>
          <w:szCs w:val="26"/>
        </w:rPr>
        <w:t>Приморского края</w:t>
      </w:r>
    </w:p>
    <w:p w:rsidR="00C465ED" w:rsidRPr="00C465ED" w:rsidRDefault="00C465ED">
      <w:pPr>
        <w:pStyle w:val="ConsPlusNormal"/>
        <w:jc w:val="right"/>
        <w:rPr>
          <w:rFonts w:ascii="Times New Roman" w:hAnsi="Times New Roman" w:cs="Times New Roman"/>
          <w:sz w:val="26"/>
          <w:szCs w:val="26"/>
        </w:rPr>
      </w:pPr>
      <w:proofErr w:type="gramStart"/>
      <w:r w:rsidRPr="00C465ED">
        <w:rPr>
          <w:rFonts w:ascii="Times New Roman" w:hAnsi="Times New Roman" w:cs="Times New Roman"/>
          <w:sz w:val="26"/>
          <w:szCs w:val="26"/>
        </w:rPr>
        <w:t>от</w:t>
      </w:r>
      <w:proofErr w:type="gramEnd"/>
      <w:r w:rsidRPr="00C465ED">
        <w:rPr>
          <w:rFonts w:ascii="Times New Roman" w:hAnsi="Times New Roman" w:cs="Times New Roman"/>
          <w:sz w:val="26"/>
          <w:szCs w:val="26"/>
        </w:rPr>
        <w:t xml:space="preserve"> 02.03.2021 N 999-КЗ</w:t>
      </w:r>
    </w:p>
    <w:p w:rsidR="00C465ED" w:rsidRPr="00C465ED" w:rsidRDefault="00C465E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465ED" w:rsidRPr="00C465ED">
        <w:tc>
          <w:tcPr>
            <w:tcW w:w="9070" w:type="dxa"/>
            <w:tcBorders>
              <w:top w:val="nil"/>
              <w:left w:val="nil"/>
              <w:bottom w:val="nil"/>
              <w:right w:val="nil"/>
            </w:tcBorders>
          </w:tcPr>
          <w:p w:rsidR="00C465ED" w:rsidRPr="00C465ED" w:rsidRDefault="00C465ED">
            <w:pPr>
              <w:pStyle w:val="ConsPlusNormal"/>
              <w:jc w:val="center"/>
              <w:rPr>
                <w:rFonts w:ascii="Times New Roman" w:hAnsi="Times New Roman" w:cs="Times New Roman"/>
                <w:sz w:val="26"/>
                <w:szCs w:val="26"/>
              </w:rPr>
            </w:pPr>
            <w:bookmarkStart w:id="1" w:name="P45"/>
            <w:bookmarkEnd w:id="1"/>
            <w:r w:rsidRPr="00C465ED">
              <w:rPr>
                <w:rFonts w:ascii="Times New Roman" w:hAnsi="Times New Roman" w:cs="Times New Roman"/>
                <w:sz w:val="26"/>
                <w:szCs w:val="26"/>
              </w:rPr>
              <w:t>Уведомление</w:t>
            </w:r>
          </w:p>
          <w:p w:rsidR="00C465ED" w:rsidRPr="00C465ED" w:rsidRDefault="00C465ED">
            <w:pPr>
              <w:pStyle w:val="ConsPlusNormal"/>
              <w:jc w:val="center"/>
              <w:rPr>
                <w:rFonts w:ascii="Times New Roman" w:hAnsi="Times New Roman" w:cs="Times New Roman"/>
                <w:sz w:val="26"/>
                <w:szCs w:val="26"/>
              </w:rPr>
            </w:pPr>
            <w:proofErr w:type="gramStart"/>
            <w:r w:rsidRPr="00C465ED">
              <w:rPr>
                <w:rFonts w:ascii="Times New Roman" w:hAnsi="Times New Roman" w:cs="Times New Roman"/>
                <w:sz w:val="26"/>
                <w:szCs w:val="26"/>
              </w:rPr>
              <w:t>о</w:t>
            </w:r>
            <w:proofErr w:type="gramEnd"/>
            <w:r w:rsidRPr="00C465ED">
              <w:rPr>
                <w:rFonts w:ascii="Times New Roman" w:hAnsi="Times New Roman" w:cs="Times New Roman"/>
                <w:sz w:val="26"/>
                <w:szCs w:val="26"/>
              </w:rPr>
              <w:t xml:space="preserve">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w:t>
            </w:r>
          </w:p>
        </w:tc>
      </w:tr>
      <w:tr w:rsidR="00C465ED" w:rsidRPr="00C465ED">
        <w:tc>
          <w:tcPr>
            <w:tcW w:w="9070" w:type="dxa"/>
            <w:tcBorders>
              <w:top w:val="nil"/>
              <w:left w:val="nil"/>
              <w:bottom w:val="nil"/>
              <w:right w:val="nil"/>
            </w:tcBorders>
          </w:tcPr>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t>Я, ________________________</w:t>
            </w:r>
            <w:r>
              <w:rPr>
                <w:rFonts w:ascii="Times New Roman" w:hAnsi="Times New Roman" w:cs="Times New Roman"/>
                <w:sz w:val="26"/>
                <w:szCs w:val="26"/>
              </w:rPr>
              <w:t>_____________________________</w:t>
            </w:r>
            <w:r w:rsidRPr="00C465ED">
              <w:rPr>
                <w:rFonts w:ascii="Times New Roman" w:hAnsi="Times New Roman" w:cs="Times New Roman"/>
                <w:sz w:val="26"/>
                <w:szCs w:val="26"/>
              </w:rPr>
              <w:t>, уведомляю</w:t>
            </w:r>
          </w:p>
          <w:p w:rsidR="00C465ED" w:rsidRPr="00C465ED" w:rsidRDefault="00C465ED">
            <w:pPr>
              <w:pStyle w:val="ConsPlusNormal"/>
              <w:jc w:val="center"/>
              <w:rPr>
                <w:rFonts w:ascii="Times New Roman" w:hAnsi="Times New Roman" w:cs="Times New Roman"/>
                <w:szCs w:val="22"/>
              </w:rPr>
            </w:pPr>
            <w:r w:rsidRPr="00C465ED">
              <w:rPr>
                <w:rFonts w:ascii="Times New Roman" w:hAnsi="Times New Roman" w:cs="Times New Roman"/>
                <w:szCs w:val="22"/>
              </w:rPr>
              <w:t>(</w:t>
            </w:r>
            <w:proofErr w:type="gramStart"/>
            <w:r w:rsidRPr="00C465ED">
              <w:rPr>
                <w:rFonts w:ascii="Times New Roman" w:hAnsi="Times New Roman" w:cs="Times New Roman"/>
                <w:szCs w:val="22"/>
              </w:rPr>
              <w:t>фамилия</w:t>
            </w:r>
            <w:proofErr w:type="gramEnd"/>
            <w:r w:rsidRPr="00C465ED">
              <w:rPr>
                <w:rFonts w:ascii="Times New Roman" w:hAnsi="Times New Roman" w:cs="Times New Roman"/>
                <w:szCs w:val="22"/>
              </w:rPr>
              <w:t>, имя, отчество)</w:t>
            </w:r>
          </w:p>
          <w:p w:rsidR="00C465ED" w:rsidRPr="00C465ED" w:rsidRDefault="00C465ED">
            <w:pPr>
              <w:pStyle w:val="ConsPlusNormal"/>
              <w:jc w:val="both"/>
              <w:rPr>
                <w:rFonts w:ascii="Times New Roman" w:hAnsi="Times New Roman" w:cs="Times New Roman"/>
                <w:sz w:val="26"/>
                <w:szCs w:val="26"/>
              </w:rPr>
            </w:pPr>
            <w:proofErr w:type="gramStart"/>
            <w:r w:rsidRPr="00C465ED">
              <w:rPr>
                <w:rFonts w:ascii="Times New Roman" w:hAnsi="Times New Roman" w:cs="Times New Roman"/>
                <w:sz w:val="26"/>
                <w:szCs w:val="26"/>
              </w:rPr>
              <w:t>о</w:t>
            </w:r>
            <w:proofErr w:type="gramEnd"/>
            <w:r w:rsidRPr="00C465ED">
              <w:rPr>
                <w:rFonts w:ascii="Times New Roman" w:hAnsi="Times New Roman" w:cs="Times New Roman"/>
                <w:sz w:val="26"/>
                <w:szCs w:val="26"/>
              </w:rPr>
              <w:t xml:space="preserve"> наличии у меня, моей супруги (моего супруга), несовершеннолетнего ребенка (нужное подчеркнуть) следующего имущества:</w:t>
            </w:r>
          </w:p>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t>1. Цифровые финансовые активы, цифровые права, включающие одновременно цифровые финансовые активы и иные цифровые права</w:t>
            </w:r>
          </w:p>
        </w:tc>
      </w:tr>
    </w:tbl>
    <w:p w:rsidR="00C465ED" w:rsidRPr="00C465ED" w:rsidRDefault="00C465E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644"/>
        <w:gridCol w:w="3005"/>
      </w:tblGrid>
      <w:tr w:rsidR="00C465ED" w:rsidRPr="00C465ED">
        <w:tc>
          <w:tcPr>
            <w:tcW w:w="638"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N п/п</w:t>
            </w:r>
          </w:p>
        </w:tc>
        <w:tc>
          <w:tcPr>
            <w:tcW w:w="204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 xml:space="preserve">Наименование цифрового финансового актива или цифрового права </w:t>
            </w:r>
            <w:hyperlink w:anchor="P79" w:history="1">
              <w:r w:rsidRPr="00C465ED">
                <w:rPr>
                  <w:rFonts w:ascii="Times New Roman" w:hAnsi="Times New Roman" w:cs="Times New Roman"/>
                  <w:color w:val="0000FF"/>
                  <w:sz w:val="24"/>
                  <w:szCs w:val="24"/>
                </w:rPr>
                <w:t>&lt;1&gt;</w:t>
              </w:r>
            </w:hyperlink>
          </w:p>
        </w:tc>
        <w:tc>
          <w:tcPr>
            <w:tcW w:w="1701"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Дата приобретения</w:t>
            </w:r>
          </w:p>
        </w:tc>
        <w:tc>
          <w:tcPr>
            <w:tcW w:w="1644"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Общее количество</w:t>
            </w:r>
          </w:p>
        </w:tc>
        <w:tc>
          <w:tcPr>
            <w:tcW w:w="300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 xml:space="preserve">Сведения об операторе информационной системы, в которой осуществляется выпуск цифровых финансовых активов </w:t>
            </w:r>
            <w:hyperlink w:anchor="P80" w:history="1">
              <w:r w:rsidRPr="00C465ED">
                <w:rPr>
                  <w:rFonts w:ascii="Times New Roman" w:hAnsi="Times New Roman" w:cs="Times New Roman"/>
                  <w:color w:val="0000FF"/>
                  <w:sz w:val="24"/>
                  <w:szCs w:val="24"/>
                </w:rPr>
                <w:t>&lt;2&gt;</w:t>
              </w:r>
            </w:hyperlink>
          </w:p>
        </w:tc>
      </w:tr>
      <w:tr w:rsidR="00C465ED" w:rsidRPr="00C465ED">
        <w:tc>
          <w:tcPr>
            <w:tcW w:w="638"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1</w:t>
            </w:r>
          </w:p>
        </w:tc>
        <w:tc>
          <w:tcPr>
            <w:tcW w:w="204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2</w:t>
            </w:r>
          </w:p>
        </w:tc>
        <w:tc>
          <w:tcPr>
            <w:tcW w:w="1701"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3</w:t>
            </w:r>
          </w:p>
        </w:tc>
        <w:tc>
          <w:tcPr>
            <w:tcW w:w="1644"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4</w:t>
            </w:r>
          </w:p>
        </w:tc>
        <w:tc>
          <w:tcPr>
            <w:tcW w:w="300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5</w:t>
            </w: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1.</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2.</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3.</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bl>
    <w:p w:rsidR="00C465ED" w:rsidRPr="00C465ED" w:rsidRDefault="00C465E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465ED" w:rsidRPr="00C465ED">
        <w:tc>
          <w:tcPr>
            <w:tcW w:w="9070" w:type="dxa"/>
            <w:tcBorders>
              <w:top w:val="nil"/>
              <w:left w:val="nil"/>
              <w:bottom w:val="nil"/>
              <w:right w:val="nil"/>
            </w:tcBorders>
          </w:tcPr>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t>--------------------------------</w:t>
            </w:r>
          </w:p>
          <w:p w:rsidR="00C465ED" w:rsidRPr="00C465ED" w:rsidRDefault="00C465ED">
            <w:pPr>
              <w:pStyle w:val="ConsPlusNormal"/>
              <w:ind w:firstLine="283"/>
              <w:jc w:val="both"/>
              <w:rPr>
                <w:rFonts w:ascii="Times New Roman" w:hAnsi="Times New Roman" w:cs="Times New Roman"/>
                <w:sz w:val="26"/>
                <w:szCs w:val="26"/>
              </w:rPr>
            </w:pPr>
            <w:bookmarkStart w:id="2" w:name="P79"/>
            <w:bookmarkEnd w:id="2"/>
            <w:r w:rsidRPr="00C465ED">
              <w:rPr>
                <w:rFonts w:ascii="Times New Roman" w:hAnsi="Times New Roman" w:cs="Times New Roman"/>
                <w:sz w:val="26"/>
                <w:szCs w:val="26"/>
              </w:rPr>
              <w:t>&lt;1&gt; - указываются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C465ED" w:rsidRPr="00C465ED" w:rsidRDefault="00C465ED">
            <w:pPr>
              <w:pStyle w:val="ConsPlusNormal"/>
              <w:ind w:firstLine="283"/>
              <w:jc w:val="both"/>
              <w:rPr>
                <w:rFonts w:ascii="Times New Roman" w:hAnsi="Times New Roman" w:cs="Times New Roman"/>
                <w:sz w:val="26"/>
                <w:szCs w:val="26"/>
              </w:rPr>
            </w:pPr>
            <w:bookmarkStart w:id="3" w:name="P80"/>
            <w:bookmarkEnd w:id="3"/>
            <w:r w:rsidRPr="00C465ED">
              <w:rPr>
                <w:rFonts w:ascii="Times New Roman" w:hAnsi="Times New Roman" w:cs="Times New Roman"/>
                <w:sz w:val="26"/>
                <w:szCs w:val="26"/>
              </w:rPr>
              <w:t>&lt;2&gt; -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tc>
      </w:tr>
      <w:tr w:rsidR="00C465ED" w:rsidRPr="00C465ED">
        <w:tc>
          <w:tcPr>
            <w:tcW w:w="9070" w:type="dxa"/>
            <w:tcBorders>
              <w:top w:val="nil"/>
              <w:left w:val="nil"/>
              <w:bottom w:val="nil"/>
              <w:right w:val="nil"/>
            </w:tcBorders>
          </w:tcPr>
          <w:p w:rsidR="00C465ED" w:rsidRPr="00C465ED" w:rsidRDefault="00C465ED">
            <w:pPr>
              <w:pStyle w:val="ConsPlusNormal"/>
              <w:rPr>
                <w:rFonts w:ascii="Times New Roman" w:hAnsi="Times New Roman" w:cs="Times New Roman"/>
                <w:sz w:val="26"/>
                <w:szCs w:val="26"/>
              </w:rPr>
            </w:pPr>
          </w:p>
        </w:tc>
      </w:tr>
      <w:tr w:rsidR="00C465ED" w:rsidRPr="00C465ED">
        <w:tc>
          <w:tcPr>
            <w:tcW w:w="9070" w:type="dxa"/>
            <w:tcBorders>
              <w:top w:val="nil"/>
              <w:left w:val="nil"/>
              <w:bottom w:val="nil"/>
              <w:right w:val="nil"/>
            </w:tcBorders>
          </w:tcPr>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lastRenderedPageBreak/>
              <w:t>2. Утилитарные цифровые права</w:t>
            </w:r>
          </w:p>
        </w:tc>
      </w:tr>
    </w:tbl>
    <w:p w:rsidR="00C465ED" w:rsidRPr="00C465ED" w:rsidRDefault="00C465E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644"/>
        <w:gridCol w:w="3005"/>
      </w:tblGrid>
      <w:tr w:rsidR="00C465ED" w:rsidRPr="00C465ED">
        <w:tc>
          <w:tcPr>
            <w:tcW w:w="638"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N п/п</w:t>
            </w:r>
          </w:p>
        </w:tc>
        <w:tc>
          <w:tcPr>
            <w:tcW w:w="204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 xml:space="preserve">Уникальное условное обозначение </w:t>
            </w:r>
            <w:hyperlink w:anchor="P111" w:history="1">
              <w:r w:rsidRPr="00C465ED">
                <w:rPr>
                  <w:rFonts w:ascii="Times New Roman" w:hAnsi="Times New Roman" w:cs="Times New Roman"/>
                  <w:color w:val="0000FF"/>
                  <w:sz w:val="24"/>
                  <w:szCs w:val="24"/>
                </w:rPr>
                <w:t>&lt;1&gt;</w:t>
              </w:r>
            </w:hyperlink>
          </w:p>
        </w:tc>
        <w:tc>
          <w:tcPr>
            <w:tcW w:w="1701"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Дата приобретения</w:t>
            </w:r>
          </w:p>
        </w:tc>
        <w:tc>
          <w:tcPr>
            <w:tcW w:w="1644"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Объем инвестиций, рублей</w:t>
            </w:r>
          </w:p>
        </w:tc>
        <w:tc>
          <w:tcPr>
            <w:tcW w:w="300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 xml:space="preserve">Сведения об операторе инвестиционной платформы </w:t>
            </w:r>
            <w:hyperlink w:anchor="P112" w:history="1">
              <w:r w:rsidRPr="00C465ED">
                <w:rPr>
                  <w:rFonts w:ascii="Times New Roman" w:hAnsi="Times New Roman" w:cs="Times New Roman"/>
                  <w:color w:val="0000FF"/>
                  <w:sz w:val="24"/>
                  <w:szCs w:val="24"/>
                </w:rPr>
                <w:t>&lt;2&gt;</w:t>
              </w:r>
            </w:hyperlink>
          </w:p>
        </w:tc>
      </w:tr>
      <w:tr w:rsidR="00C465ED" w:rsidRPr="00C465ED">
        <w:tc>
          <w:tcPr>
            <w:tcW w:w="638"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1</w:t>
            </w:r>
          </w:p>
        </w:tc>
        <w:tc>
          <w:tcPr>
            <w:tcW w:w="204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2</w:t>
            </w:r>
          </w:p>
        </w:tc>
        <w:tc>
          <w:tcPr>
            <w:tcW w:w="1701"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3</w:t>
            </w:r>
          </w:p>
        </w:tc>
        <w:tc>
          <w:tcPr>
            <w:tcW w:w="1644"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4</w:t>
            </w:r>
          </w:p>
        </w:tc>
        <w:tc>
          <w:tcPr>
            <w:tcW w:w="300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5</w:t>
            </w: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1.</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2.</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38"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3.</w:t>
            </w:r>
          </w:p>
        </w:tc>
        <w:tc>
          <w:tcPr>
            <w:tcW w:w="2045" w:type="dxa"/>
          </w:tcPr>
          <w:p w:rsidR="00C465ED" w:rsidRPr="00C465ED" w:rsidRDefault="00C465ED">
            <w:pPr>
              <w:pStyle w:val="ConsPlusNormal"/>
              <w:rPr>
                <w:rFonts w:ascii="Times New Roman" w:hAnsi="Times New Roman" w:cs="Times New Roman"/>
                <w:sz w:val="26"/>
                <w:szCs w:val="26"/>
              </w:rPr>
            </w:pPr>
          </w:p>
        </w:tc>
        <w:tc>
          <w:tcPr>
            <w:tcW w:w="1701" w:type="dxa"/>
          </w:tcPr>
          <w:p w:rsidR="00C465ED" w:rsidRPr="00C465ED" w:rsidRDefault="00C465ED">
            <w:pPr>
              <w:pStyle w:val="ConsPlusNormal"/>
              <w:rPr>
                <w:rFonts w:ascii="Times New Roman" w:hAnsi="Times New Roman" w:cs="Times New Roman"/>
                <w:sz w:val="26"/>
                <w:szCs w:val="26"/>
              </w:rPr>
            </w:pPr>
          </w:p>
        </w:tc>
        <w:tc>
          <w:tcPr>
            <w:tcW w:w="1644" w:type="dxa"/>
          </w:tcPr>
          <w:p w:rsidR="00C465ED" w:rsidRPr="00C465ED" w:rsidRDefault="00C465ED">
            <w:pPr>
              <w:pStyle w:val="ConsPlusNormal"/>
              <w:rPr>
                <w:rFonts w:ascii="Times New Roman" w:hAnsi="Times New Roman" w:cs="Times New Roman"/>
                <w:sz w:val="26"/>
                <w:szCs w:val="26"/>
              </w:rPr>
            </w:pPr>
          </w:p>
        </w:tc>
        <w:tc>
          <w:tcPr>
            <w:tcW w:w="3005" w:type="dxa"/>
          </w:tcPr>
          <w:p w:rsidR="00C465ED" w:rsidRPr="00C465ED" w:rsidRDefault="00C465ED">
            <w:pPr>
              <w:pStyle w:val="ConsPlusNormal"/>
              <w:rPr>
                <w:rFonts w:ascii="Times New Roman" w:hAnsi="Times New Roman" w:cs="Times New Roman"/>
                <w:sz w:val="26"/>
                <w:szCs w:val="26"/>
              </w:rPr>
            </w:pPr>
          </w:p>
        </w:tc>
      </w:tr>
    </w:tbl>
    <w:p w:rsidR="00C465ED" w:rsidRPr="00C465ED" w:rsidRDefault="00C465E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C465ED" w:rsidRPr="00C465ED">
        <w:tc>
          <w:tcPr>
            <w:tcW w:w="9070" w:type="dxa"/>
            <w:tcBorders>
              <w:top w:val="nil"/>
              <w:left w:val="nil"/>
              <w:bottom w:val="nil"/>
              <w:right w:val="nil"/>
            </w:tcBorders>
          </w:tcPr>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t>--------------------------------</w:t>
            </w:r>
          </w:p>
          <w:p w:rsidR="00C465ED" w:rsidRPr="00C465ED" w:rsidRDefault="00C465ED">
            <w:pPr>
              <w:pStyle w:val="ConsPlusNormal"/>
              <w:ind w:firstLine="283"/>
              <w:jc w:val="both"/>
              <w:rPr>
                <w:rFonts w:ascii="Times New Roman" w:hAnsi="Times New Roman" w:cs="Times New Roman"/>
                <w:sz w:val="26"/>
                <w:szCs w:val="26"/>
              </w:rPr>
            </w:pPr>
            <w:bookmarkStart w:id="4" w:name="P111"/>
            <w:bookmarkEnd w:id="4"/>
            <w:r w:rsidRPr="00C465ED">
              <w:rPr>
                <w:rFonts w:ascii="Times New Roman" w:hAnsi="Times New Roman" w:cs="Times New Roman"/>
                <w:sz w:val="26"/>
                <w:szCs w:val="26"/>
              </w:rPr>
              <w:t>&lt;1&gt; - указывается уникальное условное обозначение, идентифицирующее утилитарное цифровое право.</w:t>
            </w:r>
          </w:p>
          <w:p w:rsidR="00C465ED" w:rsidRPr="00C465ED" w:rsidRDefault="00C465ED">
            <w:pPr>
              <w:pStyle w:val="ConsPlusNormal"/>
              <w:ind w:firstLine="283"/>
              <w:jc w:val="both"/>
              <w:rPr>
                <w:rFonts w:ascii="Times New Roman" w:hAnsi="Times New Roman" w:cs="Times New Roman"/>
                <w:sz w:val="26"/>
                <w:szCs w:val="26"/>
              </w:rPr>
            </w:pPr>
            <w:bookmarkStart w:id="5" w:name="P112"/>
            <w:bookmarkEnd w:id="5"/>
            <w:r w:rsidRPr="00C465ED">
              <w:rPr>
                <w:rFonts w:ascii="Times New Roman" w:hAnsi="Times New Roman" w:cs="Times New Roman"/>
                <w:sz w:val="26"/>
                <w:szCs w:val="26"/>
              </w:rPr>
              <w:t>&lt;2&gt; -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tc>
      </w:tr>
      <w:tr w:rsidR="00C465ED" w:rsidRPr="00C465ED">
        <w:tc>
          <w:tcPr>
            <w:tcW w:w="9070" w:type="dxa"/>
            <w:tcBorders>
              <w:top w:val="nil"/>
              <w:left w:val="nil"/>
              <w:bottom w:val="nil"/>
              <w:right w:val="nil"/>
            </w:tcBorders>
          </w:tcPr>
          <w:p w:rsidR="00C465ED" w:rsidRPr="00C465ED" w:rsidRDefault="00C465ED">
            <w:pPr>
              <w:pStyle w:val="ConsPlusNormal"/>
              <w:rPr>
                <w:rFonts w:ascii="Times New Roman" w:hAnsi="Times New Roman" w:cs="Times New Roman"/>
                <w:sz w:val="26"/>
                <w:szCs w:val="26"/>
              </w:rPr>
            </w:pPr>
          </w:p>
        </w:tc>
      </w:tr>
      <w:tr w:rsidR="00C465ED" w:rsidRPr="00C465ED">
        <w:tc>
          <w:tcPr>
            <w:tcW w:w="9070" w:type="dxa"/>
            <w:tcBorders>
              <w:top w:val="nil"/>
              <w:left w:val="nil"/>
              <w:bottom w:val="nil"/>
              <w:right w:val="nil"/>
            </w:tcBorders>
          </w:tcPr>
          <w:p w:rsidR="00C465ED" w:rsidRPr="00C465ED" w:rsidRDefault="00C465ED">
            <w:pPr>
              <w:pStyle w:val="ConsPlusNormal"/>
              <w:ind w:firstLine="283"/>
              <w:jc w:val="both"/>
              <w:rPr>
                <w:rFonts w:ascii="Times New Roman" w:hAnsi="Times New Roman" w:cs="Times New Roman"/>
                <w:sz w:val="26"/>
                <w:szCs w:val="26"/>
              </w:rPr>
            </w:pPr>
            <w:r w:rsidRPr="00C465ED">
              <w:rPr>
                <w:rFonts w:ascii="Times New Roman" w:hAnsi="Times New Roman" w:cs="Times New Roman"/>
                <w:sz w:val="26"/>
                <w:szCs w:val="26"/>
              </w:rPr>
              <w:t>3. Цифровая валюта</w:t>
            </w:r>
          </w:p>
        </w:tc>
      </w:tr>
    </w:tbl>
    <w:p w:rsidR="00C465ED" w:rsidRPr="00C465ED" w:rsidRDefault="00C465E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40"/>
        <w:gridCol w:w="3115"/>
        <w:gridCol w:w="2665"/>
      </w:tblGrid>
      <w:tr w:rsidR="00C465ED" w:rsidRPr="00C465ED">
        <w:tc>
          <w:tcPr>
            <w:tcW w:w="629"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N п/п</w:t>
            </w:r>
          </w:p>
        </w:tc>
        <w:tc>
          <w:tcPr>
            <w:tcW w:w="2640"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Наименование цифровой валюты</w:t>
            </w:r>
          </w:p>
        </w:tc>
        <w:tc>
          <w:tcPr>
            <w:tcW w:w="311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Дата приобретения</w:t>
            </w:r>
          </w:p>
        </w:tc>
        <w:tc>
          <w:tcPr>
            <w:tcW w:w="2665" w:type="dxa"/>
          </w:tcPr>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Общее количество</w:t>
            </w:r>
          </w:p>
        </w:tc>
      </w:tr>
      <w:tr w:rsidR="00C465ED" w:rsidRPr="00C465ED">
        <w:tc>
          <w:tcPr>
            <w:tcW w:w="629"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1</w:t>
            </w:r>
          </w:p>
        </w:tc>
        <w:tc>
          <w:tcPr>
            <w:tcW w:w="2640"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2</w:t>
            </w:r>
          </w:p>
        </w:tc>
        <w:tc>
          <w:tcPr>
            <w:tcW w:w="311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3</w:t>
            </w:r>
          </w:p>
        </w:tc>
        <w:tc>
          <w:tcPr>
            <w:tcW w:w="2665" w:type="dxa"/>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4</w:t>
            </w:r>
          </w:p>
        </w:tc>
      </w:tr>
      <w:tr w:rsidR="00C465ED" w:rsidRPr="00C465ED">
        <w:tc>
          <w:tcPr>
            <w:tcW w:w="629"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1.</w:t>
            </w:r>
          </w:p>
        </w:tc>
        <w:tc>
          <w:tcPr>
            <w:tcW w:w="2640" w:type="dxa"/>
          </w:tcPr>
          <w:p w:rsidR="00C465ED" w:rsidRPr="00C465ED" w:rsidRDefault="00C465ED">
            <w:pPr>
              <w:pStyle w:val="ConsPlusNormal"/>
              <w:rPr>
                <w:rFonts w:ascii="Times New Roman" w:hAnsi="Times New Roman" w:cs="Times New Roman"/>
                <w:sz w:val="26"/>
                <w:szCs w:val="26"/>
              </w:rPr>
            </w:pPr>
          </w:p>
        </w:tc>
        <w:tc>
          <w:tcPr>
            <w:tcW w:w="3115" w:type="dxa"/>
          </w:tcPr>
          <w:p w:rsidR="00C465ED" w:rsidRPr="00C465ED" w:rsidRDefault="00C465ED">
            <w:pPr>
              <w:pStyle w:val="ConsPlusNormal"/>
              <w:rPr>
                <w:rFonts w:ascii="Times New Roman" w:hAnsi="Times New Roman" w:cs="Times New Roman"/>
                <w:sz w:val="26"/>
                <w:szCs w:val="26"/>
              </w:rPr>
            </w:pPr>
          </w:p>
        </w:tc>
        <w:tc>
          <w:tcPr>
            <w:tcW w:w="266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29"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2.</w:t>
            </w:r>
          </w:p>
        </w:tc>
        <w:tc>
          <w:tcPr>
            <w:tcW w:w="2640" w:type="dxa"/>
          </w:tcPr>
          <w:p w:rsidR="00C465ED" w:rsidRPr="00C465ED" w:rsidRDefault="00C465ED">
            <w:pPr>
              <w:pStyle w:val="ConsPlusNormal"/>
              <w:rPr>
                <w:rFonts w:ascii="Times New Roman" w:hAnsi="Times New Roman" w:cs="Times New Roman"/>
                <w:sz w:val="26"/>
                <w:szCs w:val="26"/>
              </w:rPr>
            </w:pPr>
          </w:p>
        </w:tc>
        <w:tc>
          <w:tcPr>
            <w:tcW w:w="3115" w:type="dxa"/>
          </w:tcPr>
          <w:p w:rsidR="00C465ED" w:rsidRPr="00C465ED" w:rsidRDefault="00C465ED">
            <w:pPr>
              <w:pStyle w:val="ConsPlusNormal"/>
              <w:rPr>
                <w:rFonts w:ascii="Times New Roman" w:hAnsi="Times New Roman" w:cs="Times New Roman"/>
                <w:sz w:val="26"/>
                <w:szCs w:val="26"/>
              </w:rPr>
            </w:pPr>
          </w:p>
        </w:tc>
        <w:tc>
          <w:tcPr>
            <w:tcW w:w="2665" w:type="dxa"/>
          </w:tcPr>
          <w:p w:rsidR="00C465ED" w:rsidRPr="00C465ED" w:rsidRDefault="00C465ED">
            <w:pPr>
              <w:pStyle w:val="ConsPlusNormal"/>
              <w:rPr>
                <w:rFonts w:ascii="Times New Roman" w:hAnsi="Times New Roman" w:cs="Times New Roman"/>
                <w:sz w:val="26"/>
                <w:szCs w:val="26"/>
              </w:rPr>
            </w:pPr>
          </w:p>
        </w:tc>
      </w:tr>
      <w:tr w:rsidR="00C465ED" w:rsidRPr="00C465ED">
        <w:tc>
          <w:tcPr>
            <w:tcW w:w="629" w:type="dxa"/>
          </w:tcPr>
          <w:p w:rsidR="00C465ED" w:rsidRPr="00C465ED" w:rsidRDefault="00C465ED">
            <w:pPr>
              <w:pStyle w:val="ConsPlusNormal"/>
              <w:rPr>
                <w:rFonts w:ascii="Times New Roman" w:hAnsi="Times New Roman" w:cs="Times New Roman"/>
                <w:sz w:val="26"/>
                <w:szCs w:val="26"/>
              </w:rPr>
            </w:pPr>
            <w:r w:rsidRPr="00C465ED">
              <w:rPr>
                <w:rFonts w:ascii="Times New Roman" w:hAnsi="Times New Roman" w:cs="Times New Roman"/>
                <w:sz w:val="26"/>
                <w:szCs w:val="26"/>
              </w:rPr>
              <w:t>3.</w:t>
            </w:r>
          </w:p>
        </w:tc>
        <w:tc>
          <w:tcPr>
            <w:tcW w:w="2640" w:type="dxa"/>
          </w:tcPr>
          <w:p w:rsidR="00C465ED" w:rsidRPr="00C465ED" w:rsidRDefault="00C465ED">
            <w:pPr>
              <w:pStyle w:val="ConsPlusNormal"/>
              <w:rPr>
                <w:rFonts w:ascii="Times New Roman" w:hAnsi="Times New Roman" w:cs="Times New Roman"/>
                <w:sz w:val="26"/>
                <w:szCs w:val="26"/>
              </w:rPr>
            </w:pPr>
          </w:p>
        </w:tc>
        <w:tc>
          <w:tcPr>
            <w:tcW w:w="3115" w:type="dxa"/>
          </w:tcPr>
          <w:p w:rsidR="00C465ED" w:rsidRPr="00C465ED" w:rsidRDefault="00C465ED">
            <w:pPr>
              <w:pStyle w:val="ConsPlusNormal"/>
              <w:rPr>
                <w:rFonts w:ascii="Times New Roman" w:hAnsi="Times New Roman" w:cs="Times New Roman"/>
                <w:sz w:val="26"/>
                <w:szCs w:val="26"/>
              </w:rPr>
            </w:pPr>
          </w:p>
        </w:tc>
        <w:tc>
          <w:tcPr>
            <w:tcW w:w="2665" w:type="dxa"/>
          </w:tcPr>
          <w:p w:rsidR="00C465ED" w:rsidRPr="00C465ED" w:rsidRDefault="00C465ED">
            <w:pPr>
              <w:pStyle w:val="ConsPlusNormal"/>
              <w:rPr>
                <w:rFonts w:ascii="Times New Roman" w:hAnsi="Times New Roman" w:cs="Times New Roman"/>
                <w:sz w:val="26"/>
                <w:szCs w:val="26"/>
              </w:rPr>
            </w:pPr>
          </w:p>
        </w:tc>
      </w:tr>
    </w:tbl>
    <w:p w:rsidR="00C465ED" w:rsidRPr="00C465ED" w:rsidRDefault="00C465ED">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465ED" w:rsidRPr="00C465ED">
        <w:tc>
          <w:tcPr>
            <w:tcW w:w="9070" w:type="dxa"/>
            <w:gridSpan w:val="2"/>
            <w:tcBorders>
              <w:top w:val="nil"/>
              <w:left w:val="nil"/>
              <w:bottom w:val="nil"/>
              <w:right w:val="nil"/>
            </w:tcBorders>
          </w:tcPr>
          <w:p w:rsidR="00C465ED" w:rsidRPr="00C465ED" w:rsidRDefault="00C465ED">
            <w:pPr>
              <w:pStyle w:val="ConsPlusNormal"/>
              <w:jc w:val="center"/>
              <w:rPr>
                <w:rFonts w:ascii="Times New Roman" w:hAnsi="Times New Roman" w:cs="Times New Roman"/>
                <w:sz w:val="26"/>
                <w:szCs w:val="26"/>
              </w:rPr>
            </w:pPr>
            <w:proofErr w:type="gramStart"/>
            <w:r w:rsidRPr="00C465ED">
              <w:rPr>
                <w:rFonts w:ascii="Times New Roman" w:hAnsi="Times New Roman" w:cs="Times New Roman"/>
                <w:sz w:val="26"/>
                <w:szCs w:val="26"/>
              </w:rPr>
              <w:t>по</w:t>
            </w:r>
            <w:proofErr w:type="gramEnd"/>
            <w:r w:rsidRPr="00C465ED">
              <w:rPr>
                <w:rFonts w:ascii="Times New Roman" w:hAnsi="Times New Roman" w:cs="Times New Roman"/>
                <w:sz w:val="26"/>
                <w:szCs w:val="26"/>
              </w:rPr>
              <w:t xml:space="preserve"> состоянию на _______________</w:t>
            </w:r>
          </w:p>
        </w:tc>
      </w:tr>
      <w:tr w:rsidR="00C465ED" w:rsidRPr="00C465ED">
        <w:tc>
          <w:tcPr>
            <w:tcW w:w="4535" w:type="dxa"/>
            <w:tcBorders>
              <w:top w:val="nil"/>
              <w:left w:val="nil"/>
              <w:bottom w:val="nil"/>
              <w:right w:val="nil"/>
            </w:tcBorders>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w:t>
            </w:r>
            <w:proofErr w:type="gramStart"/>
            <w:r w:rsidRPr="00C465ED">
              <w:rPr>
                <w:rFonts w:ascii="Times New Roman" w:hAnsi="Times New Roman" w:cs="Times New Roman"/>
                <w:sz w:val="24"/>
                <w:szCs w:val="24"/>
              </w:rPr>
              <w:t>фамилия</w:t>
            </w:r>
            <w:proofErr w:type="gramEnd"/>
            <w:r w:rsidRPr="00C465ED">
              <w:rPr>
                <w:rFonts w:ascii="Times New Roman" w:hAnsi="Times New Roman" w:cs="Times New Roman"/>
                <w:sz w:val="24"/>
                <w:szCs w:val="24"/>
              </w:rPr>
              <w:t xml:space="preserve"> и инициалы)</w:t>
            </w:r>
          </w:p>
        </w:tc>
        <w:tc>
          <w:tcPr>
            <w:tcW w:w="4535" w:type="dxa"/>
            <w:tcBorders>
              <w:top w:val="nil"/>
              <w:left w:val="nil"/>
              <w:bottom w:val="nil"/>
              <w:right w:val="nil"/>
            </w:tcBorders>
          </w:tcPr>
          <w:p w:rsidR="00C465ED" w:rsidRPr="00C465ED" w:rsidRDefault="00C465ED">
            <w:pPr>
              <w:pStyle w:val="ConsPlusNormal"/>
              <w:jc w:val="center"/>
              <w:rPr>
                <w:rFonts w:ascii="Times New Roman" w:hAnsi="Times New Roman" w:cs="Times New Roman"/>
                <w:sz w:val="26"/>
                <w:szCs w:val="26"/>
              </w:rPr>
            </w:pPr>
            <w:r w:rsidRPr="00C465ED">
              <w:rPr>
                <w:rFonts w:ascii="Times New Roman" w:hAnsi="Times New Roman" w:cs="Times New Roman"/>
                <w:sz w:val="26"/>
                <w:szCs w:val="26"/>
              </w:rPr>
              <w:t>_____________________________</w:t>
            </w:r>
          </w:p>
          <w:p w:rsidR="00C465ED" w:rsidRPr="00C465ED" w:rsidRDefault="00C465ED">
            <w:pPr>
              <w:pStyle w:val="ConsPlusNormal"/>
              <w:jc w:val="center"/>
              <w:rPr>
                <w:rFonts w:ascii="Times New Roman" w:hAnsi="Times New Roman" w:cs="Times New Roman"/>
                <w:sz w:val="24"/>
                <w:szCs w:val="24"/>
              </w:rPr>
            </w:pPr>
            <w:r w:rsidRPr="00C465ED">
              <w:rPr>
                <w:rFonts w:ascii="Times New Roman" w:hAnsi="Times New Roman" w:cs="Times New Roman"/>
                <w:sz w:val="24"/>
                <w:szCs w:val="24"/>
              </w:rPr>
              <w:t>(</w:t>
            </w:r>
            <w:bookmarkStart w:id="6" w:name="_GoBack"/>
            <w:bookmarkEnd w:id="6"/>
            <w:proofErr w:type="gramStart"/>
            <w:r w:rsidRPr="00C465ED">
              <w:rPr>
                <w:rFonts w:ascii="Times New Roman" w:hAnsi="Times New Roman" w:cs="Times New Roman"/>
                <w:sz w:val="24"/>
                <w:szCs w:val="24"/>
              </w:rPr>
              <w:t>подпись</w:t>
            </w:r>
            <w:proofErr w:type="gramEnd"/>
            <w:r w:rsidRPr="00C465ED">
              <w:rPr>
                <w:rFonts w:ascii="Times New Roman" w:hAnsi="Times New Roman" w:cs="Times New Roman"/>
                <w:sz w:val="24"/>
                <w:szCs w:val="24"/>
              </w:rPr>
              <w:t xml:space="preserve"> и дата)</w:t>
            </w:r>
          </w:p>
        </w:tc>
      </w:tr>
    </w:tbl>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jc w:val="both"/>
        <w:rPr>
          <w:rFonts w:ascii="Times New Roman" w:hAnsi="Times New Roman" w:cs="Times New Roman"/>
          <w:sz w:val="26"/>
          <w:szCs w:val="26"/>
        </w:rPr>
      </w:pPr>
    </w:p>
    <w:p w:rsidR="00C465ED" w:rsidRPr="00C465ED" w:rsidRDefault="00C465ED">
      <w:pPr>
        <w:pStyle w:val="ConsPlusNormal"/>
        <w:pBdr>
          <w:top w:val="single" w:sz="6" w:space="0" w:color="auto"/>
        </w:pBdr>
        <w:spacing w:before="100" w:after="100"/>
        <w:jc w:val="both"/>
        <w:rPr>
          <w:rFonts w:ascii="Times New Roman" w:hAnsi="Times New Roman" w:cs="Times New Roman"/>
          <w:sz w:val="26"/>
          <w:szCs w:val="26"/>
        </w:rPr>
      </w:pPr>
    </w:p>
    <w:p w:rsidR="00AC526D" w:rsidRPr="00C465ED" w:rsidRDefault="00AC526D">
      <w:pPr>
        <w:rPr>
          <w:rFonts w:ascii="Times New Roman" w:hAnsi="Times New Roman" w:cs="Times New Roman"/>
          <w:sz w:val="26"/>
          <w:szCs w:val="26"/>
        </w:rPr>
      </w:pPr>
    </w:p>
    <w:sectPr w:rsidR="00AC526D" w:rsidRPr="00C465ED" w:rsidSect="00E77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ED"/>
    <w:rsid w:val="00AC526D"/>
    <w:rsid w:val="00C46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522BF-FEED-4FE4-A388-F754D5B8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5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5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5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1087AD1B694D74A79675C943A8B086685EDBAA24B40706863DB89C7EF72B44DD5B04FA2429A1CE66963668DAF0E50295D3EABB3C8B133269BEFB11U2vBX" TargetMode="External"/><Relationship Id="rId3" Type="http://schemas.openxmlformats.org/officeDocument/2006/relationships/webSettings" Target="webSettings.xml"/><Relationship Id="rId7" Type="http://schemas.openxmlformats.org/officeDocument/2006/relationships/hyperlink" Target="consultantplus://offline/ref=5F1087AD1B694D74A79675C943A8B086685EDBAA24B50605893BB89C7EF72B44DD5B04FA2429A1CE6696376DDAF0E50295D3EABB3C8B133269BEFB11U2vB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1087AD1B694D74A79675C943A8B086685EDBAA24B50605893BB89C7EF72B44DD5B04FA2429A1CE6696366ADFF0E50295D3EABB3C8B133269BEFB11U2vBX" TargetMode="External"/><Relationship Id="rId5" Type="http://schemas.openxmlformats.org/officeDocument/2006/relationships/hyperlink" Target="consultantplus://offline/ref=5F1087AD1B694D74A79675C943A8B086685EDBAA24B50605893BB89C7EF72B44DD5B04FA2429A1CE66963669D9F0E50295D3EABB3C8B133269BEFB11U2vBX" TargetMode="External"/><Relationship Id="rId10" Type="http://schemas.openxmlformats.org/officeDocument/2006/relationships/theme" Target="theme/theme1.xml"/><Relationship Id="rId4" Type="http://schemas.openxmlformats.org/officeDocument/2006/relationships/hyperlink" Target="consultantplus://offline/ref=5F1087AD1B694D74A7966BC455C4EE896B5186A723B80F53DC68BECB21A72D119D1B02AF676DACCB639D62399BAEBC52D898E7BF2B971335U7v6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2021-05-18T23:47:00Z</dcterms:created>
  <dcterms:modified xsi:type="dcterms:W3CDTF">2021-05-18T23:52:00Z</dcterms:modified>
</cp:coreProperties>
</file>