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P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72E2">
        <w:rPr>
          <w:rFonts w:ascii="Times New Roman" w:hAnsi="Times New Roman" w:cs="Times New Roman"/>
          <w:b/>
          <w:sz w:val="52"/>
          <w:szCs w:val="52"/>
        </w:rPr>
        <w:t xml:space="preserve">Аналитический отчет по результатам социологического </w:t>
      </w:r>
      <w:r w:rsidR="001D0686" w:rsidRPr="00D572E2">
        <w:rPr>
          <w:rFonts w:ascii="Times New Roman" w:hAnsi="Times New Roman" w:cs="Times New Roman"/>
          <w:b/>
          <w:sz w:val="52"/>
          <w:szCs w:val="52"/>
        </w:rPr>
        <w:t>опрос</w:t>
      </w:r>
      <w:r w:rsidRPr="00D572E2">
        <w:rPr>
          <w:rFonts w:ascii="Times New Roman" w:hAnsi="Times New Roman" w:cs="Times New Roman"/>
          <w:b/>
          <w:sz w:val="52"/>
          <w:szCs w:val="52"/>
        </w:rPr>
        <w:t>а</w:t>
      </w:r>
      <w:r>
        <w:rPr>
          <w:rFonts w:ascii="Times New Roman" w:hAnsi="Times New Roman" w:cs="Times New Roman"/>
          <w:b/>
          <w:sz w:val="52"/>
          <w:szCs w:val="52"/>
        </w:rPr>
        <w:br/>
        <w:t>«</w:t>
      </w:r>
      <w:r w:rsidRPr="00D572E2">
        <w:rPr>
          <w:rFonts w:ascii="Times New Roman" w:hAnsi="Times New Roman" w:cs="Times New Roman"/>
          <w:b/>
          <w:sz w:val="52"/>
          <w:szCs w:val="52"/>
        </w:rPr>
        <w:t>Оценка уровня коррупции и эффективности принимаемых антикоррупционных мер</w:t>
      </w:r>
      <w:r>
        <w:rPr>
          <w:rFonts w:ascii="Times New Roman" w:hAnsi="Times New Roman" w:cs="Times New Roman"/>
          <w:b/>
          <w:sz w:val="52"/>
          <w:szCs w:val="52"/>
        </w:rPr>
        <w:t>»</w:t>
      </w:r>
      <w:r w:rsidR="00AC716A">
        <w:rPr>
          <w:rFonts w:ascii="Times New Roman" w:hAnsi="Times New Roman" w:cs="Times New Roman"/>
          <w:b/>
          <w:sz w:val="52"/>
          <w:szCs w:val="52"/>
        </w:rPr>
        <w:t xml:space="preserve"> в Арсеньевском городском округе</w:t>
      </w:r>
    </w:p>
    <w:p w:rsidR="001D0686" w:rsidRDefault="001D068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716A" w:rsidRDefault="00AC716A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32057">
        <w:rPr>
          <w:rFonts w:ascii="Times New Roman" w:hAnsi="Times New Roman" w:cs="Times New Roman"/>
          <w:b/>
          <w:sz w:val="28"/>
          <w:szCs w:val="28"/>
        </w:rPr>
        <w:t>2</w:t>
      </w:r>
      <w:r w:rsidR="00E5294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5D25" w:rsidRDefault="003302B1" w:rsidP="00975D2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Социологический опрос «Оценка уровня коррупции и эффективность принимаемых антикоррупционных мер» проводился</w:t>
      </w:r>
      <w:r w:rsidR="006C429B">
        <w:rPr>
          <w:rFonts w:ascii="Times New Roman" w:hAnsi="Times New Roman" w:cs="Times New Roman"/>
          <w:sz w:val="28"/>
          <w:szCs w:val="28"/>
        </w:rPr>
        <w:t xml:space="preserve"> </w:t>
      </w:r>
      <w:r w:rsidR="00D440CD">
        <w:rPr>
          <w:rFonts w:ascii="Times New Roman" w:hAnsi="Times New Roman" w:cs="Times New Roman"/>
          <w:sz w:val="28"/>
          <w:szCs w:val="28"/>
        </w:rPr>
        <w:t>учащимися МОБУ ДО «</w:t>
      </w:r>
      <w:r w:rsidR="006C429B"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D440CD">
        <w:rPr>
          <w:rFonts w:ascii="Times New Roman" w:hAnsi="Times New Roman" w:cs="Times New Roman"/>
          <w:sz w:val="28"/>
          <w:szCs w:val="28"/>
        </w:rPr>
        <w:t>ий центр», членами волонтерского отряда «Импульс-УМЦ»</w:t>
      </w:r>
      <w:r w:rsidR="00754E6E">
        <w:rPr>
          <w:rFonts w:ascii="Times New Roman" w:hAnsi="Times New Roman" w:cs="Times New Roman"/>
          <w:sz w:val="28"/>
          <w:szCs w:val="28"/>
        </w:rPr>
        <w:t>, в общеобразовательных организациях Арсеньевского городского округа</w:t>
      </w:r>
      <w:r w:rsidR="003E79DC">
        <w:rPr>
          <w:rFonts w:ascii="Times New Roman" w:hAnsi="Times New Roman" w:cs="Times New Roman"/>
          <w:sz w:val="28"/>
          <w:szCs w:val="28"/>
        </w:rPr>
        <w:t>, на улицах города</w:t>
      </w:r>
      <w:r w:rsidR="00E5294A">
        <w:rPr>
          <w:rFonts w:ascii="Times New Roman" w:hAnsi="Times New Roman" w:cs="Times New Roman"/>
          <w:sz w:val="28"/>
          <w:szCs w:val="28"/>
        </w:rPr>
        <w:t>. В проведении опроса приняло участие 33 человека.</w:t>
      </w:r>
      <w:r w:rsidR="00DF310D">
        <w:rPr>
          <w:rFonts w:ascii="Times New Roman" w:hAnsi="Times New Roman" w:cs="Times New Roman"/>
          <w:sz w:val="28"/>
          <w:szCs w:val="28"/>
        </w:rPr>
        <w:t xml:space="preserve"> </w:t>
      </w:r>
      <w:r w:rsidR="003E79DC">
        <w:rPr>
          <w:rFonts w:ascii="Times New Roman" w:hAnsi="Times New Roman" w:cs="Times New Roman"/>
          <w:sz w:val="28"/>
          <w:szCs w:val="28"/>
        </w:rPr>
        <w:t xml:space="preserve">Опрос проводился в течение </w:t>
      </w:r>
      <w:r w:rsidR="00D440CD">
        <w:rPr>
          <w:rFonts w:ascii="Times New Roman" w:hAnsi="Times New Roman" w:cs="Times New Roman"/>
          <w:sz w:val="28"/>
          <w:szCs w:val="28"/>
        </w:rPr>
        <w:t>октября</w:t>
      </w:r>
      <w:r w:rsidR="003E79DC">
        <w:rPr>
          <w:rFonts w:ascii="Times New Roman" w:hAnsi="Times New Roman" w:cs="Times New Roman"/>
          <w:sz w:val="28"/>
          <w:szCs w:val="28"/>
        </w:rPr>
        <w:t xml:space="preserve"> – </w:t>
      </w:r>
      <w:r w:rsidR="00D440CD">
        <w:rPr>
          <w:rFonts w:ascii="Times New Roman" w:hAnsi="Times New Roman" w:cs="Times New Roman"/>
          <w:sz w:val="28"/>
          <w:szCs w:val="28"/>
        </w:rPr>
        <w:t>ноября</w:t>
      </w:r>
      <w:r w:rsidR="003E79DC">
        <w:rPr>
          <w:rFonts w:ascii="Times New Roman" w:hAnsi="Times New Roman" w:cs="Times New Roman"/>
          <w:sz w:val="28"/>
          <w:szCs w:val="28"/>
        </w:rPr>
        <w:t xml:space="preserve"> 202</w:t>
      </w:r>
      <w:r w:rsidR="00CE3320">
        <w:rPr>
          <w:rFonts w:ascii="Times New Roman" w:hAnsi="Times New Roman" w:cs="Times New Roman"/>
          <w:sz w:val="28"/>
          <w:szCs w:val="28"/>
        </w:rPr>
        <w:t>2</w:t>
      </w:r>
      <w:r w:rsidR="003C7368">
        <w:rPr>
          <w:rFonts w:ascii="Times New Roman" w:hAnsi="Times New Roman" w:cs="Times New Roman"/>
          <w:sz w:val="28"/>
          <w:szCs w:val="28"/>
        </w:rPr>
        <w:t xml:space="preserve"> </w:t>
      </w:r>
      <w:r w:rsidR="003E79DC">
        <w:rPr>
          <w:rFonts w:ascii="Times New Roman" w:hAnsi="Times New Roman" w:cs="Times New Roman"/>
          <w:sz w:val="28"/>
          <w:szCs w:val="28"/>
        </w:rPr>
        <w:t>года.</w:t>
      </w:r>
      <w:r w:rsidR="00754E6E">
        <w:rPr>
          <w:rFonts w:ascii="Times New Roman" w:hAnsi="Times New Roman" w:cs="Times New Roman"/>
          <w:sz w:val="28"/>
          <w:szCs w:val="28"/>
        </w:rPr>
        <w:t xml:space="preserve"> </w:t>
      </w:r>
      <w:r w:rsidR="006C429B">
        <w:rPr>
          <w:rFonts w:ascii="Times New Roman" w:hAnsi="Times New Roman" w:cs="Times New Roman"/>
          <w:sz w:val="28"/>
          <w:szCs w:val="28"/>
        </w:rPr>
        <w:t>Социологический опрос проходил методом простой бесповторной выборки, всего в опросе участвовал</w:t>
      </w:r>
      <w:r w:rsidR="00E5294A">
        <w:rPr>
          <w:rFonts w:ascii="Times New Roman" w:hAnsi="Times New Roman" w:cs="Times New Roman"/>
          <w:sz w:val="28"/>
          <w:szCs w:val="28"/>
        </w:rPr>
        <w:t>о</w:t>
      </w:r>
      <w:r w:rsidR="006C429B">
        <w:rPr>
          <w:rFonts w:ascii="Times New Roman" w:hAnsi="Times New Roman" w:cs="Times New Roman"/>
          <w:sz w:val="28"/>
          <w:szCs w:val="28"/>
        </w:rPr>
        <w:t xml:space="preserve"> 1</w:t>
      </w:r>
      <w:r w:rsidR="00E5294A">
        <w:rPr>
          <w:rFonts w:ascii="Times New Roman" w:hAnsi="Times New Roman" w:cs="Times New Roman"/>
          <w:sz w:val="28"/>
          <w:szCs w:val="28"/>
        </w:rPr>
        <w:t>49</w:t>
      </w:r>
      <w:r w:rsidR="003E79DC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E5294A">
        <w:rPr>
          <w:rFonts w:ascii="Times New Roman" w:hAnsi="Times New Roman" w:cs="Times New Roman"/>
          <w:sz w:val="28"/>
          <w:szCs w:val="28"/>
        </w:rPr>
        <w:t>23,1</w:t>
      </w:r>
      <w:r w:rsidR="003E79DC">
        <w:rPr>
          <w:rFonts w:ascii="Times New Roman" w:hAnsi="Times New Roman" w:cs="Times New Roman"/>
          <w:sz w:val="28"/>
          <w:szCs w:val="28"/>
        </w:rPr>
        <w:t>% больше, чем в 20</w:t>
      </w:r>
      <w:r w:rsidR="00975D25">
        <w:rPr>
          <w:rFonts w:ascii="Times New Roman" w:hAnsi="Times New Roman" w:cs="Times New Roman"/>
          <w:sz w:val="28"/>
          <w:szCs w:val="28"/>
        </w:rPr>
        <w:t>2</w:t>
      </w:r>
      <w:r w:rsidR="00E5294A">
        <w:rPr>
          <w:rFonts w:ascii="Times New Roman" w:hAnsi="Times New Roman" w:cs="Times New Roman"/>
          <w:sz w:val="28"/>
          <w:szCs w:val="28"/>
        </w:rPr>
        <w:t>1</w:t>
      </w:r>
      <w:r w:rsidR="003E79DC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5D25">
        <w:rPr>
          <w:rFonts w:ascii="Times New Roman" w:hAnsi="Times New Roman" w:cs="Times New Roman"/>
          <w:sz w:val="28"/>
          <w:szCs w:val="28"/>
        </w:rPr>
        <w:t xml:space="preserve"> и на </w:t>
      </w:r>
      <w:r w:rsidR="00E5294A">
        <w:rPr>
          <w:rFonts w:ascii="Times New Roman" w:hAnsi="Times New Roman" w:cs="Times New Roman"/>
          <w:sz w:val="28"/>
          <w:szCs w:val="28"/>
        </w:rPr>
        <w:t>25,2</w:t>
      </w:r>
      <w:r w:rsidR="00975D25">
        <w:rPr>
          <w:rFonts w:ascii="Times New Roman" w:hAnsi="Times New Roman" w:cs="Times New Roman"/>
          <w:sz w:val="28"/>
          <w:szCs w:val="28"/>
        </w:rPr>
        <w:t>% больше, чем в 20</w:t>
      </w:r>
      <w:r w:rsidR="00E5294A">
        <w:rPr>
          <w:rFonts w:ascii="Times New Roman" w:hAnsi="Times New Roman" w:cs="Times New Roman"/>
          <w:sz w:val="28"/>
          <w:szCs w:val="28"/>
        </w:rPr>
        <w:t>20</w:t>
      </w:r>
      <w:r w:rsidR="00975D25">
        <w:rPr>
          <w:rFonts w:ascii="Times New Roman" w:hAnsi="Times New Roman" w:cs="Times New Roman"/>
          <w:sz w:val="28"/>
          <w:szCs w:val="28"/>
        </w:rPr>
        <w:t xml:space="preserve"> году.</w:t>
      </w:r>
      <w:r w:rsidR="00DD1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A9" w:rsidRDefault="002D768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опроса приведены в сопоставимые цифры.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 участников социологического опроса приведено на рисунке 1.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9DC" w:rsidRDefault="00E5294A" w:rsidP="003E79D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77D7B7" wp14:editId="2D9B5735">
            <wp:extent cx="5760720" cy="3103880"/>
            <wp:effectExtent l="0" t="0" r="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7A97" w:rsidRDefault="00957A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Социальное положение участников опроса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94A" w:rsidRDefault="00E5294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опрошенных постоянно видоизменяется на протяжении последних трех лет, что связано с социальными и экономическими процессами, происходящими в городе, крае и стране. Так на протяжении </w:t>
      </w:r>
      <w:r w:rsidR="00D01468">
        <w:rPr>
          <w:rFonts w:ascii="Times New Roman" w:hAnsi="Times New Roman" w:cs="Times New Roman"/>
          <w:sz w:val="28"/>
          <w:szCs w:val="28"/>
        </w:rPr>
        <w:t xml:space="preserve">последних трех лет постоянно уменьшается доля студентов и учащихся, принимающих участие в социологическом опросе, что можно объяснить </w:t>
      </w:r>
      <w:r w:rsidR="00D01468">
        <w:rPr>
          <w:rFonts w:ascii="Times New Roman" w:hAnsi="Times New Roman" w:cs="Times New Roman"/>
          <w:sz w:val="28"/>
          <w:szCs w:val="28"/>
        </w:rPr>
        <w:lastRenderedPageBreak/>
        <w:t>сокращением данной категории граждан в городе. Доля студентов и учащихся, принявших участие в социологическом опросе, сократилась в 2022 году по сравнению с 2021 годом на 3%, а с 2020 – на 6%.</w:t>
      </w:r>
    </w:p>
    <w:p w:rsidR="00D01468" w:rsidRPr="000E0E7F" w:rsidRDefault="00C45D4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5% в 2022 году по сравнению с 2021 годом сократилась доля пенсионеров, принявших участие в опросе. Однако, их доля на 12% больше, чем в 2020 году. </w:t>
      </w:r>
      <w:bookmarkStart w:id="0" w:name="_GoBack"/>
      <w:bookmarkEnd w:id="0"/>
    </w:p>
    <w:p w:rsidR="00DB5753" w:rsidRDefault="003E79D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38EC">
        <w:rPr>
          <w:rFonts w:ascii="Times New Roman" w:hAnsi="Times New Roman" w:cs="Times New Roman"/>
          <w:sz w:val="28"/>
          <w:szCs w:val="28"/>
        </w:rPr>
        <w:t>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наблюдаются изменения в структуре участников социологического опроса. </w:t>
      </w:r>
      <w:r w:rsidR="00DB5753">
        <w:rPr>
          <w:rFonts w:ascii="Times New Roman" w:hAnsi="Times New Roman" w:cs="Times New Roman"/>
          <w:sz w:val="28"/>
          <w:szCs w:val="28"/>
        </w:rPr>
        <w:t>Несмотря на то, что опросчики стараются придерживаться стандартной структуры опроса, наибольшую активность и желание отвечать на вопросы в 2021 году продемонстрировали пенсионеры. Их доля в структуре опрашиваемых увеличилась на 17% в 2021 году по сравнению с 2020 годом.</w:t>
      </w:r>
    </w:p>
    <w:p w:rsidR="00C45D47" w:rsidRDefault="00C45D4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сократилась доля опрошенных, которые относят себя к категории «безработный, домохозяйка», – на 8% по сравнению с 2021 годом и на 6% по сравнению с 2020 годом. Доля «работников предприятия (учреждения)» увеличилась по сравнению с прошлым годом на 7%, но меньше, чем в 2020 году на 2%.</w:t>
      </w:r>
    </w:p>
    <w:p w:rsidR="00DB5753" w:rsidRDefault="00DB575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 ходе опроса представлены все категории респондентов, что позволяет считать выборку репрезентативной.</w:t>
      </w:r>
      <w:r w:rsidR="004E58AA">
        <w:rPr>
          <w:rFonts w:ascii="Times New Roman" w:hAnsi="Times New Roman" w:cs="Times New Roman"/>
          <w:sz w:val="28"/>
          <w:szCs w:val="28"/>
        </w:rPr>
        <w:t xml:space="preserve"> Также структура опрошенных соответствует статистическим данным о занятости в г. Арсеньев, что позволяет считать данные социологического опроса объективными.</w:t>
      </w:r>
    </w:p>
    <w:p w:rsidR="004E58AA" w:rsidRDefault="00957A9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опрошенных по возрасту приведена на рисунке 2. </w:t>
      </w:r>
      <w:r w:rsidR="004E58AA">
        <w:rPr>
          <w:rFonts w:ascii="Times New Roman" w:hAnsi="Times New Roman" w:cs="Times New Roman"/>
          <w:sz w:val="28"/>
          <w:szCs w:val="28"/>
        </w:rPr>
        <w:t xml:space="preserve">В целом по сравнению с прошлым годом произошли незначительные изменения в возрастной структуре опрошенных – отклонения в рамках 1-2%. </w:t>
      </w:r>
    </w:p>
    <w:p w:rsidR="004E58AA" w:rsidRDefault="0000511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</w:t>
      </w:r>
      <w:r w:rsidR="004E58AA">
        <w:rPr>
          <w:rFonts w:ascii="Times New Roman" w:hAnsi="Times New Roman" w:cs="Times New Roman"/>
          <w:sz w:val="28"/>
          <w:szCs w:val="28"/>
        </w:rPr>
        <w:t>, как и в прошлом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8AA">
        <w:rPr>
          <w:rFonts w:ascii="Times New Roman" w:hAnsi="Times New Roman" w:cs="Times New Roman"/>
          <w:sz w:val="28"/>
          <w:szCs w:val="28"/>
        </w:rPr>
        <w:t xml:space="preserve">самая большая группа опрошенных находится в возрасте от 30 лет до 45 лет. Данная группа населения считается максимально экономически и социально активной. </w:t>
      </w:r>
    </w:p>
    <w:p w:rsidR="004E58AA" w:rsidRDefault="00956725" w:rsidP="006745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людей старше 60 лет, участвующих в опросе</w:t>
      </w:r>
      <w:r w:rsidR="004E58AA">
        <w:rPr>
          <w:rFonts w:ascii="Times New Roman" w:hAnsi="Times New Roman" w:cs="Times New Roman"/>
          <w:sz w:val="28"/>
          <w:szCs w:val="28"/>
        </w:rPr>
        <w:t>, не изменилась по сравнению с прошлым годом,</w:t>
      </w:r>
      <w:r w:rsidR="0067459B">
        <w:rPr>
          <w:rFonts w:ascii="Times New Roman" w:hAnsi="Times New Roman" w:cs="Times New Roman"/>
          <w:sz w:val="28"/>
          <w:szCs w:val="28"/>
        </w:rPr>
        <w:t xml:space="preserve"> но также больше на 13%, чем в 2020 году. Полученные данные о возрастной структуре в целом соответствуют </w:t>
      </w:r>
      <w:r w:rsidR="0067459B">
        <w:rPr>
          <w:rFonts w:ascii="Times New Roman" w:hAnsi="Times New Roman" w:cs="Times New Roman"/>
          <w:sz w:val="28"/>
          <w:szCs w:val="28"/>
        </w:rPr>
        <w:lastRenderedPageBreak/>
        <w:t>статистическим данным на 1 ноября 2022 года.</w:t>
      </w:r>
    </w:p>
    <w:p w:rsidR="00A47D08" w:rsidRPr="0067459B" w:rsidRDefault="00A47D08" w:rsidP="006745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E6E" w:rsidRDefault="004E58AA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C7FAC5" wp14:editId="11EC0FC4">
            <wp:extent cx="4442460" cy="276796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7A97" w:rsidRDefault="00957A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Возраст участников опроса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8AA" w:rsidRDefault="004E58AA" w:rsidP="004E58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социологическом опросе приняло участие </w:t>
      </w:r>
      <w:r w:rsidR="00443920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% женщин и </w:t>
      </w:r>
      <w:r w:rsidR="00443920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% мужчин. </w:t>
      </w:r>
      <w:r w:rsidR="00443920">
        <w:rPr>
          <w:rFonts w:ascii="Times New Roman" w:hAnsi="Times New Roman" w:cs="Times New Roman"/>
          <w:sz w:val="28"/>
          <w:szCs w:val="28"/>
        </w:rPr>
        <w:t>Доля мужчин, принявших участие в опросе, увеличилась в 2022 году на 5% по сравнению с 2021 годом и на 3% по сравнению с 2020 годом.</w:t>
      </w:r>
    </w:p>
    <w:p w:rsidR="00443920" w:rsidRDefault="00443920" w:rsidP="004439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показал, что наибольшую активность и желание участвовать в опросе в текущем году продемонстрировали мужчины и женщины в возрасте от 30 лет до 45 лет. </w:t>
      </w:r>
    </w:p>
    <w:p w:rsidR="00443920" w:rsidRDefault="0044392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920" w:rsidRDefault="00443920" w:rsidP="0044392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611036" wp14:editId="13B7BC84">
            <wp:extent cx="5486400" cy="2621280"/>
            <wp:effectExtent l="0" t="0" r="0" b="762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3920" w:rsidRDefault="00443920" w:rsidP="0044392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Уровень социальной активности в опросе, чел.</w:t>
      </w:r>
    </w:p>
    <w:p w:rsidR="008A1969" w:rsidRDefault="008A196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Уровень социальной активности мужчин снижается </w:t>
      </w:r>
      <w:r w:rsidR="00404034">
        <w:rPr>
          <w:rFonts w:ascii="Times New Roman" w:hAnsi="Times New Roman" w:cs="Times New Roman"/>
          <w:sz w:val="28"/>
          <w:szCs w:val="28"/>
        </w:rPr>
        <w:t>в возрасте после 46 лет намного больше, чем уровень социальной активности женщин.</w:t>
      </w:r>
    </w:p>
    <w:p w:rsidR="00443920" w:rsidRDefault="00443920" w:rsidP="004439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Половозрастная структура </w:t>
      </w:r>
      <w:r w:rsidR="00D67CBA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приведена на рисунке 4.</w:t>
      </w:r>
      <w:r w:rsidR="00404034">
        <w:rPr>
          <w:rFonts w:ascii="Times New Roman" w:hAnsi="Times New Roman" w:cs="Times New Roman"/>
          <w:sz w:val="28"/>
          <w:szCs w:val="28"/>
        </w:rPr>
        <w:t xml:space="preserve"> Из рисунка видно, что в каждой возрастной группе в опросе приняло примерно одинаковое количество участников, за исключением опрошенных в возрасте от 46 до 60 лет – здесь доля женщин значительно превышает долю мужчин.</w:t>
      </w:r>
    </w:p>
    <w:p w:rsidR="00443920" w:rsidRDefault="0044392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920" w:rsidRDefault="00443920" w:rsidP="0044392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6A8">
        <w:rPr>
          <w:noProof/>
          <w:sz w:val="24"/>
          <w:szCs w:val="24"/>
          <w:lang w:eastAsia="ru-RU"/>
        </w:rPr>
        <w:drawing>
          <wp:inline distT="0" distB="0" distL="0" distR="0" wp14:anchorId="77CDAB56" wp14:editId="2832FD80">
            <wp:extent cx="4719320" cy="3149600"/>
            <wp:effectExtent l="0" t="0" r="50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15F6" w:rsidRDefault="004D15F6" w:rsidP="004D15F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439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3920">
        <w:rPr>
          <w:rFonts w:ascii="Times New Roman" w:hAnsi="Times New Roman" w:cs="Times New Roman"/>
          <w:sz w:val="28"/>
          <w:szCs w:val="28"/>
        </w:rPr>
        <w:t>Половозрастная структура опрошенных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3920">
        <w:rPr>
          <w:rFonts w:ascii="Times New Roman" w:hAnsi="Times New Roman" w:cs="Times New Roman"/>
          <w:sz w:val="28"/>
          <w:szCs w:val="28"/>
        </w:rPr>
        <w:t>%</w:t>
      </w:r>
    </w:p>
    <w:p w:rsidR="00443920" w:rsidRDefault="00443920" w:rsidP="004439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03C" w:rsidRDefault="0035530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 участников опроса приведен на рисунке </w:t>
      </w:r>
      <w:r w:rsidR="006D52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851" w:rsidRDefault="0023785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51" w:rsidRDefault="0024784D" w:rsidP="0023785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304B74" wp14:editId="68CB6DB7">
            <wp:extent cx="4678680" cy="223012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7851" w:rsidRDefault="00237851" w:rsidP="0023785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478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Уровень образования участников опроса</w:t>
      </w:r>
      <w:r w:rsidR="005B56A8">
        <w:rPr>
          <w:rFonts w:ascii="Times New Roman" w:hAnsi="Times New Roman" w:cs="Times New Roman"/>
          <w:sz w:val="28"/>
          <w:szCs w:val="28"/>
        </w:rPr>
        <w:t>, %</w:t>
      </w:r>
    </w:p>
    <w:p w:rsidR="005B56A8" w:rsidRDefault="005B56A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текущем году структура респондентов по уровню образования вернулась к показателям 2019 года, когда значительная часть опрошенных имела высшее образование. При этом доля женщин, имеющих высшее образование на 26% больше, чем мужчин (рисунок 6). Доли мужчин и женщин, имеющих среднее и средне-специальное образование примерно одинаковые.</w:t>
      </w:r>
    </w:p>
    <w:p w:rsidR="00AE096E" w:rsidRDefault="00AE096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03C" w:rsidRDefault="005B56A8" w:rsidP="0006137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1A8">
        <w:rPr>
          <w:noProof/>
          <w:sz w:val="24"/>
          <w:szCs w:val="24"/>
          <w:lang w:eastAsia="ru-RU"/>
        </w:rPr>
        <w:drawing>
          <wp:inline distT="0" distB="0" distL="0" distR="0" wp14:anchorId="1FBA8697" wp14:editId="51CA1942">
            <wp:extent cx="4805680" cy="2321560"/>
            <wp:effectExtent l="0" t="0" r="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103C" w:rsidRDefault="00E4103C" w:rsidP="0006137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5B56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Структура уровня образования</w:t>
      </w:r>
      <w:r w:rsidR="00FD64A0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по полу</w:t>
      </w:r>
      <w:r w:rsidR="005B56A8">
        <w:rPr>
          <w:rFonts w:ascii="Times New Roman" w:hAnsi="Times New Roman" w:cs="Times New Roman"/>
          <w:sz w:val="28"/>
          <w:szCs w:val="28"/>
        </w:rPr>
        <w:t>, %</w:t>
      </w:r>
    </w:p>
    <w:p w:rsidR="00E4103C" w:rsidRDefault="00E4103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D08" w:rsidRDefault="00A47D0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в большей части имеют респонденты в возрасте от </w:t>
      </w:r>
      <w:r w:rsidR="00FD64A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="00FD64A0">
        <w:rPr>
          <w:rFonts w:ascii="Times New Roman" w:hAnsi="Times New Roman" w:cs="Times New Roman"/>
          <w:sz w:val="28"/>
          <w:szCs w:val="28"/>
        </w:rPr>
        <w:t>до 60 лет</w:t>
      </w:r>
      <w:r>
        <w:rPr>
          <w:rFonts w:ascii="Times New Roman" w:hAnsi="Times New Roman" w:cs="Times New Roman"/>
          <w:sz w:val="28"/>
          <w:szCs w:val="28"/>
        </w:rPr>
        <w:t xml:space="preserve"> (рисунок 7).</w:t>
      </w:r>
      <w:r w:rsidR="00FD64A0">
        <w:rPr>
          <w:rFonts w:ascii="Times New Roman" w:hAnsi="Times New Roman" w:cs="Times New Roman"/>
          <w:sz w:val="28"/>
          <w:szCs w:val="28"/>
        </w:rPr>
        <w:t xml:space="preserve"> Наибольшая группа респондентов, имеющих среднее образование, находится в возрасте до 30 лет.</w:t>
      </w:r>
    </w:p>
    <w:p w:rsidR="00A47D08" w:rsidRDefault="00A47D0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6A8" w:rsidRDefault="005B56A8" w:rsidP="005B56A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6BFEFD" wp14:editId="4A21E5EF">
            <wp:extent cx="4572000" cy="240792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64A0" w:rsidRDefault="00FD64A0" w:rsidP="005B56A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 – Структура уровня образования респондентов по возрасту, %</w:t>
      </w:r>
    </w:p>
    <w:p w:rsidR="00CA79FC" w:rsidRPr="00CA79FC" w:rsidRDefault="005165E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актуальности источников информации о коррупции для опрошенных приведена на рисунке </w:t>
      </w:r>
      <w:r w:rsidR="00185B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79FC">
        <w:rPr>
          <w:rFonts w:ascii="Times New Roman" w:hAnsi="Times New Roman" w:cs="Times New Roman"/>
          <w:sz w:val="28"/>
          <w:szCs w:val="28"/>
        </w:rPr>
        <w:t>На протяжении последних трех лет наблюдается снижение доверия респондентов к информации из сети Интернет. В текущем году актуальность сети Интернет, как источника информации о коррупции находится на уровне 2017 года.</w:t>
      </w:r>
      <w:r w:rsidR="0085308C">
        <w:rPr>
          <w:rFonts w:ascii="Times New Roman" w:hAnsi="Times New Roman" w:cs="Times New Roman"/>
          <w:sz w:val="28"/>
          <w:szCs w:val="28"/>
        </w:rPr>
        <w:t xml:space="preserve"> </w:t>
      </w:r>
      <w:r w:rsidR="00CA79FC">
        <w:rPr>
          <w:rFonts w:ascii="Times New Roman" w:hAnsi="Times New Roman" w:cs="Times New Roman"/>
          <w:sz w:val="28"/>
          <w:szCs w:val="28"/>
        </w:rPr>
        <w:t>Кроме того в 2022 году наблюдается сокращение разрыва по уровню актуальности между такими источниками информации, как сеть Интернет и средства массовой информации.</w:t>
      </w:r>
      <w:r w:rsidR="0085308C">
        <w:rPr>
          <w:rFonts w:ascii="Times New Roman" w:hAnsi="Times New Roman" w:cs="Times New Roman"/>
          <w:sz w:val="28"/>
          <w:szCs w:val="28"/>
        </w:rPr>
        <w:t xml:space="preserve"> Если в 2021 году респонденты на 21% больше доверяли информации из сети Интернет, то в 2022 году разрыв сократился до 9%.</w:t>
      </w:r>
    </w:p>
    <w:p w:rsidR="00D35FD8" w:rsidRDefault="0085308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доверия информации о коррупции из средств массовой информации планомерно растет на протяжении анализируемых трех лет. </w:t>
      </w:r>
    </w:p>
    <w:p w:rsidR="0085308C" w:rsidRDefault="0085308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3EA" w:rsidRDefault="00CA79FC" w:rsidP="00DF33E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F1E5BF" wp14:editId="6F07A7FA">
            <wp:extent cx="5369560" cy="2489200"/>
            <wp:effectExtent l="0" t="0" r="2540" b="635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33EA" w:rsidRDefault="00DF33EA" w:rsidP="00DF33E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A79FC" w:rsidRPr="00CA79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Оценка актуальности источников информации о коррупции за три года, %</w:t>
      </w:r>
    </w:p>
    <w:p w:rsidR="00DF33EA" w:rsidRDefault="00DF33E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8C" w:rsidRDefault="0085308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негативных изменений можно отметить откат к значениям 2020 года такого источника информации о коррупции, как «личный опыт». Увеличение незначительное, однако, 2020 год и 2022 год демонстрируют самые высокие значения данного показателя за последние шесть лет. Положительным моментом можно считать значительное снижение количества респондентов, которые отметили, что давали взятки.</w:t>
      </w:r>
    </w:p>
    <w:p w:rsidR="0085308C" w:rsidRDefault="0085308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респондентов, которые отмечают, что получали информацию о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 от родных, друзей и знакомых в 2022 году вернулась к значениям 2018 года. Положительным фактором можно считать то, что назвать сферы, являющиеся объектами коррупции, респонденты не могут. Следовательно, можно считать, что в качестве информации о коррупции рассматриваются либо слухи, либо источники бытовой коррупции.</w:t>
      </w:r>
    </w:p>
    <w:p w:rsidR="0085308C" w:rsidRDefault="0085308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9 видно, что в 2022 году мужчины на 4% больше, чем женщины доверяют информаци</w:t>
      </w:r>
      <w:r w:rsidR="00863585">
        <w:rPr>
          <w:rFonts w:ascii="Times New Roman" w:hAnsi="Times New Roman" w:cs="Times New Roman"/>
          <w:sz w:val="28"/>
          <w:szCs w:val="28"/>
        </w:rPr>
        <w:t>и о коррупции из сети Интернет и на 11% чаще, чем женщины обращаются за информацией к средствам массовой информации. Женщины на 20% чаще основываются на собственном опыте и меньше доверяют информации от друзей и знакомых.</w:t>
      </w:r>
    </w:p>
    <w:p w:rsidR="0085308C" w:rsidRDefault="0085308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8C" w:rsidRDefault="0085308C" w:rsidP="0085308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2FC550" wp14:editId="1330D77D">
            <wp:extent cx="4622800" cy="2606040"/>
            <wp:effectExtent l="0" t="0" r="6350" b="381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5308C" w:rsidRDefault="0085308C" w:rsidP="0085308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 – Оценка актуальности источников коррупции по полу, %</w:t>
      </w:r>
    </w:p>
    <w:p w:rsidR="0085308C" w:rsidRDefault="0085308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585" w:rsidRDefault="00CA75F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актуальности источников информации о коррупции в зависимости от возраста опрошенных приведена на рисунке </w:t>
      </w:r>
      <w:r w:rsidR="008635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Из рисунка видно, что респонденты в возрасте до </w:t>
      </w:r>
      <w:r w:rsidR="0086358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лет чаще </w:t>
      </w:r>
      <w:r w:rsidR="00693791">
        <w:rPr>
          <w:rFonts w:ascii="Times New Roman" w:hAnsi="Times New Roman" w:cs="Times New Roman"/>
          <w:sz w:val="28"/>
          <w:szCs w:val="28"/>
        </w:rPr>
        <w:t>всех остальных используют в качестве источника информации о коррупции сеть Интернет</w:t>
      </w:r>
      <w:r w:rsidR="00863585">
        <w:rPr>
          <w:rFonts w:ascii="Times New Roman" w:hAnsi="Times New Roman" w:cs="Times New Roman"/>
          <w:sz w:val="28"/>
          <w:szCs w:val="28"/>
        </w:rPr>
        <w:t>. При этом опрошенные в возрасте до 30 лет меньше всех доверяют средствам массовой информации.</w:t>
      </w:r>
    </w:p>
    <w:p w:rsidR="00693791" w:rsidRDefault="0086358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уровень доверия к средствам массовой информации, как источника информации о коррупции традиционно отмечаю респонденты </w:t>
      </w:r>
      <w:r>
        <w:rPr>
          <w:rFonts w:ascii="Times New Roman" w:hAnsi="Times New Roman" w:cs="Times New Roman"/>
          <w:sz w:val="28"/>
          <w:szCs w:val="28"/>
        </w:rPr>
        <w:lastRenderedPageBreak/>
        <w:t>старше 60 лет. В возрастной группе от 46 лет до 60 лет уровень доверия информации о коррупции из сети Интернет и средств массовой информации одинаковый.</w:t>
      </w:r>
    </w:p>
    <w:p w:rsidR="00863585" w:rsidRDefault="0086358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E5" w:rsidRDefault="00863585" w:rsidP="007C3BE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B19473" wp14:editId="5F9E5D91">
            <wp:extent cx="4922520" cy="2875280"/>
            <wp:effectExtent l="0" t="0" r="0" b="127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6DC0" w:rsidRDefault="00E86DC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6358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Оценка актуальности источников информации о коррупции</w:t>
      </w:r>
      <w:r>
        <w:rPr>
          <w:rFonts w:ascii="Times New Roman" w:hAnsi="Times New Roman" w:cs="Times New Roman"/>
          <w:sz w:val="28"/>
          <w:szCs w:val="28"/>
        </w:rPr>
        <w:br/>
        <w:t>по возрасту</w:t>
      </w:r>
      <w:r w:rsidR="003A006D">
        <w:rPr>
          <w:rFonts w:ascii="Times New Roman" w:hAnsi="Times New Roman" w:cs="Times New Roman"/>
          <w:sz w:val="28"/>
          <w:szCs w:val="28"/>
        </w:rPr>
        <w:t>, %</w:t>
      </w:r>
    </w:p>
    <w:p w:rsidR="002D7684" w:rsidRDefault="002D768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887" w:rsidRDefault="00F52887" w:rsidP="00F528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на вопрос «Приходилось ли Вам давать взятки</w:t>
      </w:r>
      <w:r w:rsidR="00863585">
        <w:rPr>
          <w:rFonts w:ascii="Times New Roman" w:hAnsi="Times New Roman" w:cs="Times New Roman"/>
          <w:sz w:val="28"/>
          <w:szCs w:val="28"/>
        </w:rPr>
        <w:t xml:space="preserve"> за последний год</w:t>
      </w:r>
      <w:r>
        <w:rPr>
          <w:rFonts w:ascii="Times New Roman" w:hAnsi="Times New Roman" w:cs="Times New Roman"/>
          <w:sz w:val="28"/>
          <w:szCs w:val="28"/>
        </w:rPr>
        <w:t xml:space="preserve">?» показал, что </w:t>
      </w:r>
      <w:r w:rsidR="008F5AC7">
        <w:rPr>
          <w:rFonts w:ascii="Times New Roman" w:hAnsi="Times New Roman" w:cs="Times New Roman"/>
          <w:sz w:val="28"/>
          <w:szCs w:val="28"/>
        </w:rPr>
        <w:t>в 202</w:t>
      </w:r>
      <w:r w:rsidR="008B2EDA">
        <w:rPr>
          <w:rFonts w:ascii="Times New Roman" w:hAnsi="Times New Roman" w:cs="Times New Roman"/>
          <w:sz w:val="28"/>
          <w:szCs w:val="28"/>
        </w:rPr>
        <w:t>2</w:t>
      </w:r>
      <w:r w:rsidR="008F5AC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количество респондентов, ответивших положительно, </w:t>
      </w:r>
      <w:r w:rsidR="006802FC">
        <w:rPr>
          <w:rFonts w:ascii="Times New Roman" w:hAnsi="Times New Roman" w:cs="Times New Roman"/>
          <w:sz w:val="28"/>
          <w:szCs w:val="28"/>
        </w:rPr>
        <w:t>снизилось</w:t>
      </w:r>
      <w:r w:rsidR="008F5AC7">
        <w:rPr>
          <w:rFonts w:ascii="Times New Roman" w:hAnsi="Times New Roman" w:cs="Times New Roman"/>
          <w:sz w:val="28"/>
          <w:szCs w:val="28"/>
        </w:rPr>
        <w:t xml:space="preserve"> </w:t>
      </w:r>
      <w:r w:rsidR="00C71704">
        <w:rPr>
          <w:rFonts w:ascii="Times New Roman" w:hAnsi="Times New Roman" w:cs="Times New Roman"/>
          <w:sz w:val="28"/>
          <w:szCs w:val="28"/>
        </w:rPr>
        <w:t xml:space="preserve">на </w:t>
      </w:r>
      <w:r w:rsidR="008B2EDA">
        <w:rPr>
          <w:rFonts w:ascii="Times New Roman" w:hAnsi="Times New Roman" w:cs="Times New Roman"/>
          <w:sz w:val="28"/>
          <w:szCs w:val="28"/>
        </w:rPr>
        <w:t>5</w:t>
      </w:r>
      <w:r w:rsidR="00C71704">
        <w:rPr>
          <w:rFonts w:ascii="Times New Roman" w:hAnsi="Times New Roman" w:cs="Times New Roman"/>
          <w:sz w:val="28"/>
          <w:szCs w:val="28"/>
        </w:rPr>
        <w:t xml:space="preserve">% </w:t>
      </w:r>
      <w:r w:rsidR="008F5AC7">
        <w:rPr>
          <w:rFonts w:ascii="Times New Roman" w:hAnsi="Times New Roman" w:cs="Times New Roman"/>
          <w:sz w:val="28"/>
          <w:szCs w:val="28"/>
        </w:rPr>
        <w:t>по сравнению с 20</w:t>
      </w:r>
      <w:r w:rsidR="006802FC">
        <w:rPr>
          <w:rFonts w:ascii="Times New Roman" w:hAnsi="Times New Roman" w:cs="Times New Roman"/>
          <w:sz w:val="28"/>
          <w:szCs w:val="28"/>
        </w:rPr>
        <w:t>2</w:t>
      </w:r>
      <w:r w:rsidR="008B2EDA">
        <w:rPr>
          <w:rFonts w:ascii="Times New Roman" w:hAnsi="Times New Roman" w:cs="Times New Roman"/>
          <w:sz w:val="28"/>
          <w:szCs w:val="28"/>
        </w:rPr>
        <w:t>1</w:t>
      </w:r>
      <w:r w:rsidR="008F5AC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8B2EDA">
        <w:rPr>
          <w:rFonts w:ascii="Times New Roman" w:hAnsi="Times New Roman" w:cs="Times New Roman"/>
          <w:sz w:val="28"/>
          <w:szCs w:val="28"/>
        </w:rPr>
        <w:t xml:space="preserve">и на 6% по сравнению с 2020 годом </w:t>
      </w:r>
      <w:r>
        <w:rPr>
          <w:rFonts w:ascii="Times New Roman" w:hAnsi="Times New Roman" w:cs="Times New Roman"/>
          <w:sz w:val="28"/>
          <w:szCs w:val="28"/>
        </w:rPr>
        <w:t>(рисунок 1</w:t>
      </w:r>
      <w:r w:rsidR="008B2E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2887" w:rsidRDefault="00F5288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887" w:rsidRDefault="00CE54D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F72BC6" wp14:editId="34EE0DF5">
            <wp:extent cx="4460240" cy="225552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C06B9" w:rsidRDefault="002C06B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CE54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«Приходилось ли давать взятку?»</w:t>
      </w:r>
      <w:r w:rsidR="00F52887">
        <w:rPr>
          <w:rFonts w:ascii="Times New Roman" w:hAnsi="Times New Roman" w:cs="Times New Roman"/>
          <w:sz w:val="28"/>
          <w:szCs w:val="28"/>
        </w:rPr>
        <w:t>, %</w:t>
      </w:r>
    </w:p>
    <w:p w:rsidR="008F5AC7" w:rsidRDefault="008B2ED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по сравнению с 2021 годом на 8% снизилось количество мужчин, которые отметили, что давали взятки, что является положительным изменением. Чаще других в том, что давали взятки</w:t>
      </w:r>
      <w:r w:rsidR="00F71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признавались респонденты в возрасте от 30 лет до 60 лет.</w:t>
      </w:r>
    </w:p>
    <w:p w:rsidR="00687291" w:rsidRDefault="00592DB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«Являлись ли респонденты объектами коррупции» показал, что </w:t>
      </w:r>
      <w:r w:rsidR="00C23513">
        <w:rPr>
          <w:rFonts w:ascii="Times New Roman" w:hAnsi="Times New Roman" w:cs="Times New Roman"/>
          <w:sz w:val="28"/>
          <w:szCs w:val="28"/>
        </w:rPr>
        <w:t xml:space="preserve">у </w:t>
      </w:r>
      <w:r w:rsidR="00F71F0B" w:rsidRPr="00F71F0B">
        <w:rPr>
          <w:rFonts w:ascii="Times New Roman" w:hAnsi="Times New Roman" w:cs="Times New Roman"/>
          <w:sz w:val="28"/>
          <w:szCs w:val="28"/>
        </w:rPr>
        <w:t>3</w:t>
      </w:r>
      <w:r w:rsidR="00C23513">
        <w:rPr>
          <w:rFonts w:ascii="Times New Roman" w:hAnsi="Times New Roman" w:cs="Times New Roman"/>
          <w:sz w:val="28"/>
          <w:szCs w:val="28"/>
        </w:rPr>
        <w:t>% респондентов должностные лица просили дать взятку</w:t>
      </w:r>
      <w:r w:rsidR="00C61C26">
        <w:rPr>
          <w:rFonts w:ascii="Times New Roman" w:hAnsi="Times New Roman" w:cs="Times New Roman"/>
          <w:sz w:val="28"/>
          <w:szCs w:val="28"/>
        </w:rPr>
        <w:t xml:space="preserve"> (рисунок 1</w:t>
      </w:r>
      <w:r w:rsidR="008329F0">
        <w:rPr>
          <w:rFonts w:ascii="Times New Roman" w:hAnsi="Times New Roman" w:cs="Times New Roman"/>
          <w:sz w:val="28"/>
          <w:szCs w:val="28"/>
        </w:rPr>
        <w:t>4</w:t>
      </w:r>
      <w:r w:rsidR="00C61C26">
        <w:rPr>
          <w:rFonts w:ascii="Times New Roman" w:hAnsi="Times New Roman" w:cs="Times New Roman"/>
          <w:sz w:val="28"/>
          <w:szCs w:val="28"/>
        </w:rPr>
        <w:t>)</w:t>
      </w:r>
      <w:r w:rsidR="00F71F0B">
        <w:rPr>
          <w:rFonts w:ascii="Times New Roman" w:hAnsi="Times New Roman" w:cs="Times New Roman"/>
          <w:sz w:val="28"/>
          <w:szCs w:val="28"/>
        </w:rPr>
        <w:t>.</w:t>
      </w:r>
      <w:r w:rsidR="00F85B36">
        <w:rPr>
          <w:rFonts w:ascii="Times New Roman" w:hAnsi="Times New Roman" w:cs="Times New Roman"/>
          <w:sz w:val="28"/>
          <w:szCs w:val="28"/>
        </w:rPr>
        <w:t xml:space="preserve"> </w:t>
      </w:r>
      <w:r w:rsidR="00F71F0B">
        <w:rPr>
          <w:rFonts w:ascii="Times New Roman" w:hAnsi="Times New Roman" w:cs="Times New Roman"/>
          <w:sz w:val="28"/>
          <w:szCs w:val="28"/>
        </w:rPr>
        <w:t>Э</w:t>
      </w:r>
      <w:r w:rsidR="00F85B36">
        <w:rPr>
          <w:rFonts w:ascii="Times New Roman" w:hAnsi="Times New Roman" w:cs="Times New Roman"/>
          <w:sz w:val="28"/>
          <w:szCs w:val="28"/>
        </w:rPr>
        <w:t xml:space="preserve">то на </w:t>
      </w:r>
      <w:r w:rsidR="00F71F0B">
        <w:rPr>
          <w:rFonts w:ascii="Times New Roman" w:hAnsi="Times New Roman" w:cs="Times New Roman"/>
          <w:sz w:val="28"/>
          <w:szCs w:val="28"/>
        </w:rPr>
        <w:t>4</w:t>
      </w:r>
      <w:r w:rsidR="00F85B36">
        <w:rPr>
          <w:rFonts w:ascii="Times New Roman" w:hAnsi="Times New Roman" w:cs="Times New Roman"/>
          <w:sz w:val="28"/>
          <w:szCs w:val="28"/>
        </w:rPr>
        <w:t xml:space="preserve">% </w:t>
      </w:r>
      <w:r w:rsidR="00E02E47">
        <w:rPr>
          <w:rFonts w:ascii="Times New Roman" w:hAnsi="Times New Roman" w:cs="Times New Roman"/>
          <w:sz w:val="28"/>
          <w:szCs w:val="28"/>
        </w:rPr>
        <w:t>меньше</w:t>
      </w:r>
      <w:r w:rsidR="00F85B36"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F80E17">
        <w:rPr>
          <w:rFonts w:ascii="Times New Roman" w:hAnsi="Times New Roman" w:cs="Times New Roman"/>
          <w:sz w:val="28"/>
          <w:szCs w:val="28"/>
        </w:rPr>
        <w:t>20</w:t>
      </w:r>
      <w:r w:rsidR="00E02E47">
        <w:rPr>
          <w:rFonts w:ascii="Times New Roman" w:hAnsi="Times New Roman" w:cs="Times New Roman"/>
          <w:sz w:val="28"/>
          <w:szCs w:val="28"/>
        </w:rPr>
        <w:t>2</w:t>
      </w:r>
      <w:r w:rsidR="00F71F0B">
        <w:rPr>
          <w:rFonts w:ascii="Times New Roman" w:hAnsi="Times New Roman" w:cs="Times New Roman"/>
          <w:sz w:val="28"/>
          <w:szCs w:val="28"/>
        </w:rPr>
        <w:t>1</w:t>
      </w:r>
      <w:r w:rsidR="00F80E1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71F0B">
        <w:rPr>
          <w:rFonts w:ascii="Times New Roman" w:hAnsi="Times New Roman" w:cs="Times New Roman"/>
          <w:sz w:val="28"/>
          <w:szCs w:val="28"/>
        </w:rPr>
        <w:t xml:space="preserve"> и на 9% меньше, чем в 2020 году.</w:t>
      </w:r>
      <w:r w:rsidR="00AF2773">
        <w:rPr>
          <w:rFonts w:ascii="Times New Roman" w:hAnsi="Times New Roman" w:cs="Times New Roman"/>
          <w:sz w:val="28"/>
          <w:szCs w:val="28"/>
        </w:rPr>
        <w:t xml:space="preserve"> Всего при опросе было отмечено </w:t>
      </w:r>
      <w:r w:rsidR="00F71F0B">
        <w:rPr>
          <w:rFonts w:ascii="Times New Roman" w:hAnsi="Times New Roman" w:cs="Times New Roman"/>
          <w:sz w:val="28"/>
          <w:szCs w:val="28"/>
        </w:rPr>
        <w:t>4</w:t>
      </w:r>
      <w:r w:rsidR="00AF2773">
        <w:rPr>
          <w:rFonts w:ascii="Times New Roman" w:hAnsi="Times New Roman" w:cs="Times New Roman"/>
          <w:sz w:val="28"/>
          <w:szCs w:val="28"/>
        </w:rPr>
        <w:t xml:space="preserve"> раз</w:t>
      </w:r>
      <w:r w:rsidR="00F71F0B">
        <w:rPr>
          <w:rFonts w:ascii="Times New Roman" w:hAnsi="Times New Roman" w:cs="Times New Roman"/>
          <w:sz w:val="28"/>
          <w:szCs w:val="28"/>
        </w:rPr>
        <w:t>а (против 7 раз в 2021 году)</w:t>
      </w:r>
      <w:r w:rsidR="00AF2773">
        <w:rPr>
          <w:rFonts w:ascii="Times New Roman" w:hAnsi="Times New Roman" w:cs="Times New Roman"/>
          <w:sz w:val="28"/>
          <w:szCs w:val="28"/>
        </w:rPr>
        <w:t>, когда респонденты являлись объ</w:t>
      </w:r>
      <w:r w:rsidR="00C61C26">
        <w:rPr>
          <w:rFonts w:ascii="Times New Roman" w:hAnsi="Times New Roman" w:cs="Times New Roman"/>
          <w:sz w:val="28"/>
          <w:szCs w:val="28"/>
        </w:rPr>
        <w:t>ектами коррупции в различных сферах</w:t>
      </w:r>
      <w:r w:rsidR="00E02E47">
        <w:rPr>
          <w:rFonts w:ascii="Times New Roman" w:hAnsi="Times New Roman" w:cs="Times New Roman"/>
          <w:sz w:val="28"/>
          <w:szCs w:val="28"/>
        </w:rPr>
        <w:t xml:space="preserve">, однако сферу коррупции респонденты назвать отказались. </w:t>
      </w:r>
    </w:p>
    <w:p w:rsidR="00E02E47" w:rsidRDefault="00E02E4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B2E" w:rsidRDefault="00F71F0B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928418" wp14:editId="5AE26A61">
            <wp:extent cx="3997960" cy="2113280"/>
            <wp:effectExtent l="0" t="0" r="2540" b="127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62C98" w:rsidRDefault="00B62C9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F71F0B" w:rsidRPr="00F71F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«Являлись ли Вы объектом коррупции?»</w:t>
      </w:r>
    </w:p>
    <w:p w:rsidR="00D63228" w:rsidRDefault="00D6322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F0B" w:rsidRPr="00E858E3" w:rsidRDefault="00F71F0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наблюдается расхождение между количеством раз, когда респонденты давали взятку и когда ее просили. В связи с этим</w:t>
      </w:r>
      <w:r w:rsidR="00E858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 понять по какой причине возникают коррупционные связи.</w:t>
      </w:r>
      <w:r w:rsidR="00E858E3">
        <w:rPr>
          <w:rFonts w:ascii="Times New Roman" w:hAnsi="Times New Roman" w:cs="Times New Roman"/>
          <w:sz w:val="28"/>
          <w:szCs w:val="28"/>
        </w:rPr>
        <w:t xml:space="preserve"> При ответе на вопрос «как вы считаете, по какой причине возникают коррупционные ситуации» большинство респондентов ответили, что люди дают взятки, потому что так надежнее, спокойнее, вернее или принято даже, если в учреждении на взятках не настаивают (рисунок 13). При этом, только 20% респондентов отметили, что коррупционные ситуации возникают, потому что дают понять со стороны учреждения или должностного лица, что именно так следует поступить. Однако, назвать </w:t>
      </w:r>
      <w:proofErr w:type="gramStart"/>
      <w:r w:rsidR="00E858E3">
        <w:rPr>
          <w:rFonts w:ascii="Times New Roman" w:hAnsi="Times New Roman" w:cs="Times New Roman"/>
          <w:sz w:val="28"/>
          <w:szCs w:val="28"/>
        </w:rPr>
        <w:t>сферы</w:t>
      </w:r>
      <w:proofErr w:type="gramEnd"/>
      <w:r w:rsidR="00E858E3">
        <w:rPr>
          <w:rFonts w:ascii="Times New Roman" w:hAnsi="Times New Roman" w:cs="Times New Roman"/>
          <w:sz w:val="28"/>
          <w:szCs w:val="28"/>
        </w:rPr>
        <w:t xml:space="preserve"> в которых респонденты сталкивались с </w:t>
      </w:r>
      <w:r w:rsidR="00E858E3">
        <w:rPr>
          <w:rFonts w:ascii="Times New Roman" w:hAnsi="Times New Roman" w:cs="Times New Roman"/>
          <w:sz w:val="28"/>
          <w:szCs w:val="28"/>
        </w:rPr>
        <w:lastRenderedPageBreak/>
        <w:t>подобными ситуациями респонденты не смогли или отказались. Следовательно, можно считать, что данная оценка исходит из личных умозаключений опрошенных. 34% опрошенных ссылаются на опыт друзей, родных и знакомых, которые отмечают, что без взятки в определенных ситуациях не обойтись. Но также, как и предыдущая группа, сферы в которых возникали подобные ситуации не называют.</w:t>
      </w:r>
    </w:p>
    <w:p w:rsidR="00F71F0B" w:rsidRPr="00E858E3" w:rsidRDefault="00F71F0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F0B" w:rsidRDefault="00F71F0B" w:rsidP="00E858E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7073DBB7" wp14:editId="301FCA5C">
            <wp:extent cx="5708685" cy="2066241"/>
            <wp:effectExtent l="0" t="0" r="635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858E3" w:rsidRPr="00E858E3" w:rsidRDefault="00E858E3" w:rsidP="00E858E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13 – Причины возникновения коррупционных ситуаций, %</w:t>
      </w:r>
    </w:p>
    <w:p w:rsidR="00F71F0B" w:rsidRDefault="00F71F0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CC7A6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причин возникновения коррупционных ситуаций в зависимости от пола респондентов приведена на рисунке 14.</w:t>
      </w:r>
    </w:p>
    <w:p w:rsidR="00E858E3" w:rsidRDefault="00E858E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8E3" w:rsidRDefault="00CC7A6E" w:rsidP="00CC7A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6078C1A" wp14:editId="2A96948B">
            <wp:extent cx="5941074" cy="2788667"/>
            <wp:effectExtent l="0" t="0" r="254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C7A6E" w:rsidRPr="00CC7A6E" w:rsidRDefault="00CC7A6E" w:rsidP="00CC7A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14 – Оценка причин возникновения коррупционных ситуаций по полу, %</w:t>
      </w:r>
    </w:p>
    <w:p w:rsidR="00CC7A6E" w:rsidRDefault="00F0002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рисунка видно, что во всех возрастных группах большая часть респондентов отметила, что в учреждении на взятках не настаивают, что является положительным факторам. Опрошенные в возрасте от 30 лет до 45 лет и от 46 лет до 60 лет чаще других говорили о том, что заранее известно, что без взятки не обойтись. При этом данные респонденты реже, чем другие возрастные группы отмечали, что коррупционные ситуации возникают по вине учреждений и должностных лиц.</w:t>
      </w:r>
    </w:p>
    <w:p w:rsidR="00F00021" w:rsidRDefault="0002723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отношения респондентов к тем, кто дает и берет взятки, приведена на рисунке 15. Из рисунка видно, что подавляющее большинство опрошенных (54%) осуждает и тех, кто дает взятки и тех, кто их берет.</w:t>
      </w:r>
    </w:p>
    <w:p w:rsidR="0002723E" w:rsidRDefault="0002723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02723E" w:rsidP="0002723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0A634C" wp14:editId="49F5251F">
            <wp:extent cx="5938520" cy="2758440"/>
            <wp:effectExtent l="0" t="0" r="5080" b="381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2723E" w:rsidRDefault="0002723E" w:rsidP="0002723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15 – </w:t>
      </w:r>
      <w:r w:rsidR="00C669B7">
        <w:rPr>
          <w:rFonts w:ascii="Times New Roman" w:hAnsi="Times New Roman" w:cs="Times New Roman"/>
          <w:sz w:val="28"/>
          <w:szCs w:val="28"/>
        </w:rPr>
        <w:t>Оценка отношения респондентов к участникам коррупционных ситуаций</w:t>
      </w:r>
      <w:r>
        <w:rPr>
          <w:rFonts w:ascii="Times New Roman" w:hAnsi="Times New Roman" w:cs="Times New Roman"/>
          <w:sz w:val="28"/>
          <w:szCs w:val="28"/>
        </w:rPr>
        <w:t>, %</w:t>
      </w:r>
    </w:p>
    <w:p w:rsidR="00CC7A6E" w:rsidRDefault="00CC7A6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23E" w:rsidRDefault="00EB440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других осуждают всех участников коррупционных ситуаций респонденты в возрасте старше 60 лет</w:t>
      </w:r>
      <w:r w:rsidR="00C669B7">
        <w:rPr>
          <w:rFonts w:ascii="Times New Roman" w:hAnsi="Times New Roman" w:cs="Times New Roman"/>
          <w:sz w:val="28"/>
          <w:szCs w:val="28"/>
        </w:rPr>
        <w:t xml:space="preserve"> (рисунок 16)</w:t>
      </w:r>
      <w:r>
        <w:rPr>
          <w:rFonts w:ascii="Times New Roman" w:hAnsi="Times New Roman" w:cs="Times New Roman"/>
          <w:sz w:val="28"/>
          <w:szCs w:val="28"/>
        </w:rPr>
        <w:t>. Опрошенные в возрасте до 30 лет больше других нейтрально относятся к коррупционным ситуациям и не осуждают ни тех, кто дает взят</w:t>
      </w:r>
      <w:r w:rsidR="006240A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ни тех, кто их берет. </w:t>
      </w:r>
      <w:r w:rsidR="006240A0">
        <w:rPr>
          <w:rFonts w:ascii="Times New Roman" w:hAnsi="Times New Roman" w:cs="Times New Roman"/>
          <w:sz w:val="28"/>
          <w:szCs w:val="28"/>
        </w:rPr>
        <w:t xml:space="preserve">Респонденты в возрасте старше 60 лет показали наименьшее нейтральное отношение к участникам коррупционных ситуаций. </w:t>
      </w:r>
    </w:p>
    <w:p w:rsidR="006240A0" w:rsidRDefault="006240A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Опрошенные в возрасте от 30 лет до 45 лет и от 46 лет до 60 лет </w:t>
      </w:r>
      <w:r>
        <w:rPr>
          <w:rFonts w:ascii="Times New Roman" w:hAnsi="Times New Roman" w:cs="Times New Roman"/>
          <w:sz w:val="28"/>
          <w:szCs w:val="28"/>
        </w:rPr>
        <w:lastRenderedPageBreak/>
        <w:t>вообще не осуждают тех, кто дает взятки, а только осуждают тех, кто их берет.</w:t>
      </w:r>
    </w:p>
    <w:p w:rsidR="006240A0" w:rsidRDefault="006240A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женщины на 7% больше, чем мужчины не осуждают участников коррупционных ситуаций.</w:t>
      </w:r>
    </w:p>
    <w:p w:rsidR="006240A0" w:rsidRDefault="006240A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23E" w:rsidRDefault="00EB440E" w:rsidP="00EB440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40E">
        <w:rPr>
          <w:noProof/>
          <w:sz w:val="24"/>
          <w:szCs w:val="24"/>
          <w:lang w:eastAsia="ru-RU"/>
        </w:rPr>
        <w:drawing>
          <wp:inline distT="0" distB="0" distL="0" distR="0" wp14:anchorId="79395313" wp14:editId="27350773">
            <wp:extent cx="5267960" cy="3525520"/>
            <wp:effectExtent l="0" t="0" r="889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669B7" w:rsidRDefault="00C669B7" w:rsidP="00EB440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16 – Оценка отношения респондентов к участникам коррупционных ситуаций по полу, %</w:t>
      </w:r>
    </w:p>
    <w:p w:rsidR="0002723E" w:rsidRDefault="0002723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2C5" w:rsidRDefault="00E02E47" w:rsidP="00E02E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на вопрос «куда респонденты готовы сообщить о фактах коррупции» показал, что в 202</w:t>
      </w:r>
      <w:r w:rsidR="00F742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742C5">
        <w:rPr>
          <w:rFonts w:ascii="Times New Roman" w:hAnsi="Times New Roman" w:cs="Times New Roman"/>
          <w:sz w:val="28"/>
          <w:szCs w:val="28"/>
        </w:rPr>
        <w:t xml:space="preserve">значительно вырос </w:t>
      </w:r>
      <w:r w:rsidR="00E73D39">
        <w:rPr>
          <w:rFonts w:ascii="Times New Roman" w:hAnsi="Times New Roman" w:cs="Times New Roman"/>
          <w:sz w:val="28"/>
          <w:szCs w:val="28"/>
        </w:rPr>
        <w:t xml:space="preserve">уровень доверия к </w:t>
      </w:r>
      <w:r w:rsidR="00F742C5">
        <w:rPr>
          <w:rFonts w:ascii="Times New Roman" w:hAnsi="Times New Roman" w:cs="Times New Roman"/>
          <w:sz w:val="28"/>
          <w:szCs w:val="28"/>
        </w:rPr>
        <w:t>ФСБ</w:t>
      </w:r>
      <w:r w:rsidR="00E73D39">
        <w:rPr>
          <w:rFonts w:ascii="Times New Roman" w:hAnsi="Times New Roman" w:cs="Times New Roman"/>
          <w:sz w:val="28"/>
          <w:szCs w:val="28"/>
        </w:rPr>
        <w:t xml:space="preserve"> на </w:t>
      </w:r>
      <w:r w:rsidR="00F742C5">
        <w:rPr>
          <w:rFonts w:ascii="Times New Roman" w:hAnsi="Times New Roman" w:cs="Times New Roman"/>
          <w:sz w:val="28"/>
          <w:szCs w:val="28"/>
        </w:rPr>
        <w:t>3</w:t>
      </w:r>
      <w:r w:rsidR="00E73D39">
        <w:rPr>
          <w:rFonts w:ascii="Times New Roman" w:hAnsi="Times New Roman" w:cs="Times New Roman"/>
          <w:sz w:val="28"/>
          <w:szCs w:val="28"/>
        </w:rPr>
        <w:t>8% по сравнению с 202</w:t>
      </w:r>
      <w:r w:rsidR="00F742C5">
        <w:rPr>
          <w:rFonts w:ascii="Times New Roman" w:hAnsi="Times New Roman" w:cs="Times New Roman"/>
          <w:sz w:val="28"/>
          <w:szCs w:val="28"/>
        </w:rPr>
        <w:t>1</w:t>
      </w:r>
      <w:r w:rsidR="00E73D39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F742C5">
        <w:rPr>
          <w:rFonts w:ascii="Times New Roman" w:hAnsi="Times New Roman" w:cs="Times New Roman"/>
          <w:sz w:val="28"/>
          <w:szCs w:val="28"/>
        </w:rPr>
        <w:t xml:space="preserve"> и на 21% по сравнению с 2020 годом </w:t>
      </w:r>
      <w:r w:rsidR="00E73D39">
        <w:rPr>
          <w:rFonts w:ascii="Times New Roman" w:hAnsi="Times New Roman" w:cs="Times New Roman"/>
          <w:sz w:val="28"/>
          <w:szCs w:val="28"/>
        </w:rPr>
        <w:t xml:space="preserve">(рисунок 17). </w:t>
      </w:r>
      <w:r w:rsidR="00F742C5">
        <w:rPr>
          <w:rFonts w:ascii="Times New Roman" w:hAnsi="Times New Roman" w:cs="Times New Roman"/>
          <w:sz w:val="28"/>
          <w:szCs w:val="28"/>
        </w:rPr>
        <w:t>При этом значительно снизился уровень доверия к МВД на 21% и 22% соответственно по сравнению с 2021 и 2020 годом.</w:t>
      </w:r>
    </w:p>
    <w:p w:rsidR="00361229" w:rsidRDefault="00361229" w:rsidP="00E02E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сохранилась тенденция повышения уровня доверия к государственным и муниципальным органам власти, что можно рассматривать как фактор положительной оценки деятельности данных органов. Увеличения уровня доверия к государственным и муниципальным органам власти в 2022 году по сравнению с 2021 годом составило 5%, а по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сравнению с 2020 годом – 9%.</w:t>
      </w:r>
    </w:p>
    <w:p w:rsidR="00361229" w:rsidRDefault="00361229" w:rsidP="00E02E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Незначительно снизился уровень доверия к СМИ, как источнику для сообщения о факторах коррупции – на 3% по сравнению с прошлым годом, однако он превышает уровень 2020 года на 2%.</w:t>
      </w:r>
    </w:p>
    <w:p w:rsidR="00E73D39" w:rsidRDefault="00E73D3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69B" w:rsidRPr="001F269B" w:rsidRDefault="00F742C5" w:rsidP="001F2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9A2B67" wp14:editId="44704A83">
            <wp:extent cx="4453890" cy="3798570"/>
            <wp:effectExtent l="0" t="0" r="381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17 – Направления для сообщения о фактах коррупции</w:t>
      </w:r>
      <w:r w:rsidR="001F269B">
        <w:rPr>
          <w:rFonts w:ascii="Times New Roman" w:hAnsi="Times New Roman" w:cs="Times New Roman"/>
          <w:sz w:val="28"/>
          <w:szCs w:val="28"/>
        </w:rPr>
        <w:t>, %</w:t>
      </w:r>
    </w:p>
    <w:p w:rsidR="00540B10" w:rsidRDefault="00540B1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29" w:rsidRDefault="00C5558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показал, что мужчины на </w:t>
      </w:r>
      <w:r w:rsidR="003612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больше</w:t>
      </w:r>
      <w:r w:rsidR="00361229">
        <w:rPr>
          <w:rFonts w:ascii="Times New Roman" w:hAnsi="Times New Roman" w:cs="Times New Roman"/>
          <w:sz w:val="28"/>
          <w:szCs w:val="28"/>
        </w:rPr>
        <w:t>, чем женщины</w:t>
      </w:r>
      <w:r>
        <w:rPr>
          <w:rFonts w:ascii="Times New Roman" w:hAnsi="Times New Roman" w:cs="Times New Roman"/>
          <w:sz w:val="28"/>
          <w:szCs w:val="28"/>
        </w:rPr>
        <w:t xml:space="preserve"> доверяют </w:t>
      </w:r>
      <w:r w:rsidR="00361229">
        <w:rPr>
          <w:rFonts w:ascii="Times New Roman" w:hAnsi="Times New Roman" w:cs="Times New Roman"/>
          <w:sz w:val="28"/>
          <w:szCs w:val="28"/>
        </w:rPr>
        <w:t>МВД</w:t>
      </w:r>
      <w:r w:rsidR="00BD629B">
        <w:rPr>
          <w:rFonts w:ascii="Times New Roman" w:hAnsi="Times New Roman" w:cs="Times New Roman"/>
          <w:sz w:val="28"/>
          <w:szCs w:val="28"/>
        </w:rPr>
        <w:t xml:space="preserve"> (рисун</w:t>
      </w:r>
      <w:r w:rsidR="00122BFB">
        <w:rPr>
          <w:rFonts w:ascii="Times New Roman" w:hAnsi="Times New Roman" w:cs="Times New Roman"/>
          <w:sz w:val="28"/>
          <w:szCs w:val="28"/>
        </w:rPr>
        <w:t>ки</w:t>
      </w:r>
      <w:r w:rsidR="00BD629B">
        <w:rPr>
          <w:rFonts w:ascii="Times New Roman" w:hAnsi="Times New Roman" w:cs="Times New Roman"/>
          <w:sz w:val="28"/>
          <w:szCs w:val="28"/>
        </w:rPr>
        <w:t xml:space="preserve"> 18</w:t>
      </w:r>
      <w:r w:rsidR="00122BFB">
        <w:rPr>
          <w:rFonts w:ascii="Times New Roman" w:hAnsi="Times New Roman" w:cs="Times New Roman"/>
          <w:sz w:val="28"/>
          <w:szCs w:val="28"/>
        </w:rPr>
        <w:t xml:space="preserve">). </w:t>
      </w:r>
      <w:r w:rsidR="00361229">
        <w:rPr>
          <w:rFonts w:ascii="Times New Roman" w:hAnsi="Times New Roman" w:cs="Times New Roman"/>
          <w:sz w:val="28"/>
          <w:szCs w:val="28"/>
        </w:rPr>
        <w:t>При этом в 2021 году мужчины вообще не рассматривали МВД, как источник для сообщения о фактах коррупции.</w:t>
      </w:r>
    </w:p>
    <w:p w:rsidR="00295DD2" w:rsidRDefault="00295DD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доверия к прокуратуре в 2022 году у мужчин на 6% выше, чем у женщин. Однако в 2021 году мужчины выбирали прокуратуру, как возможный орган для сообщения о фактах коррупции на 17% чаще, чем в 2022 году. Также у женщин снизился уровень доверия к прокуратуре на 14% по сравнению с 2021 годом.</w:t>
      </w:r>
    </w:p>
    <w:p w:rsidR="00E73D39" w:rsidRDefault="00295DD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на 11% чаще, чем мужчины готовы сообщить о коррупции в государственные и муниципальные органы власти в 2022 году. Уровень доверия женщин к государственным и муниципальным органам власти вырос </w:t>
      </w:r>
      <w:r>
        <w:rPr>
          <w:rFonts w:ascii="Times New Roman" w:hAnsi="Times New Roman" w:cs="Times New Roman"/>
          <w:sz w:val="28"/>
          <w:szCs w:val="28"/>
        </w:rPr>
        <w:lastRenderedPageBreak/>
        <w:t>на 3% по сравнению с прошлым годом.</w:t>
      </w:r>
    </w:p>
    <w:p w:rsidR="00295DD2" w:rsidRDefault="00295DD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на 4% больше, чем женщины, доверяют СМИ. Однако уровень их доверия к средствам массовой информации для сообщения о фактах коррупции снизился в 2022 году на 16% по сравнению с 2021 годом.</w:t>
      </w:r>
    </w:p>
    <w:p w:rsidR="00295DD2" w:rsidRDefault="00295DD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29" w:rsidRDefault="0036122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1F769C" wp14:editId="02162481">
            <wp:extent cx="5237480" cy="3261360"/>
            <wp:effectExtent l="0" t="0" r="127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18 – Направления для сообщения о фактах коррупции</w:t>
      </w:r>
      <w:r>
        <w:rPr>
          <w:rFonts w:ascii="Times New Roman" w:hAnsi="Times New Roman" w:cs="Times New Roman"/>
          <w:sz w:val="28"/>
          <w:szCs w:val="28"/>
        </w:rPr>
        <w:br/>
      </w:r>
      <w:r w:rsidR="00361229">
        <w:rPr>
          <w:rFonts w:ascii="Times New Roman" w:hAnsi="Times New Roman" w:cs="Times New Roman"/>
          <w:sz w:val="28"/>
          <w:szCs w:val="28"/>
        </w:rPr>
        <w:t>в зависимости от пола респондентов</w:t>
      </w:r>
      <w:r w:rsidR="005536C0">
        <w:rPr>
          <w:rFonts w:ascii="Times New Roman" w:hAnsi="Times New Roman" w:cs="Times New Roman"/>
          <w:sz w:val="28"/>
          <w:szCs w:val="28"/>
        </w:rPr>
        <w:t xml:space="preserve">, </w:t>
      </w:r>
      <w:r w:rsidR="00540B10">
        <w:rPr>
          <w:rFonts w:ascii="Times New Roman" w:hAnsi="Times New Roman" w:cs="Times New Roman"/>
          <w:sz w:val="28"/>
          <w:szCs w:val="28"/>
        </w:rPr>
        <w:t>%</w:t>
      </w:r>
    </w:p>
    <w:p w:rsidR="005868D3" w:rsidRDefault="005868D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DD2" w:rsidRDefault="006F38E2" w:rsidP="00413FF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95D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295DD2">
        <w:rPr>
          <w:rFonts w:ascii="Times New Roman" w:hAnsi="Times New Roman" w:cs="Times New Roman"/>
          <w:sz w:val="28"/>
          <w:szCs w:val="28"/>
        </w:rPr>
        <w:t xml:space="preserve"> также, как и </w:t>
      </w:r>
      <w:r w:rsidR="00EE553D">
        <w:rPr>
          <w:rFonts w:ascii="Times New Roman" w:hAnsi="Times New Roman" w:cs="Times New Roman"/>
          <w:sz w:val="28"/>
          <w:szCs w:val="28"/>
        </w:rPr>
        <w:t>2021</w:t>
      </w:r>
      <w:r w:rsidR="00295DD2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6C5">
        <w:rPr>
          <w:rFonts w:ascii="Times New Roman" w:hAnsi="Times New Roman" w:cs="Times New Roman"/>
          <w:sz w:val="28"/>
          <w:szCs w:val="28"/>
        </w:rPr>
        <w:t xml:space="preserve">МВД (полиция) вызывает больше всего доверия у респондентов в возрасте до 30 лет (рисунок </w:t>
      </w:r>
      <w:r w:rsidR="00295DD2">
        <w:rPr>
          <w:rFonts w:ascii="Times New Roman" w:hAnsi="Times New Roman" w:cs="Times New Roman"/>
          <w:sz w:val="28"/>
          <w:szCs w:val="28"/>
        </w:rPr>
        <w:t>19</w:t>
      </w:r>
      <w:r w:rsidR="008D16C5">
        <w:rPr>
          <w:rFonts w:ascii="Times New Roman" w:hAnsi="Times New Roman" w:cs="Times New Roman"/>
          <w:sz w:val="28"/>
          <w:szCs w:val="28"/>
        </w:rPr>
        <w:t xml:space="preserve">). </w:t>
      </w:r>
      <w:r w:rsidR="00295DD2">
        <w:rPr>
          <w:rFonts w:ascii="Times New Roman" w:hAnsi="Times New Roman" w:cs="Times New Roman"/>
          <w:sz w:val="28"/>
          <w:szCs w:val="28"/>
        </w:rPr>
        <w:t>Респонденты в возрасте от 30 лет до 45 лет и от 46 лет до 60 лет вообще н</w:t>
      </w:r>
      <w:r w:rsidR="00C762BB">
        <w:rPr>
          <w:rFonts w:ascii="Times New Roman" w:hAnsi="Times New Roman" w:cs="Times New Roman"/>
          <w:sz w:val="28"/>
          <w:szCs w:val="28"/>
        </w:rPr>
        <w:t>е</w:t>
      </w:r>
      <w:r w:rsidR="00295DD2">
        <w:rPr>
          <w:rFonts w:ascii="Times New Roman" w:hAnsi="Times New Roman" w:cs="Times New Roman"/>
          <w:sz w:val="28"/>
          <w:szCs w:val="28"/>
        </w:rPr>
        <w:t xml:space="preserve"> рассматривают возможност</w:t>
      </w:r>
      <w:r w:rsidR="00EE553D">
        <w:rPr>
          <w:rFonts w:ascii="Times New Roman" w:hAnsi="Times New Roman" w:cs="Times New Roman"/>
          <w:sz w:val="28"/>
          <w:szCs w:val="28"/>
        </w:rPr>
        <w:t>ь</w:t>
      </w:r>
      <w:r w:rsidR="00295DD2">
        <w:rPr>
          <w:rFonts w:ascii="Times New Roman" w:hAnsi="Times New Roman" w:cs="Times New Roman"/>
          <w:sz w:val="28"/>
          <w:szCs w:val="28"/>
        </w:rPr>
        <w:t xml:space="preserve"> обратиться в МВД для сообщения о фактах коррупции.</w:t>
      </w:r>
    </w:p>
    <w:p w:rsidR="00413FF6" w:rsidRDefault="00EE553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 вырос уровень доверия к ФСБ в возрастной группе до 30 лет. В прошлом году опрошенные данной возрастной группы вообще не рассматривали ФСБ для сообщений о фактах коррупции.</w:t>
      </w:r>
    </w:p>
    <w:p w:rsidR="00EE553D" w:rsidRDefault="00EE553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готовы обратиться в прокуратуру для сообщений о фактах коррупции респонденты в возрасте до 30 лет. </w:t>
      </w:r>
    </w:p>
    <w:p w:rsidR="00EE553D" w:rsidRDefault="00EE553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 вырос уровень доверия к государственным и муниципальным органам власти в возрастных группах до 30 лет и от 30 лет </w:t>
      </w:r>
      <w:r>
        <w:rPr>
          <w:rFonts w:ascii="Times New Roman" w:hAnsi="Times New Roman" w:cs="Times New Roman"/>
          <w:sz w:val="28"/>
          <w:szCs w:val="28"/>
        </w:rPr>
        <w:lastRenderedPageBreak/>
        <w:t>до 45 лет. Минимальный уровень доверия к государственным и муниципальным органам власти показали респонденты в возрасте старше 60 лет. При этом в прошлом году данная возрастная группа вообще не доверяла государственным и муниципальным органам власти.</w:t>
      </w:r>
    </w:p>
    <w:p w:rsidR="00EE553D" w:rsidRDefault="00EE553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уровень доверия к средствам массовой информации традиционно отмечается в возрастной группе старше 60 лет. В 2022 году меньше всех готовы обратиться в СМИ для сообщений о фактах коррупции респонденты в возрасте от 46 лет до 60 лет.</w:t>
      </w:r>
    </w:p>
    <w:p w:rsidR="00EE553D" w:rsidRDefault="00EE553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FF6" w:rsidRDefault="00295DD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55BCE6" wp14:editId="2D3C8C29">
            <wp:extent cx="4572000" cy="46958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95DD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Направления для сообщения о фактах коррупции</w:t>
      </w:r>
      <w:r>
        <w:rPr>
          <w:rFonts w:ascii="Times New Roman" w:hAnsi="Times New Roman" w:cs="Times New Roman"/>
          <w:sz w:val="28"/>
          <w:szCs w:val="28"/>
        </w:rPr>
        <w:br/>
      </w:r>
      <w:r w:rsidR="00295DD2">
        <w:rPr>
          <w:rFonts w:ascii="Times New Roman" w:hAnsi="Times New Roman" w:cs="Times New Roman"/>
          <w:sz w:val="28"/>
          <w:szCs w:val="28"/>
        </w:rPr>
        <w:t>в зависимости от возраста респондентов</w:t>
      </w:r>
      <w:r w:rsidR="00540B10">
        <w:rPr>
          <w:rFonts w:ascii="Times New Roman" w:hAnsi="Times New Roman" w:cs="Times New Roman"/>
          <w:sz w:val="28"/>
          <w:szCs w:val="28"/>
        </w:rPr>
        <w:t>, %</w:t>
      </w:r>
    </w:p>
    <w:p w:rsidR="00540B10" w:rsidRDefault="00540B1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06E" w:rsidRPr="000C4C79" w:rsidRDefault="00E4506E" w:rsidP="00D201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A2B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2B41" w:rsidRPr="003A2B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респондентов (</w:t>
      </w:r>
      <w:r w:rsidR="003A2B41" w:rsidRPr="003A2B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="003A2B41">
        <w:rPr>
          <w:rFonts w:ascii="Times New Roman" w:hAnsi="Times New Roman" w:cs="Times New Roman"/>
          <w:sz w:val="28"/>
          <w:szCs w:val="28"/>
        </w:rPr>
        <w:t>овека</w:t>
      </w:r>
      <w:r>
        <w:rPr>
          <w:rFonts w:ascii="Times New Roman" w:hAnsi="Times New Roman" w:cs="Times New Roman"/>
          <w:sz w:val="28"/>
          <w:szCs w:val="28"/>
        </w:rPr>
        <w:t xml:space="preserve">) отметили, что использовали телефоны доверия для сообщений о коррупции. </w:t>
      </w:r>
      <w:r w:rsidR="003A2B41">
        <w:rPr>
          <w:rFonts w:ascii="Times New Roman" w:hAnsi="Times New Roman" w:cs="Times New Roman"/>
          <w:sz w:val="28"/>
          <w:szCs w:val="28"/>
        </w:rPr>
        <w:t xml:space="preserve">Данный показатель ниже, </w:t>
      </w:r>
      <w:r w:rsidR="003A2B41">
        <w:rPr>
          <w:rFonts w:ascii="Times New Roman" w:hAnsi="Times New Roman" w:cs="Times New Roman"/>
          <w:sz w:val="28"/>
          <w:szCs w:val="28"/>
        </w:rPr>
        <w:lastRenderedPageBreak/>
        <w:t xml:space="preserve">чем в 2021 году. </w:t>
      </w:r>
      <w:r>
        <w:rPr>
          <w:rFonts w:ascii="Times New Roman" w:hAnsi="Times New Roman" w:cs="Times New Roman"/>
          <w:sz w:val="28"/>
          <w:szCs w:val="28"/>
        </w:rPr>
        <w:t xml:space="preserve">Телефоны доверия использовали женщины в возрасте </w:t>
      </w:r>
      <w:r w:rsidR="003A2B41">
        <w:rPr>
          <w:rFonts w:ascii="Times New Roman" w:hAnsi="Times New Roman" w:cs="Times New Roman"/>
          <w:sz w:val="28"/>
          <w:szCs w:val="28"/>
        </w:rPr>
        <w:t xml:space="preserve">до 30 лет </w:t>
      </w:r>
      <w:r w:rsidR="000C4C79">
        <w:rPr>
          <w:rFonts w:ascii="Times New Roman" w:hAnsi="Times New Roman" w:cs="Times New Roman"/>
          <w:sz w:val="28"/>
          <w:szCs w:val="28"/>
        </w:rPr>
        <w:t>и</w:t>
      </w:r>
      <w:r w:rsidR="003A2B41">
        <w:rPr>
          <w:rFonts w:ascii="Times New Roman" w:hAnsi="Times New Roman" w:cs="Times New Roman"/>
          <w:sz w:val="28"/>
          <w:szCs w:val="28"/>
        </w:rPr>
        <w:t xml:space="preserve"> мужчины старше 30 лет.</w:t>
      </w:r>
    </w:p>
    <w:p w:rsidR="006F38E2" w:rsidRDefault="006F38E2" w:rsidP="006F38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системы телефонов доверия показала, что в 20</w:t>
      </w:r>
      <w:r w:rsidR="007E6D84">
        <w:rPr>
          <w:rFonts w:ascii="Times New Roman" w:hAnsi="Times New Roman" w:cs="Times New Roman"/>
          <w:sz w:val="28"/>
          <w:szCs w:val="28"/>
        </w:rPr>
        <w:t>2</w:t>
      </w:r>
      <w:r w:rsidR="000C4C79" w:rsidRPr="000C4C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число респондентов, оценивающих систему как эффективную, </w:t>
      </w:r>
      <w:r w:rsidR="000C4C79">
        <w:rPr>
          <w:rFonts w:ascii="Times New Roman" w:hAnsi="Times New Roman" w:cs="Times New Roman"/>
          <w:sz w:val="28"/>
          <w:szCs w:val="28"/>
        </w:rPr>
        <w:t>повысилось</w:t>
      </w:r>
      <w:r w:rsidR="00FF796A">
        <w:rPr>
          <w:rFonts w:ascii="Times New Roman" w:hAnsi="Times New Roman" w:cs="Times New Roman"/>
          <w:sz w:val="28"/>
          <w:szCs w:val="28"/>
        </w:rPr>
        <w:t xml:space="preserve"> на 3% </w:t>
      </w:r>
      <w:r w:rsidR="007E6D84">
        <w:rPr>
          <w:rFonts w:ascii="Times New Roman" w:hAnsi="Times New Roman" w:cs="Times New Roman"/>
          <w:sz w:val="28"/>
          <w:szCs w:val="28"/>
        </w:rPr>
        <w:t>по сравнению с 20</w:t>
      </w:r>
      <w:r w:rsidR="00FF796A">
        <w:rPr>
          <w:rFonts w:ascii="Times New Roman" w:hAnsi="Times New Roman" w:cs="Times New Roman"/>
          <w:sz w:val="28"/>
          <w:szCs w:val="28"/>
        </w:rPr>
        <w:t>2</w:t>
      </w:r>
      <w:r w:rsidR="000C4C79">
        <w:rPr>
          <w:rFonts w:ascii="Times New Roman" w:hAnsi="Times New Roman" w:cs="Times New Roman"/>
          <w:sz w:val="28"/>
          <w:szCs w:val="28"/>
        </w:rPr>
        <w:t>1</w:t>
      </w:r>
      <w:r w:rsidR="007E6D8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C2D44">
        <w:rPr>
          <w:rFonts w:ascii="Times New Roman" w:hAnsi="Times New Roman" w:cs="Times New Roman"/>
          <w:sz w:val="28"/>
          <w:szCs w:val="28"/>
        </w:rPr>
        <w:t xml:space="preserve"> </w:t>
      </w:r>
      <w:r w:rsidR="000C4C79">
        <w:rPr>
          <w:rFonts w:ascii="Times New Roman" w:hAnsi="Times New Roman" w:cs="Times New Roman"/>
          <w:sz w:val="28"/>
          <w:szCs w:val="28"/>
        </w:rPr>
        <w:t xml:space="preserve">и вернулось на уровень 2020 года </w:t>
      </w:r>
      <w:r>
        <w:rPr>
          <w:rFonts w:ascii="Times New Roman" w:hAnsi="Times New Roman" w:cs="Times New Roman"/>
          <w:sz w:val="28"/>
          <w:szCs w:val="28"/>
        </w:rPr>
        <w:t>(рисунок 2</w:t>
      </w:r>
      <w:r w:rsidR="001124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5B2E" w:rsidRDefault="00735B2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500" w:rsidRDefault="000C4C7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DFA099" wp14:editId="61CD8FC9">
            <wp:extent cx="4570095" cy="4110990"/>
            <wp:effectExtent l="0" t="0" r="1905" b="381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E60C4" w:rsidRDefault="00FE60C4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124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</w:t>
      </w:r>
      <w:r w:rsidR="005536C0">
        <w:rPr>
          <w:rFonts w:ascii="Times New Roman" w:hAnsi="Times New Roman" w:cs="Times New Roman"/>
          <w:sz w:val="28"/>
          <w:szCs w:val="28"/>
        </w:rPr>
        <w:t>, %</w:t>
      </w:r>
    </w:p>
    <w:p w:rsidR="003F6293" w:rsidRDefault="003F629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C12" w:rsidRDefault="00F416C7" w:rsidP="00E450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3% в 2022 году по сравнению с 2021 годом увеличилось число респондентов, отметивших, что они не информированы о номерах телефонов доверия, однако данное значение ниже уровня 2020 года на 7%. По сути, данное значение показателя означает, что у опрошенных не было объективной необходимости сообщать о фактах коррупции.</w:t>
      </w:r>
    </w:p>
    <w:p w:rsidR="00032FEB" w:rsidRDefault="00E4506E" w:rsidP="00E450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респондентов, не готовых сообщать персональные данные при сообщениях по телефонам доверия </w:t>
      </w:r>
      <w:r w:rsidR="00032FEB">
        <w:rPr>
          <w:rFonts w:ascii="Times New Roman" w:hAnsi="Times New Roman" w:cs="Times New Roman"/>
          <w:sz w:val="28"/>
          <w:szCs w:val="28"/>
        </w:rPr>
        <w:t xml:space="preserve">увеличивается на протяжении </w:t>
      </w:r>
      <w:r w:rsidR="00032FEB">
        <w:rPr>
          <w:rFonts w:ascii="Times New Roman" w:hAnsi="Times New Roman" w:cs="Times New Roman"/>
          <w:sz w:val="28"/>
          <w:szCs w:val="28"/>
        </w:rPr>
        <w:lastRenderedPageBreak/>
        <w:t>анализируемых трех лет. В 202</w:t>
      </w:r>
      <w:r w:rsidR="00F416C7">
        <w:rPr>
          <w:rFonts w:ascii="Times New Roman" w:hAnsi="Times New Roman" w:cs="Times New Roman"/>
          <w:sz w:val="28"/>
          <w:szCs w:val="28"/>
        </w:rPr>
        <w:t>2</w:t>
      </w:r>
      <w:r w:rsidR="00032FEB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F416C7">
        <w:rPr>
          <w:rFonts w:ascii="Times New Roman" w:hAnsi="Times New Roman" w:cs="Times New Roman"/>
          <w:sz w:val="28"/>
          <w:szCs w:val="28"/>
        </w:rPr>
        <w:t>1</w:t>
      </w:r>
      <w:r w:rsidR="00032FEB">
        <w:rPr>
          <w:rFonts w:ascii="Times New Roman" w:hAnsi="Times New Roman" w:cs="Times New Roman"/>
          <w:sz w:val="28"/>
          <w:szCs w:val="28"/>
        </w:rPr>
        <w:t xml:space="preserve"> годом рост составил 3%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84B" w:rsidRDefault="00F416C7" w:rsidP="00E450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изменением является то, что в 2022 году по сравнению с 2021 годом на 8% снизилось число респондентов, которые считают, что информация</w:t>
      </w:r>
      <w:r w:rsidR="00F00E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поступающая по телефонам доверия не рассматривается.</w:t>
      </w:r>
    </w:p>
    <w:p w:rsidR="000C284B" w:rsidRDefault="000C284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мужчины </w:t>
      </w:r>
      <w:r w:rsidR="00496D1F">
        <w:rPr>
          <w:rFonts w:ascii="Times New Roman" w:hAnsi="Times New Roman" w:cs="Times New Roman"/>
          <w:sz w:val="28"/>
          <w:szCs w:val="28"/>
        </w:rPr>
        <w:t xml:space="preserve">на </w:t>
      </w:r>
      <w:r w:rsidR="00F416C7">
        <w:rPr>
          <w:rFonts w:ascii="Times New Roman" w:hAnsi="Times New Roman" w:cs="Times New Roman"/>
          <w:sz w:val="28"/>
          <w:szCs w:val="28"/>
        </w:rPr>
        <w:t>20</w:t>
      </w:r>
      <w:r w:rsidR="00496D1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чаще, чем женщины считают, что информация о коррупции, сообщаемая по телефонам доверия, не всегда рассматривается (рисунок 2</w:t>
      </w:r>
      <w:r w:rsidR="00F41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416C7">
        <w:rPr>
          <w:rFonts w:ascii="Times New Roman" w:hAnsi="Times New Roman" w:cs="Times New Roman"/>
          <w:sz w:val="28"/>
          <w:szCs w:val="28"/>
        </w:rPr>
        <w:t>Однако их количество снизилось в 2022 году по сравнению с 2021 годом на 10%. Также на 13% в 2022 году по сравнению с 2021 годом снизилось количество женщин, которые считают, что информация, поступающая по телефонам доверия</w:t>
      </w:r>
      <w:r w:rsidR="00F00E85">
        <w:rPr>
          <w:rFonts w:ascii="Times New Roman" w:hAnsi="Times New Roman" w:cs="Times New Roman"/>
          <w:sz w:val="28"/>
          <w:szCs w:val="28"/>
        </w:rPr>
        <w:t>,</w:t>
      </w:r>
      <w:r w:rsidR="00F416C7">
        <w:rPr>
          <w:rFonts w:ascii="Times New Roman" w:hAnsi="Times New Roman" w:cs="Times New Roman"/>
          <w:sz w:val="28"/>
          <w:szCs w:val="28"/>
        </w:rPr>
        <w:t xml:space="preserve"> не рассматривается.</w:t>
      </w:r>
    </w:p>
    <w:p w:rsidR="000C284B" w:rsidRDefault="000C284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05" w:rsidRDefault="00F416C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DEBFC9" wp14:editId="18ED0EB2">
            <wp:extent cx="4440555" cy="4072890"/>
            <wp:effectExtent l="0" t="0" r="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946C5" w:rsidRDefault="003946C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F41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 в зависимости от пола респондентов</w:t>
      </w:r>
      <w:r w:rsidR="005536C0">
        <w:rPr>
          <w:rFonts w:ascii="Times New Roman" w:hAnsi="Times New Roman" w:cs="Times New Roman"/>
          <w:sz w:val="28"/>
          <w:szCs w:val="28"/>
        </w:rPr>
        <w:t>, %</w:t>
      </w:r>
    </w:p>
    <w:p w:rsidR="00F416C7" w:rsidRDefault="00F416C7" w:rsidP="000C28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C7" w:rsidRDefault="00F416C7" w:rsidP="000C28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женщины на 13% больше, чем мужчины не готовы сообщать персональные данные при с</w:t>
      </w:r>
      <w:r w:rsidR="00F00E85">
        <w:rPr>
          <w:rFonts w:ascii="Times New Roman" w:hAnsi="Times New Roman" w:cs="Times New Roman"/>
          <w:sz w:val="28"/>
          <w:szCs w:val="28"/>
        </w:rPr>
        <w:t xml:space="preserve">ообщениях по телефонам доверия, при этом их доля выросла на 5% по сравнению с прошлым годом, а доля мужчин на 4% соответственно. </w:t>
      </w:r>
    </w:p>
    <w:p w:rsidR="00F416C7" w:rsidRDefault="00F00E85" w:rsidP="000C28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на 10% чаще, чем мужчины в 2022 году отмечали, что не информированы о номерах телефонов доверия. </w:t>
      </w:r>
    </w:p>
    <w:p w:rsidR="00F00E85" w:rsidRDefault="00F00E8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мужчин, оценивающих систему телефонов доверия, как эффективную, выросла в 2022 году по сравнению с 2021 годом на 8%. При этом мужчина на 3% чаще, чем женщины, отмечали эффективность системы телефонов доверия.</w:t>
      </w:r>
    </w:p>
    <w:p w:rsidR="00460123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респондентов по возрасту показал, что люди в возрасте </w:t>
      </w:r>
      <w:r w:rsidR="00F00E85">
        <w:rPr>
          <w:rFonts w:ascii="Times New Roman" w:hAnsi="Times New Roman" w:cs="Times New Roman"/>
          <w:sz w:val="28"/>
          <w:szCs w:val="28"/>
        </w:rPr>
        <w:t>от 46 лет до 60 лет чаще</w:t>
      </w:r>
      <w:r>
        <w:rPr>
          <w:rFonts w:ascii="Times New Roman" w:hAnsi="Times New Roman" w:cs="Times New Roman"/>
          <w:sz w:val="28"/>
          <w:szCs w:val="28"/>
        </w:rPr>
        <w:t>, чем другие считают систему телефонов доверия эффективной (рисунок 2</w:t>
      </w:r>
      <w:r w:rsidR="00F00E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36415E">
        <w:rPr>
          <w:rFonts w:ascii="Times New Roman" w:hAnsi="Times New Roman" w:cs="Times New Roman"/>
          <w:sz w:val="28"/>
          <w:szCs w:val="28"/>
        </w:rPr>
        <w:t xml:space="preserve">Их доля </w:t>
      </w:r>
      <w:r w:rsidR="00F00E85">
        <w:rPr>
          <w:rFonts w:ascii="Times New Roman" w:hAnsi="Times New Roman" w:cs="Times New Roman"/>
          <w:sz w:val="28"/>
          <w:szCs w:val="28"/>
        </w:rPr>
        <w:t>выросла на 13%</w:t>
      </w:r>
      <w:r w:rsidR="0036415E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</w:t>
      </w:r>
    </w:p>
    <w:p w:rsidR="0036415E" w:rsidRDefault="0036415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15E" w:rsidRDefault="00F00E8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7AAF52" wp14:editId="161255C8">
            <wp:extent cx="5471160" cy="3997960"/>
            <wp:effectExtent l="0" t="0" r="0" b="25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4615C" w:rsidRDefault="00D4615C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F00E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 в зависимости от возраста респондентов</w:t>
      </w:r>
      <w:r w:rsidR="00E43662">
        <w:rPr>
          <w:rFonts w:ascii="Times New Roman" w:hAnsi="Times New Roman" w:cs="Times New Roman"/>
          <w:sz w:val="28"/>
          <w:szCs w:val="28"/>
        </w:rPr>
        <w:t>, %</w:t>
      </w:r>
    </w:p>
    <w:p w:rsidR="00F00E85" w:rsidRDefault="00F00E8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Респонденты в возрасте до 30 лет вообще не считают систему телефонов доверия эффективной, что может свидетельствовать о том, что они с ней не сталкивались, так как у них не было причины.</w:t>
      </w:r>
    </w:p>
    <w:p w:rsidR="00F00E85" w:rsidRDefault="00F00E8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других возрастных категорий не готовы сообщать персональные данные респонденты в возрасте до 30 лет и от 30 лет до 45 лет. Доля респондентов в возрасте до 30 лет, которые считают, что система телефонов доверия неэффективна, </w:t>
      </w:r>
      <w:r w:rsidR="00271E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как не каждый </w:t>
      </w:r>
      <w:r w:rsidR="00271E06">
        <w:rPr>
          <w:rFonts w:ascii="Times New Roman" w:hAnsi="Times New Roman" w:cs="Times New Roman"/>
          <w:sz w:val="28"/>
          <w:szCs w:val="28"/>
        </w:rPr>
        <w:t>решится сообщить о коррупционном правонарушении, указав личные данные, увеличилась в 2022 году по сравнению с 2021 годом на 17%. На 3% по сравнению с прошлым годом уменьшилась доля респондентов старше 60 лет, которые не готовы сообщать персональные данные.</w:t>
      </w:r>
    </w:p>
    <w:p w:rsidR="0036415E" w:rsidRDefault="00271E0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в возрасте от 46 лет до 60 лет и старше 60 лет больше всех остальных возрастных категорий считают, </w:t>
      </w:r>
      <w:r w:rsidR="000F5172">
        <w:rPr>
          <w:rFonts w:ascii="Times New Roman" w:hAnsi="Times New Roman" w:cs="Times New Roman"/>
          <w:sz w:val="28"/>
          <w:szCs w:val="28"/>
        </w:rPr>
        <w:t xml:space="preserve">что информация по телефонам доверия не рассматривается. </w:t>
      </w:r>
      <w:r>
        <w:rPr>
          <w:rFonts w:ascii="Times New Roman" w:hAnsi="Times New Roman" w:cs="Times New Roman"/>
          <w:sz w:val="28"/>
          <w:szCs w:val="28"/>
        </w:rPr>
        <w:t>Однако, доля респондентов</w:t>
      </w:r>
      <w:r w:rsidRPr="00271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возрасте от 46 лет до 60, считающих, что информация не рассматривается, лет снизилась на 20% в 2022 году по сравнению с 2021.</w:t>
      </w:r>
    </w:p>
    <w:p w:rsidR="0036415E" w:rsidRDefault="007179D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возрастной группе </w:t>
      </w:r>
      <w:r w:rsidR="00271E06">
        <w:rPr>
          <w:rFonts w:ascii="Times New Roman" w:hAnsi="Times New Roman" w:cs="Times New Roman"/>
          <w:sz w:val="28"/>
          <w:szCs w:val="28"/>
        </w:rPr>
        <w:t>от 30 лет до 45 лет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271E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271E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271E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сократилось число респондентов, которые отмечали, что не информированы о номерах телефонов доверия.</w:t>
      </w:r>
    </w:p>
    <w:p w:rsidR="00805949" w:rsidRPr="00CC41C8" w:rsidRDefault="00A40016" w:rsidP="00CC41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респондентов на вопрос, каковы основные причины коррупции, показал, что </w:t>
      </w:r>
      <w:r w:rsidR="002C3D13">
        <w:rPr>
          <w:rFonts w:ascii="Times New Roman" w:hAnsi="Times New Roman" w:cs="Times New Roman"/>
          <w:sz w:val="28"/>
          <w:szCs w:val="28"/>
        </w:rPr>
        <w:t>в качестве основной причины респонденты</w:t>
      </w:r>
      <w:r w:rsidR="004375DB">
        <w:rPr>
          <w:rFonts w:ascii="Times New Roman" w:hAnsi="Times New Roman" w:cs="Times New Roman"/>
          <w:sz w:val="28"/>
          <w:szCs w:val="28"/>
        </w:rPr>
        <w:t>, как и в прошлые годы,</w:t>
      </w:r>
      <w:r w:rsidR="002C3D13">
        <w:rPr>
          <w:rFonts w:ascii="Times New Roman" w:hAnsi="Times New Roman" w:cs="Times New Roman"/>
          <w:sz w:val="28"/>
          <w:szCs w:val="28"/>
        </w:rPr>
        <w:t xml:space="preserve"> указывают безнаказанность при фактах коррупции</w:t>
      </w:r>
      <w:r w:rsidR="00460123">
        <w:rPr>
          <w:rFonts w:ascii="Times New Roman" w:hAnsi="Times New Roman" w:cs="Times New Roman"/>
          <w:sz w:val="28"/>
          <w:szCs w:val="28"/>
        </w:rPr>
        <w:t xml:space="preserve"> (рисунок 2</w:t>
      </w:r>
      <w:r w:rsidR="00116F10" w:rsidRPr="00116F10">
        <w:rPr>
          <w:rFonts w:ascii="Times New Roman" w:hAnsi="Times New Roman" w:cs="Times New Roman"/>
          <w:sz w:val="28"/>
          <w:szCs w:val="28"/>
        </w:rPr>
        <w:t>3</w:t>
      </w:r>
      <w:r w:rsidR="00460123">
        <w:rPr>
          <w:rFonts w:ascii="Times New Roman" w:hAnsi="Times New Roman" w:cs="Times New Roman"/>
          <w:sz w:val="28"/>
          <w:szCs w:val="28"/>
        </w:rPr>
        <w:t>)</w:t>
      </w:r>
      <w:r w:rsidR="002C3D13">
        <w:rPr>
          <w:rFonts w:ascii="Times New Roman" w:hAnsi="Times New Roman" w:cs="Times New Roman"/>
          <w:sz w:val="28"/>
          <w:szCs w:val="28"/>
        </w:rPr>
        <w:t xml:space="preserve">. </w:t>
      </w:r>
      <w:r w:rsidR="00CC41C8">
        <w:rPr>
          <w:rFonts w:ascii="Times New Roman" w:hAnsi="Times New Roman" w:cs="Times New Roman"/>
          <w:sz w:val="28"/>
          <w:szCs w:val="28"/>
        </w:rPr>
        <w:t>При этом сохраняется тренд на сокращение данной группы ответов. Так в 2022 году число опрошенных, считающих, что коррупция связана с безнаказанностью снизилась на 4% по сравнению с 2021 годом и на 7% по сравнению с 2020 годом.</w:t>
      </w:r>
    </w:p>
    <w:p w:rsidR="00CC41C8" w:rsidRDefault="00CC41C8" w:rsidP="00CC41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не изменилось число респондентов, которые считают, что коррупция связана с взаимной выгодой от нее взяткодателя и взяткополучателя. </w:t>
      </w:r>
    </w:p>
    <w:p w:rsidR="00CE5F3B" w:rsidRDefault="00CE5F3B" w:rsidP="00C641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2% больше опрошенных в 2022 году по сравнению с 2021 годом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отметили, что основной причиной коррупции является низкая заработная плата чиновников. Доля данной группы опрошенных на 1% меньше, чем в 2020 году.</w:t>
      </w:r>
    </w:p>
    <w:p w:rsidR="00C6413A" w:rsidRDefault="00CE5F3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 2% больше респондентов по сравнению с 2021 годом и на 1% больше по сравнению с 2020 годом в качестве основной причины коррупции выбирали «попустительство чиновников в отношении коррупции».</w:t>
      </w:r>
    </w:p>
    <w:p w:rsidR="00CE5F3B" w:rsidRDefault="00CE5F3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13A" w:rsidRDefault="00CC41C8" w:rsidP="00C6413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124F53" wp14:editId="1DAD0A58">
            <wp:extent cx="5486400" cy="3134360"/>
            <wp:effectExtent l="0" t="0" r="0" b="889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6413A" w:rsidRDefault="00C6413A" w:rsidP="00C6413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коррупции, %</w:t>
      </w:r>
    </w:p>
    <w:p w:rsidR="00C6413A" w:rsidRDefault="00C6413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F3B" w:rsidRDefault="00CE5F3B" w:rsidP="00CE5F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доля мужчин и женщин, считающих, что основной причиной коррупции является «безнаказанность при фактах коррупции» примерно одинаковы</w:t>
      </w:r>
      <w:r w:rsidR="0080355C">
        <w:rPr>
          <w:rFonts w:ascii="Times New Roman" w:hAnsi="Times New Roman" w:cs="Times New Roman"/>
          <w:sz w:val="28"/>
          <w:szCs w:val="28"/>
        </w:rPr>
        <w:t xml:space="preserve"> (рисунок 24)</w:t>
      </w:r>
      <w:r>
        <w:rPr>
          <w:rFonts w:ascii="Times New Roman" w:hAnsi="Times New Roman" w:cs="Times New Roman"/>
          <w:sz w:val="28"/>
          <w:szCs w:val="28"/>
        </w:rPr>
        <w:t>. Однако, доля мужчин, выбирающих данную причину коррупции</w:t>
      </w:r>
      <w:r w:rsidR="00803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2022 годом увеличилась на 9% по сравнению с 2021 годом, а доля женщин снизилась на 14%.</w:t>
      </w:r>
    </w:p>
    <w:p w:rsidR="00CE5F3B" w:rsidRDefault="0080355C" w:rsidP="00CE5F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на 8% больше, чем мужчины считают, что коррупция связана с взаимной выгодой взяткодателя и взяткополучателя. При этом доля мужчин, выбирающих данную причину коррупции, снизилась на 6% по сравнению с прошлым годом.</w:t>
      </w:r>
    </w:p>
    <w:p w:rsidR="002C3D13" w:rsidRDefault="00CE5F3B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FF9908" wp14:editId="419E97A1">
            <wp:extent cx="5034280" cy="3332480"/>
            <wp:effectExtent l="0" t="0" r="0" b="127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943A9" w:rsidRDefault="002943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</w:t>
      </w:r>
      <w:r w:rsidR="004034B1">
        <w:rPr>
          <w:rFonts w:ascii="Times New Roman" w:hAnsi="Times New Roman" w:cs="Times New Roman"/>
          <w:sz w:val="28"/>
          <w:szCs w:val="28"/>
        </w:rPr>
        <w:t xml:space="preserve"> </w:t>
      </w:r>
      <w:r w:rsidR="00CE5F3B">
        <w:rPr>
          <w:rFonts w:ascii="Times New Roman" w:hAnsi="Times New Roman" w:cs="Times New Roman"/>
          <w:sz w:val="28"/>
          <w:szCs w:val="28"/>
        </w:rPr>
        <w:t>по полу</w:t>
      </w:r>
      <w:r w:rsidR="002C3D13">
        <w:rPr>
          <w:rFonts w:ascii="Times New Roman" w:hAnsi="Times New Roman" w:cs="Times New Roman"/>
          <w:sz w:val="28"/>
          <w:szCs w:val="28"/>
        </w:rPr>
        <w:t>, %</w:t>
      </w:r>
    </w:p>
    <w:p w:rsidR="00D4615C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55C" w:rsidRDefault="0080355C" w:rsidP="00C641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4% мужчин считаю, что коррупция связана с низкой заработной платой чиновников. В прошлом году данную причину выбирали только женщины. Доля женщин, выбирающих в качестве основной причины «низкую заработную плату чиновников» не изменилась в 2022 году по сравнению с 2021 годом.</w:t>
      </w:r>
    </w:p>
    <w:p w:rsidR="0080355C" w:rsidRDefault="0080355C" w:rsidP="00C6413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на 8% чаще, чем женщины в 2022 году отмечали, что основной причиной коррупции является попустительство чиновников в отношении коррупции. Однако, их доля снизилась по сравнению с прошлым годом на 7%.</w:t>
      </w:r>
    </w:p>
    <w:p w:rsidR="00A15BE4" w:rsidRDefault="00C47EA5" w:rsidP="00C47E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Существенная дифференциация оценки причин коррупции наблюдается в зависимости от возраста респондентов (рисунок 2</w:t>
      </w:r>
      <w:r w:rsidR="00CE5F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7547" w:rsidRPr="00A15BE4" w:rsidRDefault="00287547" w:rsidP="002875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считают, что к коррупции приводит «безнаказанность при фактах коррупции» респонденты в возрасте от 46 лет до 60 лет</w:t>
      </w:r>
      <w:r w:rsidR="00663F3D">
        <w:rPr>
          <w:rFonts w:ascii="Times New Roman" w:hAnsi="Times New Roman" w:cs="Times New Roman"/>
          <w:sz w:val="28"/>
          <w:szCs w:val="28"/>
        </w:rPr>
        <w:t xml:space="preserve"> и старше 60 лет.</w:t>
      </w:r>
      <w:r>
        <w:rPr>
          <w:rFonts w:ascii="Times New Roman" w:hAnsi="Times New Roman" w:cs="Times New Roman"/>
          <w:sz w:val="28"/>
          <w:szCs w:val="28"/>
        </w:rPr>
        <w:t xml:space="preserve"> При этом их количество выросло в 202</w:t>
      </w:r>
      <w:r w:rsidR="00663F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663F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663F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="00663F3D">
        <w:rPr>
          <w:rFonts w:ascii="Times New Roman" w:hAnsi="Times New Roman" w:cs="Times New Roman"/>
          <w:sz w:val="28"/>
          <w:szCs w:val="28"/>
        </w:rPr>
        <w:t xml:space="preserve"> и на 12%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. Максимальное снижение оценок по данной причине наблюдается в группе </w:t>
      </w:r>
      <w:r w:rsidR="0069152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 лет </w:t>
      </w:r>
      <w:r w:rsidR="0069152F">
        <w:rPr>
          <w:rFonts w:ascii="Times New Roman" w:hAnsi="Times New Roman" w:cs="Times New Roman"/>
          <w:sz w:val="28"/>
          <w:szCs w:val="28"/>
        </w:rPr>
        <w:t xml:space="preserve">до 45 лет </w:t>
      </w:r>
      <w:r>
        <w:rPr>
          <w:rFonts w:ascii="Times New Roman" w:hAnsi="Times New Roman" w:cs="Times New Roman"/>
          <w:sz w:val="28"/>
          <w:szCs w:val="28"/>
        </w:rPr>
        <w:t xml:space="preserve">(минус </w:t>
      </w:r>
      <w:r w:rsidR="0069152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6915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6915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годом). </w:t>
      </w:r>
    </w:p>
    <w:p w:rsidR="00F401A3" w:rsidRDefault="0080355C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46B2EF" wp14:editId="53C868C7">
            <wp:extent cx="5582920" cy="3667760"/>
            <wp:effectExtent l="0" t="0" r="0" b="889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943A9" w:rsidRDefault="002943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 (по возрасту)</w:t>
      </w:r>
      <w:r w:rsidR="00F401A3">
        <w:rPr>
          <w:rFonts w:ascii="Times New Roman" w:hAnsi="Times New Roman" w:cs="Times New Roman"/>
          <w:sz w:val="28"/>
          <w:szCs w:val="28"/>
        </w:rPr>
        <w:t>, %</w:t>
      </w:r>
    </w:p>
    <w:p w:rsidR="002943A9" w:rsidRDefault="002943A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52F" w:rsidRDefault="00840DAB" w:rsidP="006915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в возрасте до 30 лет на 17% реже в 2022 году по сравнению с 2021 годом отмечали, что основной причиной коррупции является взаимная выгода взяткодателя и взяткополучателя. Также на 20% по сравнению с прошлым годом снизилась доля респондентов старше 60 лет, выбирающих данную причину. Наибольшее увеличение выбора данной причины наблюдается в группе респондентов от 46 лет до 60 лет.</w:t>
      </w:r>
    </w:p>
    <w:p w:rsidR="0069152F" w:rsidRDefault="00840DAB" w:rsidP="0069152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2021 году фактор </w:t>
      </w:r>
      <w:r w:rsidR="0069152F">
        <w:rPr>
          <w:rFonts w:ascii="Times New Roman" w:hAnsi="Times New Roman" w:cs="Times New Roman"/>
          <w:sz w:val="28"/>
          <w:szCs w:val="28"/>
        </w:rPr>
        <w:t>«низкая заработная плата чиновников» в качестве основной причины коррупции указ</w:t>
      </w:r>
      <w:r>
        <w:rPr>
          <w:rFonts w:ascii="Times New Roman" w:hAnsi="Times New Roman" w:cs="Times New Roman"/>
          <w:sz w:val="28"/>
          <w:szCs w:val="28"/>
        </w:rPr>
        <w:t>ывали</w:t>
      </w:r>
      <w:r w:rsidR="0069152F">
        <w:rPr>
          <w:rFonts w:ascii="Times New Roman" w:hAnsi="Times New Roman" w:cs="Times New Roman"/>
          <w:sz w:val="28"/>
          <w:szCs w:val="28"/>
        </w:rPr>
        <w:t xml:space="preserve"> только респонденты в возрасте от 30 лет до 45 лет</w:t>
      </w:r>
      <w:r>
        <w:rPr>
          <w:rFonts w:ascii="Times New Roman" w:hAnsi="Times New Roman" w:cs="Times New Roman"/>
          <w:sz w:val="28"/>
          <w:szCs w:val="28"/>
        </w:rPr>
        <w:t>, то в 2022 году к ним добавились респонденты в возрасте от 30 лет до 46 лет и старше 60 лет. Респонденты в возрасте от 30 лет до 45 лет на 2% чаще стали выбирать данную причину в 2022 году по сравнению с 2021 годом.</w:t>
      </w:r>
    </w:p>
    <w:p w:rsidR="00A15BE4" w:rsidRDefault="00A15BE4" w:rsidP="00A15BE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упоминание причины «попустительство руководства чиновников в отношении коррупции» отметили респонденты в возрасте от </w:t>
      </w:r>
      <w:r w:rsidR="00840DA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840DA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лет. Значение данного показателя в 202</w:t>
      </w:r>
      <w:r w:rsidR="00840D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выросло по сравнению с 202</w:t>
      </w:r>
      <w:r w:rsidR="00840D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840DA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6413A" w:rsidRDefault="008B652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факторов, которые будут способствовать снижению коррупции, в целом перекликается с причинами коррупции, выбранными респондентами (рисунок 2</w:t>
      </w:r>
      <w:r w:rsidR="00CE5F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24409">
        <w:rPr>
          <w:rFonts w:ascii="Times New Roman" w:hAnsi="Times New Roman" w:cs="Times New Roman"/>
          <w:sz w:val="28"/>
          <w:szCs w:val="28"/>
        </w:rPr>
        <w:t>При этом значительных различий в</w:t>
      </w:r>
      <w:r w:rsidR="00486E2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24409">
        <w:rPr>
          <w:rFonts w:ascii="Times New Roman" w:hAnsi="Times New Roman" w:cs="Times New Roman"/>
          <w:sz w:val="28"/>
          <w:szCs w:val="28"/>
        </w:rPr>
        <w:t>е</w:t>
      </w:r>
      <w:r w:rsidR="00486E20">
        <w:rPr>
          <w:rFonts w:ascii="Times New Roman" w:hAnsi="Times New Roman" w:cs="Times New Roman"/>
          <w:sz w:val="28"/>
          <w:szCs w:val="28"/>
        </w:rPr>
        <w:t xml:space="preserve"> факторов, способствующих снижению коррупции по полу </w:t>
      </w:r>
      <w:r w:rsidR="00824409">
        <w:rPr>
          <w:rFonts w:ascii="Times New Roman" w:hAnsi="Times New Roman" w:cs="Times New Roman"/>
          <w:sz w:val="28"/>
          <w:szCs w:val="28"/>
        </w:rPr>
        <w:t xml:space="preserve">не наблюдается </w:t>
      </w:r>
      <w:r w:rsidR="00486E20">
        <w:rPr>
          <w:rFonts w:ascii="Times New Roman" w:hAnsi="Times New Roman" w:cs="Times New Roman"/>
          <w:sz w:val="28"/>
          <w:szCs w:val="28"/>
        </w:rPr>
        <w:t>(рисунок 2</w:t>
      </w:r>
      <w:r w:rsidR="00CE5F3B">
        <w:rPr>
          <w:rFonts w:ascii="Times New Roman" w:hAnsi="Times New Roman" w:cs="Times New Roman"/>
          <w:sz w:val="28"/>
          <w:szCs w:val="28"/>
        </w:rPr>
        <w:t>7</w:t>
      </w:r>
      <w:r w:rsidR="00486E20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Основная часть респондентов считает, что «неотвратимость и жестокость наказаний за коррупционные деяния» будет способст</w:t>
      </w:r>
      <w:r w:rsidR="00985DF9">
        <w:rPr>
          <w:rFonts w:ascii="Times New Roman" w:hAnsi="Times New Roman" w:cs="Times New Roman"/>
          <w:sz w:val="28"/>
          <w:szCs w:val="28"/>
        </w:rPr>
        <w:t xml:space="preserve">вовать снижению коррупции. </w:t>
      </w:r>
      <w:r w:rsidR="00C6413A">
        <w:rPr>
          <w:rFonts w:ascii="Times New Roman" w:hAnsi="Times New Roman" w:cs="Times New Roman"/>
          <w:sz w:val="28"/>
          <w:szCs w:val="28"/>
        </w:rPr>
        <w:t xml:space="preserve">Выбор данного фактора </w:t>
      </w:r>
      <w:r w:rsidR="00824409">
        <w:rPr>
          <w:rFonts w:ascii="Times New Roman" w:hAnsi="Times New Roman" w:cs="Times New Roman"/>
          <w:sz w:val="28"/>
          <w:szCs w:val="28"/>
        </w:rPr>
        <w:t xml:space="preserve">уменьшился </w:t>
      </w:r>
      <w:r w:rsidR="00C6413A">
        <w:rPr>
          <w:rFonts w:ascii="Times New Roman" w:hAnsi="Times New Roman" w:cs="Times New Roman"/>
          <w:sz w:val="28"/>
          <w:szCs w:val="28"/>
        </w:rPr>
        <w:t>в 202</w:t>
      </w:r>
      <w:r w:rsidR="00824409">
        <w:rPr>
          <w:rFonts w:ascii="Times New Roman" w:hAnsi="Times New Roman" w:cs="Times New Roman"/>
          <w:sz w:val="28"/>
          <w:szCs w:val="28"/>
        </w:rPr>
        <w:t>2</w:t>
      </w:r>
      <w:r w:rsidR="00C6413A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824409">
        <w:rPr>
          <w:rFonts w:ascii="Times New Roman" w:hAnsi="Times New Roman" w:cs="Times New Roman"/>
          <w:sz w:val="28"/>
          <w:szCs w:val="28"/>
        </w:rPr>
        <w:t>1</w:t>
      </w:r>
      <w:r w:rsidR="00C6413A">
        <w:rPr>
          <w:rFonts w:ascii="Times New Roman" w:hAnsi="Times New Roman" w:cs="Times New Roman"/>
          <w:sz w:val="28"/>
          <w:szCs w:val="28"/>
        </w:rPr>
        <w:t xml:space="preserve"> годом на 1</w:t>
      </w:r>
      <w:r w:rsidR="00824409">
        <w:rPr>
          <w:rFonts w:ascii="Times New Roman" w:hAnsi="Times New Roman" w:cs="Times New Roman"/>
          <w:sz w:val="28"/>
          <w:szCs w:val="28"/>
        </w:rPr>
        <w:t>3</w:t>
      </w:r>
      <w:r w:rsidR="00C6413A">
        <w:rPr>
          <w:rFonts w:ascii="Times New Roman" w:hAnsi="Times New Roman" w:cs="Times New Roman"/>
          <w:sz w:val="28"/>
          <w:szCs w:val="28"/>
        </w:rPr>
        <w:t>%</w:t>
      </w:r>
      <w:r w:rsidR="00824409">
        <w:rPr>
          <w:rFonts w:ascii="Times New Roman" w:hAnsi="Times New Roman" w:cs="Times New Roman"/>
          <w:sz w:val="28"/>
          <w:szCs w:val="28"/>
        </w:rPr>
        <w:t xml:space="preserve"> и на 1% по сравнению с 2020 годом</w:t>
      </w:r>
      <w:r w:rsidR="00C6413A">
        <w:rPr>
          <w:rFonts w:ascii="Times New Roman" w:hAnsi="Times New Roman" w:cs="Times New Roman"/>
          <w:sz w:val="28"/>
          <w:szCs w:val="28"/>
        </w:rPr>
        <w:t xml:space="preserve">. </w:t>
      </w:r>
      <w:r w:rsidR="00486E20">
        <w:rPr>
          <w:rFonts w:ascii="Times New Roman" w:hAnsi="Times New Roman" w:cs="Times New Roman"/>
          <w:sz w:val="28"/>
          <w:szCs w:val="28"/>
        </w:rPr>
        <w:t>При этом мужчины выбирают данный фактор в качестве основного</w:t>
      </w:r>
      <w:r w:rsidR="00824409">
        <w:rPr>
          <w:rFonts w:ascii="Times New Roman" w:hAnsi="Times New Roman" w:cs="Times New Roman"/>
          <w:sz w:val="28"/>
          <w:szCs w:val="28"/>
        </w:rPr>
        <w:t xml:space="preserve"> на 10% чаще, чем женщины</w:t>
      </w:r>
      <w:r w:rsidR="00486E20">
        <w:rPr>
          <w:rFonts w:ascii="Times New Roman" w:hAnsi="Times New Roman" w:cs="Times New Roman"/>
          <w:sz w:val="28"/>
          <w:szCs w:val="28"/>
        </w:rPr>
        <w:t xml:space="preserve">. У мужчин выбор данного фактора </w:t>
      </w:r>
      <w:r w:rsidR="00824409">
        <w:rPr>
          <w:rFonts w:ascii="Times New Roman" w:hAnsi="Times New Roman" w:cs="Times New Roman"/>
          <w:sz w:val="28"/>
          <w:szCs w:val="28"/>
        </w:rPr>
        <w:t>снизился</w:t>
      </w:r>
      <w:r w:rsidR="00486E20">
        <w:rPr>
          <w:rFonts w:ascii="Times New Roman" w:hAnsi="Times New Roman" w:cs="Times New Roman"/>
          <w:sz w:val="28"/>
          <w:szCs w:val="28"/>
        </w:rPr>
        <w:t xml:space="preserve"> в 202</w:t>
      </w:r>
      <w:r w:rsidR="00824409">
        <w:rPr>
          <w:rFonts w:ascii="Times New Roman" w:hAnsi="Times New Roman" w:cs="Times New Roman"/>
          <w:sz w:val="28"/>
          <w:szCs w:val="28"/>
        </w:rPr>
        <w:t>2</w:t>
      </w:r>
      <w:r w:rsidR="00486E20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824409">
        <w:rPr>
          <w:rFonts w:ascii="Times New Roman" w:hAnsi="Times New Roman" w:cs="Times New Roman"/>
          <w:sz w:val="28"/>
          <w:szCs w:val="28"/>
        </w:rPr>
        <w:t>1</w:t>
      </w:r>
      <w:r w:rsidR="00486E20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824409">
        <w:rPr>
          <w:rFonts w:ascii="Times New Roman" w:hAnsi="Times New Roman" w:cs="Times New Roman"/>
          <w:sz w:val="28"/>
          <w:szCs w:val="28"/>
        </w:rPr>
        <w:t>9</w:t>
      </w:r>
      <w:r w:rsidR="00486E20">
        <w:rPr>
          <w:rFonts w:ascii="Times New Roman" w:hAnsi="Times New Roman" w:cs="Times New Roman"/>
          <w:sz w:val="28"/>
          <w:szCs w:val="28"/>
        </w:rPr>
        <w:t xml:space="preserve">%, а у женщин – на </w:t>
      </w:r>
      <w:r w:rsidR="00824409">
        <w:rPr>
          <w:rFonts w:ascii="Times New Roman" w:hAnsi="Times New Roman" w:cs="Times New Roman"/>
          <w:sz w:val="28"/>
          <w:szCs w:val="28"/>
        </w:rPr>
        <w:t>17</w:t>
      </w:r>
      <w:r w:rsidR="00486E20">
        <w:rPr>
          <w:rFonts w:ascii="Times New Roman" w:hAnsi="Times New Roman" w:cs="Times New Roman"/>
          <w:sz w:val="28"/>
          <w:szCs w:val="28"/>
        </w:rPr>
        <w:t>%.</w:t>
      </w:r>
    </w:p>
    <w:p w:rsidR="0043616B" w:rsidRDefault="0043616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156" w:rsidRDefault="00EA17A1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913446" wp14:editId="51B8547D">
            <wp:extent cx="5552440" cy="3804920"/>
            <wp:effectExtent l="0" t="0" r="0" b="508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B6526" w:rsidRPr="00A40249" w:rsidRDefault="008B652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 w:rsidR="005D7156">
        <w:rPr>
          <w:rFonts w:ascii="Times New Roman" w:hAnsi="Times New Roman" w:cs="Times New Roman"/>
          <w:sz w:val="28"/>
          <w:szCs w:val="28"/>
        </w:rPr>
        <w:t>, %</w:t>
      </w:r>
    </w:p>
    <w:p w:rsidR="00985DF9" w:rsidRDefault="00985DF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E20" w:rsidRDefault="00486E2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638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1638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1638E7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опрошенных, которые считают, что оказание государственных и муниципальных услуг через МФЦ будет способствовать снижению коррупции. Мужчины данный фактор стали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выбирать на </w:t>
      </w:r>
      <w:r w:rsidR="001638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1638E7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, а женщины – на </w:t>
      </w:r>
      <w:r w:rsidR="001638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%. В целом </w:t>
      </w:r>
      <w:r w:rsidR="001638E7">
        <w:rPr>
          <w:rFonts w:ascii="Times New Roman" w:hAnsi="Times New Roman" w:cs="Times New Roman"/>
          <w:sz w:val="28"/>
          <w:szCs w:val="28"/>
        </w:rPr>
        <w:t>женщины на 4% чаще, чем мужчины связывают снижение коррупции с оказанием услуг через МФЦ.</w:t>
      </w:r>
    </w:p>
    <w:p w:rsidR="00486E20" w:rsidRDefault="001638E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486E20">
        <w:rPr>
          <w:rFonts w:ascii="Times New Roman" w:hAnsi="Times New Roman" w:cs="Times New Roman"/>
          <w:sz w:val="28"/>
          <w:szCs w:val="28"/>
        </w:rPr>
        <w:t>фактор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6E20">
        <w:rPr>
          <w:rFonts w:ascii="Times New Roman" w:hAnsi="Times New Roman" w:cs="Times New Roman"/>
          <w:sz w:val="28"/>
          <w:szCs w:val="28"/>
        </w:rPr>
        <w:t xml:space="preserve"> «повышение оплаты труда чиновников»</w:t>
      </w:r>
      <w:r>
        <w:rPr>
          <w:rFonts w:ascii="Times New Roman" w:hAnsi="Times New Roman" w:cs="Times New Roman"/>
          <w:sz w:val="28"/>
          <w:szCs w:val="28"/>
        </w:rPr>
        <w:t xml:space="preserve"> в 2022 году остался на уровне 2021 года</w:t>
      </w:r>
      <w:r w:rsidR="00486E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Количество женщин, выбирающих данный фактор, увеличилось на 1% по сравнению с прошлым годом, доля мужчин осталась без изменений.</w:t>
      </w:r>
    </w:p>
    <w:p w:rsidR="005F42F1" w:rsidRDefault="005F42F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27" w:rsidRDefault="00EA17A1" w:rsidP="00B6502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7345F8" wp14:editId="06B643BA">
            <wp:extent cx="5491480" cy="343408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65027" w:rsidRPr="00A40249" w:rsidRDefault="00B65027" w:rsidP="00B6502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>
        <w:rPr>
          <w:rFonts w:ascii="Times New Roman" w:hAnsi="Times New Roman" w:cs="Times New Roman"/>
          <w:sz w:val="28"/>
          <w:szCs w:val="28"/>
        </w:rPr>
        <w:br/>
        <w:t>(по полу), %</w:t>
      </w:r>
    </w:p>
    <w:p w:rsidR="00B210BA" w:rsidRDefault="00B210BA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C28" w:rsidRDefault="005F42F1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75C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275C28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 в 202</w:t>
      </w:r>
      <w:r w:rsidR="00275C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75C28">
        <w:rPr>
          <w:rFonts w:ascii="Times New Roman" w:hAnsi="Times New Roman" w:cs="Times New Roman"/>
          <w:sz w:val="28"/>
          <w:szCs w:val="28"/>
        </w:rPr>
        <w:t xml:space="preserve">по сравнению с 2021 годом и на 2% больше по сравнению с 2020 годом </w:t>
      </w:r>
      <w:r>
        <w:rPr>
          <w:rFonts w:ascii="Times New Roman" w:hAnsi="Times New Roman" w:cs="Times New Roman"/>
          <w:sz w:val="28"/>
          <w:szCs w:val="28"/>
        </w:rPr>
        <w:t xml:space="preserve">считает, что систематическая разъяснительная и правовая работа среди населения будет способствовать снижению коррупции. </w:t>
      </w:r>
      <w:r w:rsidR="00275C28">
        <w:rPr>
          <w:rFonts w:ascii="Times New Roman" w:hAnsi="Times New Roman" w:cs="Times New Roman"/>
          <w:sz w:val="28"/>
          <w:szCs w:val="28"/>
        </w:rPr>
        <w:t>Женщины выбирают данный фактор на 4% чаще мужчин в 2022 году. Доля женщин считающих, что разъяснительная работа необходима, чтобы изменить ситуацию с коррупцией</w:t>
      </w:r>
      <w:r w:rsidR="00430579">
        <w:rPr>
          <w:rFonts w:ascii="Times New Roman" w:hAnsi="Times New Roman" w:cs="Times New Roman"/>
          <w:sz w:val="28"/>
          <w:szCs w:val="28"/>
        </w:rPr>
        <w:t>, выросла по сравнению с прошлым годом на 7%, мужчин – на 4%.</w:t>
      </w:r>
    </w:p>
    <w:p w:rsidR="00275C28" w:rsidRDefault="00275C28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579" w:rsidRDefault="005F42F1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целом на </w:t>
      </w:r>
      <w:r w:rsidR="004305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 больше респондентов в 202</w:t>
      </w:r>
      <w:r w:rsidR="004305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4305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считают, что более широкое освещение в средствах массовой информации антикоррупционной тематики необходимо для снижения коррупции. </w:t>
      </w:r>
      <w:r w:rsidR="00430579">
        <w:rPr>
          <w:rFonts w:ascii="Times New Roman" w:hAnsi="Times New Roman" w:cs="Times New Roman"/>
          <w:sz w:val="28"/>
          <w:szCs w:val="28"/>
        </w:rPr>
        <w:t>Женщины выбирают данный фактор в 2022 году в два раза чаще мужчин, при этом их доля увеличилась на 2% по сравнению с прошлым годом. Доля мужчин осталась без изменений.</w:t>
      </w:r>
    </w:p>
    <w:p w:rsidR="00946394" w:rsidRDefault="00946394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факторов, способствующих снижению коррупции, в зависимости от возраста респондентов</w:t>
      </w:r>
      <w:r w:rsidR="005F42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приведена на рисунке </w:t>
      </w:r>
      <w:r w:rsidR="0043057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579" w:rsidRDefault="00430579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1F7" w:rsidRDefault="0043057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F9AA03" wp14:editId="77FBFFF1">
            <wp:extent cx="5364480" cy="5247640"/>
            <wp:effectExtent l="0" t="0" r="762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43B93" w:rsidRPr="00A40249" w:rsidRDefault="00C43B93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3057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>
        <w:rPr>
          <w:rFonts w:ascii="Times New Roman" w:hAnsi="Times New Roman" w:cs="Times New Roman"/>
          <w:sz w:val="28"/>
          <w:szCs w:val="28"/>
        </w:rPr>
        <w:br/>
        <w:t>(по возрасту)</w:t>
      </w:r>
      <w:r w:rsidR="00E4426C">
        <w:rPr>
          <w:rFonts w:ascii="Times New Roman" w:hAnsi="Times New Roman" w:cs="Times New Roman"/>
          <w:sz w:val="28"/>
          <w:szCs w:val="28"/>
        </w:rPr>
        <w:t>, %</w:t>
      </w:r>
    </w:p>
    <w:p w:rsidR="005F42F1" w:rsidRDefault="005F42F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256" w:rsidRDefault="007823F7" w:rsidP="007823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рисунка опрошенные в возрасте до 30 лет </w:t>
      </w:r>
      <w:r w:rsidR="00206256">
        <w:rPr>
          <w:rFonts w:ascii="Times New Roman" w:hAnsi="Times New Roman" w:cs="Times New Roman"/>
          <w:sz w:val="28"/>
          <w:szCs w:val="28"/>
        </w:rPr>
        <w:t xml:space="preserve">больше всех </w:t>
      </w:r>
      <w:r w:rsidR="00206256">
        <w:rPr>
          <w:rFonts w:ascii="Times New Roman" w:hAnsi="Times New Roman" w:cs="Times New Roman"/>
          <w:sz w:val="28"/>
          <w:szCs w:val="28"/>
        </w:rPr>
        <w:lastRenderedPageBreak/>
        <w:t>других возрастных категорий считают, что главным фактором снижения коррупции является «неотвратимость и жестокость наказания за коррупционные деяния». Их доля выросла на 8% по сравнению с прошлым годом. Значительно снизилась доля респондентов в возрасте от 30 до 45 лет и от 46 лет до 60 лет, выбирающих жестокость наказания за коррупционные действия в качестве основного фактора снижения коррупции – на 27% и 17% по сравнению с прошлым годом.</w:t>
      </w:r>
    </w:p>
    <w:p w:rsidR="00E9022A" w:rsidRDefault="00E9022A" w:rsidP="007823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в возрасте до 30 лет реже, чем все остальные считают, что к снижению коррупции может привести оказание государственных и муниципальных услуг через МФЦ. </w:t>
      </w:r>
      <w:r w:rsidR="0086117B">
        <w:rPr>
          <w:rFonts w:ascii="Times New Roman" w:hAnsi="Times New Roman" w:cs="Times New Roman"/>
          <w:sz w:val="28"/>
          <w:szCs w:val="28"/>
        </w:rPr>
        <w:t>В 2022 году значительно увеличилась доля респондентов в возрасте от 30 лет до 45 лет (на 16% по сравнению с прошлым годом), выбирающих данную причину, как фактор снижения коррупции. В возрастной группе старше 60 лет опрошенные на 13% меньше стали считать, что оказание государственных и муниципальных услуг через МФЦ будет способствовать снижению коррупции.</w:t>
      </w:r>
    </w:p>
    <w:p w:rsidR="0086117B" w:rsidRDefault="00844B9F" w:rsidP="007823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все возрастные группы считают, что повышение оплаты труда чиновников будет способствовать снижению коррупции. В возрастной группе от 30 лет до 45 лет выбор данного фактора снижения коррупции снизился в 2022 году по сравнению с 2021 годом на 7%.</w:t>
      </w:r>
    </w:p>
    <w:p w:rsidR="0086117B" w:rsidRDefault="00844B9F" w:rsidP="007823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в возрасте от 30 до 45 лет в 2022 году не думают, что систематическая разъяснительная и правовая работа среди населения поможет снизить уровень коррупции. Существенные изменения за год произошли в возрастных группах от 46 лет до 60 лет и старше 60 лет. Если в прошлом году респонденты данного возраста вообще не выбирали систематическую разъяснительную работу, как фактор снижения коррупции, то в 2022 году в группе от 46 лет до 60 лет наблюдаются самые высокие показатели. Максимальное снижение выбора данного фактора в 2022 году зафиксировано в возрастной группе до 30 лет – минус 12% по сравнению с 2021 годом.</w:t>
      </w:r>
    </w:p>
    <w:p w:rsidR="00844B9F" w:rsidRPr="00CE3320" w:rsidRDefault="00844B9F" w:rsidP="007823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остальных респонденты в возрасте от 30 лет до 45 лет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считают, что более широкое освящение в средствах массовой информации антикоррупционной тематики будет способствовать снижению коррупции. В данной возрастной группе выбор данного фактора увеличился на 12% по сравнению с 2021 годом.</w:t>
      </w:r>
    </w:p>
    <w:p w:rsidR="00642A25" w:rsidRDefault="00B9773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доверия к уровням власти показала, что большая часть респондентов</w:t>
      </w:r>
      <w:r w:rsidR="009D778D">
        <w:rPr>
          <w:rFonts w:ascii="Times New Roman" w:hAnsi="Times New Roman" w:cs="Times New Roman"/>
          <w:sz w:val="28"/>
          <w:szCs w:val="28"/>
        </w:rPr>
        <w:t>, как и в прошлые годы,</w:t>
      </w:r>
      <w:r>
        <w:rPr>
          <w:rFonts w:ascii="Times New Roman" w:hAnsi="Times New Roman" w:cs="Times New Roman"/>
          <w:sz w:val="28"/>
          <w:szCs w:val="28"/>
        </w:rPr>
        <w:t xml:space="preserve"> доверяет федеральному уровню (рисунок </w:t>
      </w:r>
      <w:r w:rsidR="0078255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3257">
        <w:rPr>
          <w:rFonts w:ascii="Times New Roman" w:hAnsi="Times New Roman" w:cs="Times New Roman"/>
          <w:sz w:val="28"/>
          <w:szCs w:val="28"/>
        </w:rPr>
        <w:t>.</w:t>
      </w:r>
      <w:r w:rsidR="00583EF8">
        <w:rPr>
          <w:rFonts w:ascii="Times New Roman" w:hAnsi="Times New Roman" w:cs="Times New Roman"/>
          <w:sz w:val="28"/>
          <w:szCs w:val="28"/>
        </w:rPr>
        <w:t xml:space="preserve"> </w:t>
      </w:r>
      <w:r w:rsidR="00824CF0">
        <w:rPr>
          <w:rFonts w:ascii="Times New Roman" w:hAnsi="Times New Roman" w:cs="Times New Roman"/>
          <w:sz w:val="28"/>
          <w:szCs w:val="28"/>
        </w:rPr>
        <w:t xml:space="preserve">Однако, уровень </w:t>
      </w:r>
      <w:r w:rsidR="00D13257">
        <w:rPr>
          <w:rFonts w:ascii="Times New Roman" w:hAnsi="Times New Roman" w:cs="Times New Roman"/>
          <w:sz w:val="28"/>
          <w:szCs w:val="28"/>
        </w:rPr>
        <w:t>доверия федеральным властям в 202</w:t>
      </w:r>
      <w:r w:rsidR="009D778D">
        <w:rPr>
          <w:rFonts w:ascii="Times New Roman" w:hAnsi="Times New Roman" w:cs="Times New Roman"/>
          <w:sz w:val="28"/>
          <w:szCs w:val="28"/>
        </w:rPr>
        <w:t>2</w:t>
      </w:r>
      <w:r w:rsidR="00D1325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D778D">
        <w:rPr>
          <w:rFonts w:ascii="Times New Roman" w:hAnsi="Times New Roman" w:cs="Times New Roman"/>
          <w:sz w:val="28"/>
          <w:szCs w:val="28"/>
        </w:rPr>
        <w:t xml:space="preserve">значительно вырос – </w:t>
      </w:r>
      <w:r w:rsidR="00D13257">
        <w:rPr>
          <w:rFonts w:ascii="Times New Roman" w:hAnsi="Times New Roman" w:cs="Times New Roman"/>
          <w:sz w:val="28"/>
          <w:szCs w:val="28"/>
        </w:rPr>
        <w:t>на 1</w:t>
      </w:r>
      <w:r w:rsidR="009D778D">
        <w:rPr>
          <w:rFonts w:ascii="Times New Roman" w:hAnsi="Times New Roman" w:cs="Times New Roman"/>
          <w:sz w:val="28"/>
          <w:szCs w:val="28"/>
        </w:rPr>
        <w:t>6</w:t>
      </w:r>
      <w:r w:rsidR="00D13257">
        <w:rPr>
          <w:rFonts w:ascii="Times New Roman" w:hAnsi="Times New Roman" w:cs="Times New Roman"/>
          <w:sz w:val="28"/>
          <w:szCs w:val="28"/>
        </w:rPr>
        <w:t xml:space="preserve">% </w:t>
      </w:r>
      <w:r w:rsidR="009D778D">
        <w:rPr>
          <w:rFonts w:ascii="Times New Roman" w:hAnsi="Times New Roman" w:cs="Times New Roman"/>
          <w:sz w:val="28"/>
          <w:szCs w:val="28"/>
        </w:rPr>
        <w:t>по сравнению с 2021 годом и на 4% по сравнению с 2020 годом.</w:t>
      </w:r>
      <w:r w:rsidR="00550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0BA" w:rsidRDefault="00B210B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F8" w:rsidRDefault="009D778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E3B60E" wp14:editId="7267EBA9">
            <wp:extent cx="5039360" cy="2992120"/>
            <wp:effectExtent l="0" t="0" r="889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F6FDD" w:rsidRDefault="002F6FD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8255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– Оценка доверия к уровням власти</w:t>
      </w:r>
      <w:r w:rsidR="00D13257">
        <w:rPr>
          <w:rFonts w:ascii="Times New Roman" w:hAnsi="Times New Roman" w:cs="Times New Roman"/>
          <w:sz w:val="28"/>
          <w:szCs w:val="28"/>
        </w:rPr>
        <w:t>, %</w:t>
      </w:r>
    </w:p>
    <w:p w:rsidR="00F87BC7" w:rsidRPr="00CE3320" w:rsidRDefault="00F87BC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78D" w:rsidRDefault="009D778D" w:rsidP="009D77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существенно снизился уровень доверия региональным властям – на 20% по сравнению с 2021 годом и на 11% по сравнению с 2020 годом. Фактически значение показателя вернулось к уровню 2018 года.</w:t>
      </w:r>
    </w:p>
    <w:p w:rsidR="009D778D" w:rsidRDefault="009D778D" w:rsidP="009D77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моментом является повышение в 2022 году уровня доверия муниципальной власти – на 4% по сравнению с прошлым годом и на 7% по сравнению с 2020 годом. Данные значения чуть ниже, чем в 2019 году.</w:t>
      </w:r>
    </w:p>
    <w:p w:rsidR="00702B02" w:rsidRDefault="009D778D" w:rsidP="009D77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Развернутая оценка показала, что мужчины и женщины одинаково доверяют федеральному уровню власти (рисунок 30). </w:t>
      </w:r>
      <w:r w:rsidR="00702B02">
        <w:rPr>
          <w:rFonts w:ascii="Times New Roman" w:hAnsi="Times New Roman" w:cs="Times New Roman"/>
          <w:sz w:val="28"/>
          <w:szCs w:val="28"/>
        </w:rPr>
        <w:t xml:space="preserve">При этом доля мужчин, </w:t>
      </w:r>
      <w:r w:rsidR="00702B02">
        <w:rPr>
          <w:rFonts w:ascii="Times New Roman" w:hAnsi="Times New Roman" w:cs="Times New Roman"/>
          <w:sz w:val="28"/>
          <w:szCs w:val="28"/>
        </w:rPr>
        <w:lastRenderedPageBreak/>
        <w:t>доверяющих федеральному уровню власти</w:t>
      </w:r>
      <w:r w:rsidR="009A2596">
        <w:rPr>
          <w:rFonts w:ascii="Times New Roman" w:hAnsi="Times New Roman" w:cs="Times New Roman"/>
          <w:sz w:val="28"/>
          <w:szCs w:val="28"/>
        </w:rPr>
        <w:t>,</w:t>
      </w:r>
      <w:r w:rsidR="00702B02">
        <w:rPr>
          <w:rFonts w:ascii="Times New Roman" w:hAnsi="Times New Roman" w:cs="Times New Roman"/>
          <w:sz w:val="28"/>
          <w:szCs w:val="28"/>
        </w:rPr>
        <w:t xml:space="preserve"> выросла на 19% по сравнению с прошлым годом, а женщин на 14%. Больше всех доверяют федеральному уровню власти респонденты в возрасте до 30 лет (рисунок 31).</w:t>
      </w:r>
      <w:r w:rsidR="00144411">
        <w:rPr>
          <w:rFonts w:ascii="Times New Roman" w:hAnsi="Times New Roman" w:cs="Times New Roman"/>
          <w:sz w:val="28"/>
          <w:szCs w:val="28"/>
        </w:rPr>
        <w:t xml:space="preserve"> Максимальный рост уровня доверия федеральным властям отмечен в возрастной группе от 46 лет до 60 лет – увеличение на 39% по сравнению с прошлым годом.</w:t>
      </w:r>
    </w:p>
    <w:p w:rsidR="009D778D" w:rsidRPr="00702B02" w:rsidRDefault="009D778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B1A" w:rsidRDefault="00702B02" w:rsidP="009D3B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626617" wp14:editId="166458F9">
            <wp:extent cx="5135880" cy="2001520"/>
            <wp:effectExtent l="0" t="0" r="762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9D3B1A" w:rsidRDefault="009D3B1A" w:rsidP="009D3B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8255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Оценка доверия к уровням власти (по полу), %</w:t>
      </w:r>
    </w:p>
    <w:p w:rsidR="006B1F65" w:rsidRDefault="006B1F6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B02" w:rsidRDefault="00927C4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в 2022 году на 8% больше, чем мужчины, доверяют региональному уровню власти. Максимальный уровень доверия региональной власти зафиксирован среди респондентов в возрасте от 46 лет до 60 лет.</w:t>
      </w:r>
    </w:p>
    <w:p w:rsidR="00927C45" w:rsidRDefault="00927C4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B02" w:rsidRDefault="00BE00A5" w:rsidP="00702B0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3A234A" wp14:editId="2E687FF0">
            <wp:extent cx="4907280" cy="2534920"/>
            <wp:effectExtent l="0" t="0" r="762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02B02" w:rsidRDefault="00702B02" w:rsidP="00702B0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9A25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Оценка доверия к уровням власти (по возрасту), %</w:t>
      </w:r>
    </w:p>
    <w:p w:rsidR="00702B02" w:rsidRDefault="0075548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Мужчины на 4% больше женщин доверяют муниципальной власти в 2022 году. Рост уровня доверия муниципальной власти у мужчин по сравнению с прошлым годом составил 6%. Наибольший уровень доверия муниципальной власти в 2022 году наблюдается в возрастной группе старше 60 лет, однако уровень доверия снизился по сравнению с прошлым годом на 7%.</w:t>
      </w:r>
      <w:r w:rsidR="00533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752" w:rsidRDefault="008D407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F07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качестве основной причины недоверия к властям респонденты указали неэффективность власти (рисунок 3</w:t>
      </w:r>
      <w:r w:rsidR="00332E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DF0752">
        <w:rPr>
          <w:rFonts w:ascii="Times New Roman" w:hAnsi="Times New Roman" w:cs="Times New Roman"/>
          <w:sz w:val="28"/>
          <w:szCs w:val="28"/>
        </w:rPr>
        <w:t>Положительным является то, что уровень данного показателя снизился 12% по сравнению с прошлым годом. При этом мужчины в 2022 году выбирали данный фактор, как основную причину недоверия к властям, на 14% чаще женщин</w:t>
      </w:r>
      <w:r w:rsidR="00167CE8">
        <w:rPr>
          <w:rFonts w:ascii="Times New Roman" w:hAnsi="Times New Roman" w:cs="Times New Roman"/>
          <w:sz w:val="28"/>
          <w:szCs w:val="28"/>
        </w:rPr>
        <w:br/>
        <w:t>(рисунок 33)</w:t>
      </w:r>
      <w:r w:rsidR="00DF0752">
        <w:rPr>
          <w:rFonts w:ascii="Times New Roman" w:hAnsi="Times New Roman" w:cs="Times New Roman"/>
          <w:sz w:val="28"/>
          <w:szCs w:val="28"/>
        </w:rPr>
        <w:t>.</w:t>
      </w:r>
    </w:p>
    <w:p w:rsidR="00D65764" w:rsidRDefault="00D6576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357" w:rsidRDefault="005673A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81D3D5" wp14:editId="6506C714">
            <wp:extent cx="5257800" cy="24638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F6A21" w:rsidRDefault="008F6A21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5673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Причины недоверия к властям</w:t>
      </w:r>
      <w:r w:rsidR="00FA4357">
        <w:rPr>
          <w:rFonts w:ascii="Times New Roman" w:hAnsi="Times New Roman" w:cs="Times New Roman"/>
          <w:sz w:val="28"/>
          <w:szCs w:val="28"/>
        </w:rPr>
        <w:t>, %</w:t>
      </w: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 6% чаще, чем в 2021 году респонденты стали отмечать, что основной причиной недоверия к властям является коррупция власти. Однако, значение данного показателя на 10% ниже, чем в 2020 году. Женщины на 5% больше, чем мужчины, выбирают данную причину. Доля женщин, отмечающих «коррупцию власти» в качестве основной причины недоверия к властям выросла на 7% по сравнению с прошлым годом.</w:t>
      </w: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6% чаще, чем в прошлом году респонденты стали выбирать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причину «отсутствие моральных качеств у представителей власти» в качестве основной причины недоверия к властям. Женщины на 9% чаще мужчин выбирают данную причину.</w:t>
      </w: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E8" w:rsidRDefault="00167CE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2F3715" wp14:editId="2760EEEE">
            <wp:extent cx="4744720" cy="2392680"/>
            <wp:effectExtent l="0" t="0" r="0" b="762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67CE8" w:rsidRDefault="00167CE8" w:rsidP="00167C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33 – Причины недоверия к властям в зависимости от пола респондентов, %</w:t>
      </w: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причин недоверия к властям в зависимости от возраста приведена на рисунке 34.</w:t>
      </w: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5BD" w:rsidRDefault="00167CE8" w:rsidP="00F125B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B85D10" wp14:editId="06D711F2">
            <wp:extent cx="4907280" cy="2936240"/>
            <wp:effectExtent l="0" t="0" r="762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F125BD" w:rsidRDefault="00F125BD" w:rsidP="00F125B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167C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Причины недоверия к властям в зависимости от возраста респондентов, %</w:t>
      </w:r>
    </w:p>
    <w:p w:rsidR="00A97249" w:rsidRDefault="00BE00A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Респонденты в </w:t>
      </w:r>
      <w:r w:rsidR="00703A7A">
        <w:rPr>
          <w:rFonts w:ascii="Times New Roman" w:hAnsi="Times New Roman" w:cs="Times New Roman"/>
          <w:sz w:val="28"/>
          <w:szCs w:val="28"/>
        </w:rPr>
        <w:t>возрасте от 46 лет до 60 лет чаще других возрастных групп в качестве основной причины недоверия к властям в 2022 году выбирали «коррупцию власти» (рост на 10% по сравнению с прошлым годом). В возрастной группе до 30 лет причину «коррупция власти» стали выбирать на 19% меньше, чем в 2021 году.</w:t>
      </w:r>
    </w:p>
    <w:p w:rsidR="00167CE8" w:rsidRDefault="00703A7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причину неэффективность власти в 2022 году выбирали респонденты в возрасте до 30 лет и от 30 лет до 45 лет. В возрастной группе до 30 лет в 2022 году стали выбирать данную причину на 13% чаще, чем в 2021 году, а в возрастной группе от 30 лет до 45 лет – на 3% реже, чем в прошлом году.</w:t>
      </w:r>
    </w:p>
    <w:p w:rsidR="00167CE8" w:rsidRDefault="00703A7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в возрасте старше 60 лет больше других считают, что основной причиной недоверия к властям является «отсутствие моральных качеств у представителей власти». Данная группа респондентов стала выбирать эту причину на 32% больше, чем в прошлом году. Респонденты в возрасте от 30 лет до 45 лет на 5% реже, чем в 2021 году выбирали данную причину в 2022 году.</w:t>
      </w:r>
    </w:p>
    <w:p w:rsidR="00A97249" w:rsidRDefault="00C471A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респондентов оценивает уровень коррупции в</w:t>
      </w:r>
      <w:r>
        <w:rPr>
          <w:rFonts w:ascii="Times New Roman" w:hAnsi="Times New Roman" w:cs="Times New Roman"/>
          <w:sz w:val="28"/>
          <w:szCs w:val="28"/>
        </w:rPr>
        <w:br/>
        <w:t>г. Арсеньев в 20</w:t>
      </w:r>
      <w:r w:rsidR="00A97249">
        <w:rPr>
          <w:rFonts w:ascii="Times New Roman" w:hAnsi="Times New Roman" w:cs="Times New Roman"/>
          <w:sz w:val="28"/>
          <w:szCs w:val="28"/>
        </w:rPr>
        <w:t>2</w:t>
      </w:r>
      <w:r w:rsidR="005847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как средний (рисунок 3</w:t>
      </w:r>
      <w:r w:rsidR="009B76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014465">
        <w:rPr>
          <w:rFonts w:ascii="Times New Roman" w:hAnsi="Times New Roman" w:cs="Times New Roman"/>
          <w:sz w:val="28"/>
          <w:szCs w:val="28"/>
        </w:rPr>
        <w:t xml:space="preserve">Доля </w:t>
      </w:r>
      <w:r w:rsidR="00584750">
        <w:rPr>
          <w:rFonts w:ascii="Times New Roman" w:hAnsi="Times New Roman" w:cs="Times New Roman"/>
          <w:sz w:val="28"/>
          <w:szCs w:val="28"/>
        </w:rPr>
        <w:t xml:space="preserve">респондентов, оценивающих коррупцию на среднем уровне, </w:t>
      </w:r>
      <w:r w:rsidR="00014465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584750">
        <w:rPr>
          <w:rFonts w:ascii="Times New Roman" w:hAnsi="Times New Roman" w:cs="Times New Roman"/>
          <w:sz w:val="28"/>
          <w:szCs w:val="28"/>
        </w:rPr>
        <w:t>в 202</w:t>
      </w:r>
      <w:r w:rsidR="00014465">
        <w:rPr>
          <w:rFonts w:ascii="Times New Roman" w:hAnsi="Times New Roman" w:cs="Times New Roman"/>
          <w:sz w:val="28"/>
          <w:szCs w:val="28"/>
        </w:rPr>
        <w:t>2</w:t>
      </w:r>
      <w:r w:rsidR="00584750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014465">
        <w:rPr>
          <w:rFonts w:ascii="Times New Roman" w:hAnsi="Times New Roman" w:cs="Times New Roman"/>
          <w:sz w:val="28"/>
          <w:szCs w:val="28"/>
        </w:rPr>
        <w:t>1</w:t>
      </w:r>
      <w:r w:rsidR="00584750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014465">
        <w:rPr>
          <w:rFonts w:ascii="Times New Roman" w:hAnsi="Times New Roman" w:cs="Times New Roman"/>
          <w:sz w:val="28"/>
          <w:szCs w:val="28"/>
        </w:rPr>
        <w:t>10</w:t>
      </w:r>
      <w:r w:rsidR="00584750">
        <w:rPr>
          <w:rFonts w:ascii="Times New Roman" w:hAnsi="Times New Roman" w:cs="Times New Roman"/>
          <w:sz w:val="28"/>
          <w:szCs w:val="28"/>
        </w:rPr>
        <w:t>%, а по сравнению с 20</w:t>
      </w:r>
      <w:r w:rsidR="00014465">
        <w:rPr>
          <w:rFonts w:ascii="Times New Roman" w:hAnsi="Times New Roman" w:cs="Times New Roman"/>
          <w:sz w:val="28"/>
          <w:szCs w:val="28"/>
        </w:rPr>
        <w:t>10</w:t>
      </w:r>
      <w:r w:rsidR="00584750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014465">
        <w:rPr>
          <w:rFonts w:ascii="Times New Roman" w:hAnsi="Times New Roman" w:cs="Times New Roman"/>
          <w:sz w:val="28"/>
          <w:szCs w:val="28"/>
        </w:rPr>
        <w:t>6</w:t>
      </w:r>
      <w:r w:rsidR="00584750">
        <w:rPr>
          <w:rFonts w:ascii="Times New Roman" w:hAnsi="Times New Roman" w:cs="Times New Roman"/>
          <w:sz w:val="28"/>
          <w:szCs w:val="28"/>
        </w:rPr>
        <w:t xml:space="preserve">%. </w:t>
      </w:r>
      <w:r w:rsidR="00014465">
        <w:rPr>
          <w:rFonts w:ascii="Times New Roman" w:hAnsi="Times New Roman" w:cs="Times New Roman"/>
          <w:sz w:val="28"/>
          <w:szCs w:val="28"/>
        </w:rPr>
        <w:t xml:space="preserve">Значение показателя соответствует значениям 2018 года. </w:t>
      </w:r>
      <w:r w:rsidR="00584750">
        <w:rPr>
          <w:rFonts w:ascii="Times New Roman" w:hAnsi="Times New Roman" w:cs="Times New Roman"/>
          <w:sz w:val="28"/>
          <w:szCs w:val="28"/>
        </w:rPr>
        <w:t>При этом такую оценку выбрали на 20% больше</w:t>
      </w:r>
      <w:r w:rsidR="00014465" w:rsidRPr="00014465">
        <w:rPr>
          <w:rFonts w:ascii="Times New Roman" w:hAnsi="Times New Roman" w:cs="Times New Roman"/>
          <w:sz w:val="28"/>
          <w:szCs w:val="28"/>
        </w:rPr>
        <w:t xml:space="preserve"> </w:t>
      </w:r>
      <w:r w:rsidR="00014465">
        <w:rPr>
          <w:rFonts w:ascii="Times New Roman" w:hAnsi="Times New Roman" w:cs="Times New Roman"/>
          <w:sz w:val="28"/>
          <w:szCs w:val="28"/>
        </w:rPr>
        <w:t>женщин</w:t>
      </w:r>
      <w:r w:rsidR="00584750">
        <w:rPr>
          <w:rFonts w:ascii="Times New Roman" w:hAnsi="Times New Roman" w:cs="Times New Roman"/>
          <w:sz w:val="28"/>
          <w:szCs w:val="28"/>
        </w:rPr>
        <w:t xml:space="preserve">, чем </w:t>
      </w:r>
      <w:r w:rsidR="00014465">
        <w:rPr>
          <w:rFonts w:ascii="Times New Roman" w:hAnsi="Times New Roman" w:cs="Times New Roman"/>
          <w:sz w:val="28"/>
          <w:szCs w:val="28"/>
        </w:rPr>
        <w:t xml:space="preserve">мужчин </w:t>
      </w:r>
      <w:r w:rsidR="00584750">
        <w:rPr>
          <w:rFonts w:ascii="Times New Roman" w:hAnsi="Times New Roman" w:cs="Times New Roman"/>
          <w:sz w:val="28"/>
          <w:szCs w:val="28"/>
        </w:rPr>
        <w:t>(рисунок 3</w:t>
      </w:r>
      <w:r w:rsidR="009B76F5">
        <w:rPr>
          <w:rFonts w:ascii="Times New Roman" w:hAnsi="Times New Roman" w:cs="Times New Roman"/>
          <w:sz w:val="28"/>
          <w:szCs w:val="28"/>
        </w:rPr>
        <w:t>6</w:t>
      </w:r>
      <w:r w:rsidR="00584750">
        <w:rPr>
          <w:rFonts w:ascii="Times New Roman" w:hAnsi="Times New Roman" w:cs="Times New Roman"/>
          <w:sz w:val="28"/>
          <w:szCs w:val="28"/>
        </w:rPr>
        <w:t xml:space="preserve">). </w:t>
      </w:r>
      <w:r w:rsidR="00014465">
        <w:rPr>
          <w:rFonts w:ascii="Times New Roman" w:hAnsi="Times New Roman" w:cs="Times New Roman"/>
          <w:sz w:val="28"/>
          <w:szCs w:val="28"/>
        </w:rPr>
        <w:t>И женщины, и мужчины выбирают такую оценку уровня коррупции на 11% чаще, чем в 2021 году.</w:t>
      </w:r>
      <w:r w:rsidR="00C74568">
        <w:rPr>
          <w:rFonts w:ascii="Times New Roman" w:hAnsi="Times New Roman" w:cs="Times New Roman"/>
          <w:sz w:val="28"/>
          <w:szCs w:val="28"/>
        </w:rPr>
        <w:t xml:space="preserve"> </w:t>
      </w:r>
      <w:r w:rsidR="00584750">
        <w:rPr>
          <w:rFonts w:ascii="Times New Roman" w:hAnsi="Times New Roman" w:cs="Times New Roman"/>
          <w:sz w:val="28"/>
          <w:szCs w:val="28"/>
        </w:rPr>
        <w:t xml:space="preserve">Больше всех из опрошенных такую оценку выбрали респонденты </w:t>
      </w:r>
      <w:r w:rsidR="00C74568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584750">
        <w:rPr>
          <w:rFonts w:ascii="Times New Roman" w:hAnsi="Times New Roman" w:cs="Times New Roman"/>
          <w:sz w:val="28"/>
          <w:szCs w:val="28"/>
        </w:rPr>
        <w:t>60 лет</w:t>
      </w:r>
      <w:r w:rsidR="00C74568">
        <w:rPr>
          <w:rFonts w:ascii="Times New Roman" w:hAnsi="Times New Roman" w:cs="Times New Roman"/>
          <w:sz w:val="28"/>
          <w:szCs w:val="28"/>
        </w:rPr>
        <w:t xml:space="preserve"> (рисунок 37)</w:t>
      </w:r>
      <w:r w:rsidR="00584750">
        <w:rPr>
          <w:rFonts w:ascii="Times New Roman" w:hAnsi="Times New Roman" w:cs="Times New Roman"/>
          <w:sz w:val="28"/>
          <w:szCs w:val="28"/>
        </w:rPr>
        <w:t xml:space="preserve">, </w:t>
      </w:r>
      <w:r w:rsidR="00C74568">
        <w:rPr>
          <w:rFonts w:ascii="Times New Roman" w:hAnsi="Times New Roman" w:cs="Times New Roman"/>
          <w:sz w:val="28"/>
          <w:szCs w:val="28"/>
        </w:rPr>
        <w:t xml:space="preserve">их доля увеличилась </w:t>
      </w:r>
      <w:r w:rsidR="00584750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="00C74568">
        <w:rPr>
          <w:rFonts w:ascii="Times New Roman" w:hAnsi="Times New Roman" w:cs="Times New Roman"/>
          <w:sz w:val="28"/>
          <w:szCs w:val="28"/>
        </w:rPr>
        <w:t>14</w:t>
      </w:r>
      <w:r w:rsidR="00584750">
        <w:rPr>
          <w:rFonts w:ascii="Times New Roman" w:hAnsi="Times New Roman" w:cs="Times New Roman"/>
          <w:sz w:val="28"/>
          <w:szCs w:val="28"/>
        </w:rPr>
        <w:t xml:space="preserve">%. Максимальный рост по оценке уровня коррупции, как средней, наблюдается в возрастной группе </w:t>
      </w:r>
      <w:r w:rsidR="00C74568">
        <w:rPr>
          <w:rFonts w:ascii="Times New Roman" w:hAnsi="Times New Roman" w:cs="Times New Roman"/>
          <w:sz w:val="28"/>
          <w:szCs w:val="28"/>
        </w:rPr>
        <w:t>от 30 лет до 45 лет</w:t>
      </w:r>
      <w:r w:rsidR="00584750">
        <w:rPr>
          <w:rFonts w:ascii="Times New Roman" w:hAnsi="Times New Roman" w:cs="Times New Roman"/>
          <w:sz w:val="28"/>
          <w:szCs w:val="28"/>
        </w:rPr>
        <w:t xml:space="preserve"> – за год увеличение </w:t>
      </w:r>
      <w:r w:rsidR="00C74568">
        <w:rPr>
          <w:rFonts w:ascii="Times New Roman" w:hAnsi="Times New Roman" w:cs="Times New Roman"/>
          <w:sz w:val="28"/>
          <w:szCs w:val="28"/>
        </w:rPr>
        <w:t>составило 22</w:t>
      </w:r>
      <w:r w:rsidR="00584750">
        <w:rPr>
          <w:rFonts w:ascii="Times New Roman" w:hAnsi="Times New Roman" w:cs="Times New Roman"/>
          <w:sz w:val="28"/>
          <w:szCs w:val="28"/>
        </w:rPr>
        <w:t>%.</w:t>
      </w:r>
    </w:p>
    <w:p w:rsidR="00997A82" w:rsidRDefault="00C7456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 фактором является снижение на 9% по сравнению с прошлым годом доли респондентов, оценивающих уровень коррупции в г. </w:t>
      </w:r>
      <w:r>
        <w:rPr>
          <w:rFonts w:ascii="Times New Roman" w:hAnsi="Times New Roman" w:cs="Times New Roman"/>
          <w:sz w:val="28"/>
          <w:szCs w:val="28"/>
        </w:rPr>
        <w:lastRenderedPageBreak/>
        <w:t>Арсеньев, как высокий. Мужчины выбирают такую оценку уровня коррупции в 2022 году на 2% чаще, чем женщины. Больше других оценивают коррупцию, как высокую респонденты в возрасте старше 60 лет, однако их доля снизилась по сравнению с прошлым годом на 8%.</w:t>
      </w:r>
    </w:p>
    <w:p w:rsidR="00C74568" w:rsidRDefault="00C7456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2BA" w:rsidRDefault="00C4114F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9C8C79" wp14:editId="28C65558">
            <wp:extent cx="4988560" cy="2484120"/>
            <wp:effectExtent l="0" t="0" r="254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A387D" w:rsidRDefault="002A387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9B76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коррупции в г. Арсеньев</w:t>
      </w:r>
      <w:r w:rsidR="008A62BA">
        <w:rPr>
          <w:rFonts w:ascii="Times New Roman" w:hAnsi="Times New Roman" w:cs="Times New Roman"/>
          <w:sz w:val="28"/>
          <w:szCs w:val="28"/>
        </w:rPr>
        <w:t>, %</w:t>
      </w:r>
    </w:p>
    <w:p w:rsidR="002A387D" w:rsidRDefault="002A387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50" w:rsidRDefault="00C4114F" w:rsidP="0058475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F522F6" wp14:editId="124B21FF">
            <wp:extent cx="4572000" cy="210312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584750" w:rsidRDefault="00584750" w:rsidP="0058475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9B76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коррупции в г. Арсеньев (по полу), %</w:t>
      </w:r>
    </w:p>
    <w:p w:rsidR="00782553" w:rsidRDefault="0078255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68" w:rsidRDefault="00C7456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респондентов, оценивающих уровень коррупции в г. Арсеньев, как низкий, практически не изменилась по сравнению с прошлым годом. Мужчины на 20% больше, чем женщины, отметили, что уровень коррупции минимальный. Респонденты в возрасте от 46 лет до 60 лет чаще других возрастных групп оценили в 2022 году уровень коррупции, как низкий. </w:t>
      </w:r>
      <w:r w:rsidR="007D10F8">
        <w:rPr>
          <w:rFonts w:ascii="Times New Roman" w:hAnsi="Times New Roman" w:cs="Times New Roman"/>
          <w:sz w:val="28"/>
          <w:szCs w:val="28"/>
        </w:rPr>
        <w:t xml:space="preserve">Доля </w:t>
      </w:r>
      <w:r w:rsidR="007D10F8">
        <w:rPr>
          <w:rFonts w:ascii="Times New Roman" w:hAnsi="Times New Roman" w:cs="Times New Roman"/>
          <w:sz w:val="28"/>
          <w:szCs w:val="28"/>
        </w:rPr>
        <w:lastRenderedPageBreak/>
        <w:t xml:space="preserve">данной группы выросла на </w:t>
      </w:r>
      <w:r>
        <w:rPr>
          <w:rFonts w:ascii="Times New Roman" w:hAnsi="Times New Roman" w:cs="Times New Roman"/>
          <w:sz w:val="28"/>
          <w:szCs w:val="28"/>
        </w:rPr>
        <w:t>23%</w:t>
      </w:r>
      <w:r w:rsidR="007D10F8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</w:t>
      </w:r>
    </w:p>
    <w:p w:rsidR="007D10F8" w:rsidRDefault="007D10F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68" w:rsidRDefault="00C74568" w:rsidP="00C74568">
      <w:pPr>
        <w:widowControl w:val="0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45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78C7FD" wp14:editId="439D254D">
            <wp:extent cx="4572000" cy="27432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74568" w:rsidRDefault="00C74568" w:rsidP="00C7456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37 – Оценка уровня коррупции в г. Арсеньев (по возрасту), %</w:t>
      </w:r>
    </w:p>
    <w:p w:rsidR="00C74568" w:rsidRDefault="00C7456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487" w:rsidRDefault="00535E3A" w:rsidP="00FC04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по противодействию коррупции в г. Арсеньев приведена на рисунке 3</w:t>
      </w:r>
      <w:r w:rsidR="00C745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487" w:rsidRDefault="00FC048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487" w:rsidRDefault="005B41A7" w:rsidP="00754E6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C62712" wp14:editId="7BD5E169">
            <wp:extent cx="5283200" cy="2849880"/>
            <wp:effectExtent l="0" t="0" r="0" b="762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63E0C" w:rsidRDefault="00563E0C" w:rsidP="00754E6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C745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Оценка работы по противодействию</w:t>
      </w:r>
      <w:r w:rsidR="003210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коррупции в г. Арсеньев</w:t>
      </w:r>
      <w:r w:rsidR="00321094">
        <w:rPr>
          <w:rFonts w:ascii="Times New Roman" w:hAnsi="Times New Roman" w:cs="Times New Roman"/>
          <w:sz w:val="28"/>
          <w:szCs w:val="28"/>
        </w:rPr>
        <w:t>, %</w:t>
      </w:r>
    </w:p>
    <w:p w:rsidR="00E93B02" w:rsidRPr="005B41A7" w:rsidRDefault="00E93B0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D9" w:rsidRDefault="00CD52E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видно, что в 202</w:t>
      </w:r>
      <w:r w:rsidR="00E93B02" w:rsidRPr="00E93B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значительно </w:t>
      </w:r>
      <w:r w:rsidR="00FF3CD9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доля </w:t>
      </w:r>
      <w:r>
        <w:rPr>
          <w:rFonts w:ascii="Times New Roman" w:hAnsi="Times New Roman" w:cs="Times New Roman"/>
          <w:sz w:val="28"/>
          <w:szCs w:val="28"/>
        </w:rPr>
        <w:lastRenderedPageBreak/>
        <w:t>респондентов</w:t>
      </w:r>
      <w:r w:rsidR="00FF3CD9">
        <w:rPr>
          <w:rFonts w:ascii="Times New Roman" w:hAnsi="Times New Roman" w:cs="Times New Roman"/>
          <w:sz w:val="28"/>
          <w:szCs w:val="28"/>
        </w:rPr>
        <w:t xml:space="preserve"> (на 11% по сравнению с 2021 годом)</w:t>
      </w:r>
      <w:r>
        <w:rPr>
          <w:rFonts w:ascii="Times New Roman" w:hAnsi="Times New Roman" w:cs="Times New Roman"/>
          <w:sz w:val="28"/>
          <w:szCs w:val="28"/>
        </w:rPr>
        <w:t>, оценивающих работу по противодействию коррупции «</w:t>
      </w:r>
      <w:r w:rsidR="00FF3CD9">
        <w:rPr>
          <w:rFonts w:ascii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F3CD9">
        <w:rPr>
          <w:rFonts w:ascii="Times New Roman" w:hAnsi="Times New Roman" w:cs="Times New Roman"/>
          <w:sz w:val="28"/>
          <w:szCs w:val="28"/>
        </w:rPr>
        <w:t>При этом мужчины на 9% чаще оценивают работу по противодействию коррупции в 2022 году, как положительную. Чаще других такую оценку выбирали респонденты в возрасте до 30 лет и от 30 лет до 45 лет. Доля респондентов в возрасте до 30 лет, положительно оценивающих работу по противодействию коррупции в г. Арсеньев, увеличилась на 9% по сравнению с прошлым годом.</w:t>
      </w:r>
    </w:p>
    <w:p w:rsidR="00FF3CD9" w:rsidRDefault="00FF3CD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по сравнению с 2021 годом на 4% снизилась доля респондентов, оценивающих работу по противодействию коррупции «скорее положительно</w:t>
      </w:r>
      <w:r w:rsidR="00CA30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043">
        <w:rPr>
          <w:rFonts w:ascii="Times New Roman" w:hAnsi="Times New Roman" w:cs="Times New Roman"/>
          <w:sz w:val="28"/>
          <w:szCs w:val="28"/>
        </w:rPr>
        <w:t xml:space="preserve"> Данные оценки выбирали респонденты в возрасте до 30 лет и от 46 лет до 60 лет. Прирост в данных возрастных группах составил 16% и 17% соответственно.</w:t>
      </w:r>
    </w:p>
    <w:p w:rsidR="002D485B" w:rsidRDefault="00CA304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моментом является снижение отрицательных и скорее отрицательных оценок действий по противодействию коррупции в</w:t>
      </w:r>
      <w:r>
        <w:rPr>
          <w:rFonts w:ascii="Times New Roman" w:hAnsi="Times New Roman" w:cs="Times New Roman"/>
          <w:sz w:val="28"/>
          <w:szCs w:val="28"/>
        </w:rPr>
        <w:br/>
        <w:t>г. Арсеньев в 2022 году.</w:t>
      </w:r>
      <w:r w:rsidR="002D485B">
        <w:rPr>
          <w:rFonts w:ascii="Times New Roman" w:hAnsi="Times New Roman" w:cs="Times New Roman"/>
          <w:sz w:val="28"/>
          <w:szCs w:val="28"/>
        </w:rPr>
        <w:t xml:space="preserve"> Оценку «скорее отрицательно» женщины в 2022 году выбирали на 9% больше, чем мужчины.</w:t>
      </w:r>
      <w:r w:rsidR="00B43C82">
        <w:rPr>
          <w:rFonts w:ascii="Times New Roman" w:hAnsi="Times New Roman" w:cs="Times New Roman"/>
          <w:sz w:val="28"/>
          <w:szCs w:val="28"/>
        </w:rPr>
        <w:t xml:space="preserve"> Чаще других оценили работу по противодействию коррупции «скорее отрицательно» респонденты в возрасте от 46 лет до 60 лет и старше 60 лет.</w:t>
      </w:r>
    </w:p>
    <w:p w:rsidR="00B43C82" w:rsidRDefault="00B43C8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 2% по сравнению с 2021 годом и на 10% по сравнению с 2020 годом снизилось количество респондентов, оценивающих работу по противодействию коррупции «отрицательно». На 9% по сравнению с прошлым годом снизилась доля мужчин, выбирающих отрицательные оценки. Чаще других такие оценки выбирали респонденты в возрасте от 30 лет до 45 лет.</w:t>
      </w:r>
    </w:p>
    <w:p w:rsidR="00CA3043" w:rsidRDefault="00B43C8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работа по противодействию коррупции в г. Арсеньев может быть оценена, как положительная, так как сумма положительных оценок превышает отрицательные.</w:t>
      </w:r>
    </w:p>
    <w:p w:rsidR="00237F20" w:rsidRPr="001D0686" w:rsidRDefault="0085328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могут быть использованы для повышения эффективности работы по противодействию коррупции в </w:t>
      </w:r>
      <w:r w:rsidR="00EA26D0">
        <w:rPr>
          <w:rFonts w:ascii="Times New Roman" w:hAnsi="Times New Roman" w:cs="Times New Roman"/>
          <w:sz w:val="28"/>
          <w:szCs w:val="28"/>
        </w:rPr>
        <w:t>Арсеньевском городском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7F20" w:rsidRPr="001D0686" w:rsidSect="00EF4C02"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9C" w:rsidRDefault="00D32E9C" w:rsidP="00EF4C02">
      <w:pPr>
        <w:spacing w:after="0" w:line="240" w:lineRule="auto"/>
      </w:pPr>
      <w:r>
        <w:separator/>
      </w:r>
    </w:p>
  </w:endnote>
  <w:endnote w:type="continuationSeparator" w:id="0">
    <w:p w:rsidR="00D32E9C" w:rsidRDefault="00D32E9C" w:rsidP="00EF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461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5F2E" w:rsidRPr="00EF4C02" w:rsidRDefault="00D65F2E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F4C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4C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4C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0E7F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EF4C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9C" w:rsidRDefault="00D32E9C" w:rsidP="00EF4C02">
      <w:pPr>
        <w:spacing w:after="0" w:line="240" w:lineRule="auto"/>
      </w:pPr>
      <w:r>
        <w:separator/>
      </w:r>
    </w:p>
  </w:footnote>
  <w:footnote w:type="continuationSeparator" w:id="0">
    <w:p w:rsidR="00D32E9C" w:rsidRDefault="00D32E9C" w:rsidP="00EF4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86"/>
    <w:rsid w:val="000017D5"/>
    <w:rsid w:val="000021F7"/>
    <w:rsid w:val="000044A2"/>
    <w:rsid w:val="00005110"/>
    <w:rsid w:val="00014465"/>
    <w:rsid w:val="0002723E"/>
    <w:rsid w:val="00027DF7"/>
    <w:rsid w:val="00030CE4"/>
    <w:rsid w:val="00032FEB"/>
    <w:rsid w:val="00033545"/>
    <w:rsid w:val="0004284A"/>
    <w:rsid w:val="00042A27"/>
    <w:rsid w:val="000437A7"/>
    <w:rsid w:val="00051C68"/>
    <w:rsid w:val="00060C57"/>
    <w:rsid w:val="0006137C"/>
    <w:rsid w:val="0008430F"/>
    <w:rsid w:val="0009050A"/>
    <w:rsid w:val="00092AB9"/>
    <w:rsid w:val="000A05DE"/>
    <w:rsid w:val="000A3725"/>
    <w:rsid w:val="000A4EB1"/>
    <w:rsid w:val="000B5DC1"/>
    <w:rsid w:val="000C0985"/>
    <w:rsid w:val="000C2358"/>
    <w:rsid w:val="000C284B"/>
    <w:rsid w:val="000C4C79"/>
    <w:rsid w:val="000D31A8"/>
    <w:rsid w:val="000D7678"/>
    <w:rsid w:val="000E0E7F"/>
    <w:rsid w:val="000F0D17"/>
    <w:rsid w:val="000F5172"/>
    <w:rsid w:val="001124D5"/>
    <w:rsid w:val="00112EDA"/>
    <w:rsid w:val="00116F10"/>
    <w:rsid w:val="00120289"/>
    <w:rsid w:val="001215C9"/>
    <w:rsid w:val="00121ADC"/>
    <w:rsid w:val="00122BFB"/>
    <w:rsid w:val="00125430"/>
    <w:rsid w:val="001260AB"/>
    <w:rsid w:val="00130873"/>
    <w:rsid w:val="00144411"/>
    <w:rsid w:val="001512F0"/>
    <w:rsid w:val="00152C97"/>
    <w:rsid w:val="001571A6"/>
    <w:rsid w:val="001638E7"/>
    <w:rsid w:val="00167CE8"/>
    <w:rsid w:val="00185B68"/>
    <w:rsid w:val="001A1DF6"/>
    <w:rsid w:val="001A2DCD"/>
    <w:rsid w:val="001A3F5B"/>
    <w:rsid w:val="001B10B9"/>
    <w:rsid w:val="001B41AE"/>
    <w:rsid w:val="001C34B4"/>
    <w:rsid w:val="001D04E7"/>
    <w:rsid w:val="001D0686"/>
    <w:rsid w:val="001F1891"/>
    <w:rsid w:val="001F269B"/>
    <w:rsid w:val="0020249A"/>
    <w:rsid w:val="002025AE"/>
    <w:rsid w:val="002056C0"/>
    <w:rsid w:val="00206256"/>
    <w:rsid w:val="00206CE1"/>
    <w:rsid w:val="0022014D"/>
    <w:rsid w:val="00237851"/>
    <w:rsid w:val="00237F20"/>
    <w:rsid w:val="0024784D"/>
    <w:rsid w:val="00250D25"/>
    <w:rsid w:val="002576FC"/>
    <w:rsid w:val="00271E06"/>
    <w:rsid w:val="00275C28"/>
    <w:rsid w:val="00277C81"/>
    <w:rsid w:val="002819C4"/>
    <w:rsid w:val="002861BF"/>
    <w:rsid w:val="00287547"/>
    <w:rsid w:val="002943A9"/>
    <w:rsid w:val="00295DD2"/>
    <w:rsid w:val="002A12E0"/>
    <w:rsid w:val="002A387D"/>
    <w:rsid w:val="002C06B9"/>
    <w:rsid w:val="002C3D13"/>
    <w:rsid w:val="002D485B"/>
    <w:rsid w:val="002D7684"/>
    <w:rsid w:val="002E3E8A"/>
    <w:rsid w:val="002F6FDD"/>
    <w:rsid w:val="00311E07"/>
    <w:rsid w:val="003165F1"/>
    <w:rsid w:val="00316A51"/>
    <w:rsid w:val="00321094"/>
    <w:rsid w:val="0032370B"/>
    <w:rsid w:val="00323BC2"/>
    <w:rsid w:val="003271F8"/>
    <w:rsid w:val="003302B1"/>
    <w:rsid w:val="003304DC"/>
    <w:rsid w:val="0033125C"/>
    <w:rsid w:val="003313D2"/>
    <w:rsid w:val="00331683"/>
    <w:rsid w:val="00331E62"/>
    <w:rsid w:val="00332E7A"/>
    <w:rsid w:val="00336503"/>
    <w:rsid w:val="0034392F"/>
    <w:rsid w:val="00355307"/>
    <w:rsid w:val="003565C2"/>
    <w:rsid w:val="00361229"/>
    <w:rsid w:val="00362C01"/>
    <w:rsid w:val="0036415E"/>
    <w:rsid w:val="0037376D"/>
    <w:rsid w:val="00377B89"/>
    <w:rsid w:val="00380E10"/>
    <w:rsid w:val="003934D9"/>
    <w:rsid w:val="003946C5"/>
    <w:rsid w:val="003A006D"/>
    <w:rsid w:val="003A2B41"/>
    <w:rsid w:val="003A68EF"/>
    <w:rsid w:val="003B3B64"/>
    <w:rsid w:val="003C2C02"/>
    <w:rsid w:val="003C593D"/>
    <w:rsid w:val="003C7368"/>
    <w:rsid w:val="003D7C12"/>
    <w:rsid w:val="003E79DC"/>
    <w:rsid w:val="003F6293"/>
    <w:rsid w:val="004034B1"/>
    <w:rsid w:val="00404034"/>
    <w:rsid w:val="00413FF6"/>
    <w:rsid w:val="004144A4"/>
    <w:rsid w:val="00430579"/>
    <w:rsid w:val="004321F2"/>
    <w:rsid w:val="0043616B"/>
    <w:rsid w:val="004375DB"/>
    <w:rsid w:val="0044067F"/>
    <w:rsid w:val="00443920"/>
    <w:rsid w:val="00460123"/>
    <w:rsid w:val="00467FE3"/>
    <w:rsid w:val="00486E20"/>
    <w:rsid w:val="00496D1F"/>
    <w:rsid w:val="004A6A35"/>
    <w:rsid w:val="004B2A40"/>
    <w:rsid w:val="004B333F"/>
    <w:rsid w:val="004B531D"/>
    <w:rsid w:val="004C2D44"/>
    <w:rsid w:val="004D0072"/>
    <w:rsid w:val="004D15F6"/>
    <w:rsid w:val="004D3C06"/>
    <w:rsid w:val="004D56A7"/>
    <w:rsid w:val="004E58AA"/>
    <w:rsid w:val="004E5D6B"/>
    <w:rsid w:val="004E73C4"/>
    <w:rsid w:val="00503E79"/>
    <w:rsid w:val="00512B74"/>
    <w:rsid w:val="005165EE"/>
    <w:rsid w:val="00516DD6"/>
    <w:rsid w:val="005213F8"/>
    <w:rsid w:val="00526A3E"/>
    <w:rsid w:val="0053355E"/>
    <w:rsid w:val="0053481E"/>
    <w:rsid w:val="00535E3A"/>
    <w:rsid w:val="0054090D"/>
    <w:rsid w:val="00540B10"/>
    <w:rsid w:val="00545B2E"/>
    <w:rsid w:val="005501B7"/>
    <w:rsid w:val="0055098E"/>
    <w:rsid w:val="00552A2B"/>
    <w:rsid w:val="005536C0"/>
    <w:rsid w:val="00563E0C"/>
    <w:rsid w:val="005673A6"/>
    <w:rsid w:val="00572F72"/>
    <w:rsid w:val="00583EF8"/>
    <w:rsid w:val="00584750"/>
    <w:rsid w:val="005868D3"/>
    <w:rsid w:val="00592464"/>
    <w:rsid w:val="00592DB7"/>
    <w:rsid w:val="00594D36"/>
    <w:rsid w:val="00596A6F"/>
    <w:rsid w:val="005A6AF6"/>
    <w:rsid w:val="005B0502"/>
    <w:rsid w:val="005B41A7"/>
    <w:rsid w:val="005B56A8"/>
    <w:rsid w:val="005B70B2"/>
    <w:rsid w:val="005C0AAF"/>
    <w:rsid w:val="005D5A6B"/>
    <w:rsid w:val="005D7156"/>
    <w:rsid w:val="005E2D43"/>
    <w:rsid w:val="005E3948"/>
    <w:rsid w:val="005F16F3"/>
    <w:rsid w:val="005F42F1"/>
    <w:rsid w:val="005F4CB5"/>
    <w:rsid w:val="00613F95"/>
    <w:rsid w:val="00616180"/>
    <w:rsid w:val="006221B3"/>
    <w:rsid w:val="006240A0"/>
    <w:rsid w:val="006269EC"/>
    <w:rsid w:val="00627E3C"/>
    <w:rsid w:val="00630BB2"/>
    <w:rsid w:val="006348CA"/>
    <w:rsid w:val="00642A25"/>
    <w:rsid w:val="00645C8A"/>
    <w:rsid w:val="00650B08"/>
    <w:rsid w:val="0065105B"/>
    <w:rsid w:val="00652BFF"/>
    <w:rsid w:val="00661CAF"/>
    <w:rsid w:val="00663F3D"/>
    <w:rsid w:val="00670E56"/>
    <w:rsid w:val="0067459B"/>
    <w:rsid w:val="006772CA"/>
    <w:rsid w:val="006802FC"/>
    <w:rsid w:val="00680D01"/>
    <w:rsid w:val="0068636D"/>
    <w:rsid w:val="00687291"/>
    <w:rsid w:val="0069152F"/>
    <w:rsid w:val="0069345E"/>
    <w:rsid w:val="00693791"/>
    <w:rsid w:val="006979A9"/>
    <w:rsid w:val="006B1F65"/>
    <w:rsid w:val="006C429B"/>
    <w:rsid w:val="006C45CB"/>
    <w:rsid w:val="006C4DC1"/>
    <w:rsid w:val="006D521E"/>
    <w:rsid w:val="006E0B19"/>
    <w:rsid w:val="006F38E2"/>
    <w:rsid w:val="006F4112"/>
    <w:rsid w:val="006F7ECD"/>
    <w:rsid w:val="00702B02"/>
    <w:rsid w:val="00703A7A"/>
    <w:rsid w:val="00714FC4"/>
    <w:rsid w:val="007179DC"/>
    <w:rsid w:val="00732FF4"/>
    <w:rsid w:val="00735B2E"/>
    <w:rsid w:val="00754E6E"/>
    <w:rsid w:val="00755481"/>
    <w:rsid w:val="00776FF8"/>
    <w:rsid w:val="007823F7"/>
    <w:rsid w:val="00782553"/>
    <w:rsid w:val="00782A2F"/>
    <w:rsid w:val="00784500"/>
    <w:rsid w:val="0079489E"/>
    <w:rsid w:val="007A4032"/>
    <w:rsid w:val="007B28CE"/>
    <w:rsid w:val="007B570E"/>
    <w:rsid w:val="007B60E3"/>
    <w:rsid w:val="007B6AF7"/>
    <w:rsid w:val="007C07D9"/>
    <w:rsid w:val="007C3BE5"/>
    <w:rsid w:val="007D10F8"/>
    <w:rsid w:val="007D1A11"/>
    <w:rsid w:val="007D2497"/>
    <w:rsid w:val="007E6D84"/>
    <w:rsid w:val="007E7AEC"/>
    <w:rsid w:val="007F0130"/>
    <w:rsid w:val="007F1CC2"/>
    <w:rsid w:val="00800E80"/>
    <w:rsid w:val="0080355C"/>
    <w:rsid w:val="00805949"/>
    <w:rsid w:val="00811FAC"/>
    <w:rsid w:val="00824409"/>
    <w:rsid w:val="00824CF0"/>
    <w:rsid w:val="00832057"/>
    <w:rsid w:val="008329F0"/>
    <w:rsid w:val="008369A6"/>
    <w:rsid w:val="00840DAB"/>
    <w:rsid w:val="00844B9F"/>
    <w:rsid w:val="0085308C"/>
    <w:rsid w:val="00853283"/>
    <w:rsid w:val="0086117B"/>
    <w:rsid w:val="00863585"/>
    <w:rsid w:val="00880AD6"/>
    <w:rsid w:val="0088714E"/>
    <w:rsid w:val="00887661"/>
    <w:rsid w:val="008A1969"/>
    <w:rsid w:val="008A62BA"/>
    <w:rsid w:val="008A6C2D"/>
    <w:rsid w:val="008B0598"/>
    <w:rsid w:val="008B2EDA"/>
    <w:rsid w:val="008B6526"/>
    <w:rsid w:val="008C2D46"/>
    <w:rsid w:val="008C2FBF"/>
    <w:rsid w:val="008C7103"/>
    <w:rsid w:val="008C718B"/>
    <w:rsid w:val="008D16C5"/>
    <w:rsid w:val="008D4072"/>
    <w:rsid w:val="008D6022"/>
    <w:rsid w:val="008E6ED7"/>
    <w:rsid w:val="008F5147"/>
    <w:rsid w:val="008F5AC7"/>
    <w:rsid w:val="008F6A21"/>
    <w:rsid w:val="009016E1"/>
    <w:rsid w:val="009242BB"/>
    <w:rsid w:val="00925002"/>
    <w:rsid w:val="00927C45"/>
    <w:rsid w:val="009302A2"/>
    <w:rsid w:val="00946394"/>
    <w:rsid w:val="00946E0C"/>
    <w:rsid w:val="00955B3F"/>
    <w:rsid w:val="00956725"/>
    <w:rsid w:val="00956F39"/>
    <w:rsid w:val="00957A97"/>
    <w:rsid w:val="0096050F"/>
    <w:rsid w:val="0097567C"/>
    <w:rsid w:val="00975D25"/>
    <w:rsid w:val="00980DA8"/>
    <w:rsid w:val="00985DF9"/>
    <w:rsid w:val="009954DD"/>
    <w:rsid w:val="00997A82"/>
    <w:rsid w:val="009A2596"/>
    <w:rsid w:val="009A4940"/>
    <w:rsid w:val="009B76F5"/>
    <w:rsid w:val="009C20A8"/>
    <w:rsid w:val="009C2BE6"/>
    <w:rsid w:val="009C6E45"/>
    <w:rsid w:val="009C7678"/>
    <w:rsid w:val="009D3B1A"/>
    <w:rsid w:val="009D778D"/>
    <w:rsid w:val="009E36ED"/>
    <w:rsid w:val="009E43D2"/>
    <w:rsid w:val="009E67E4"/>
    <w:rsid w:val="009E699A"/>
    <w:rsid w:val="009F6083"/>
    <w:rsid w:val="009F78E9"/>
    <w:rsid w:val="00A075C4"/>
    <w:rsid w:val="00A12D63"/>
    <w:rsid w:val="00A15BE4"/>
    <w:rsid w:val="00A2002C"/>
    <w:rsid w:val="00A40016"/>
    <w:rsid w:val="00A40249"/>
    <w:rsid w:val="00A47B21"/>
    <w:rsid w:val="00A47D08"/>
    <w:rsid w:val="00A54EEA"/>
    <w:rsid w:val="00A60AD6"/>
    <w:rsid w:val="00A718A9"/>
    <w:rsid w:val="00A73D56"/>
    <w:rsid w:val="00A863F4"/>
    <w:rsid w:val="00A94499"/>
    <w:rsid w:val="00A97249"/>
    <w:rsid w:val="00AB1B20"/>
    <w:rsid w:val="00AB1C85"/>
    <w:rsid w:val="00AC716A"/>
    <w:rsid w:val="00AC7A3F"/>
    <w:rsid w:val="00AD36CF"/>
    <w:rsid w:val="00AE096E"/>
    <w:rsid w:val="00AF21E6"/>
    <w:rsid w:val="00AF2773"/>
    <w:rsid w:val="00AF3A30"/>
    <w:rsid w:val="00B03EB2"/>
    <w:rsid w:val="00B210BA"/>
    <w:rsid w:val="00B2202C"/>
    <w:rsid w:val="00B27F2A"/>
    <w:rsid w:val="00B34C89"/>
    <w:rsid w:val="00B40F81"/>
    <w:rsid w:val="00B43C82"/>
    <w:rsid w:val="00B47759"/>
    <w:rsid w:val="00B62C98"/>
    <w:rsid w:val="00B65027"/>
    <w:rsid w:val="00B66A3B"/>
    <w:rsid w:val="00B80C45"/>
    <w:rsid w:val="00B90DEF"/>
    <w:rsid w:val="00B96B93"/>
    <w:rsid w:val="00B97731"/>
    <w:rsid w:val="00B97EFA"/>
    <w:rsid w:val="00BA5DC8"/>
    <w:rsid w:val="00BC3F8F"/>
    <w:rsid w:val="00BC75ED"/>
    <w:rsid w:val="00BD629B"/>
    <w:rsid w:val="00BE00A5"/>
    <w:rsid w:val="00BE05EA"/>
    <w:rsid w:val="00BE38EC"/>
    <w:rsid w:val="00BF4349"/>
    <w:rsid w:val="00C00964"/>
    <w:rsid w:val="00C04D9F"/>
    <w:rsid w:val="00C1500F"/>
    <w:rsid w:val="00C23513"/>
    <w:rsid w:val="00C4114F"/>
    <w:rsid w:val="00C43B93"/>
    <w:rsid w:val="00C44736"/>
    <w:rsid w:val="00C45D47"/>
    <w:rsid w:val="00C471AD"/>
    <w:rsid w:val="00C47EA5"/>
    <w:rsid w:val="00C503E7"/>
    <w:rsid w:val="00C551AD"/>
    <w:rsid w:val="00C55580"/>
    <w:rsid w:val="00C61C26"/>
    <w:rsid w:val="00C6413A"/>
    <w:rsid w:val="00C65354"/>
    <w:rsid w:val="00C669B7"/>
    <w:rsid w:val="00C71704"/>
    <w:rsid w:val="00C74568"/>
    <w:rsid w:val="00C762BB"/>
    <w:rsid w:val="00C82EA2"/>
    <w:rsid w:val="00C909C0"/>
    <w:rsid w:val="00C932A8"/>
    <w:rsid w:val="00CA3043"/>
    <w:rsid w:val="00CA75F9"/>
    <w:rsid w:val="00CA79FC"/>
    <w:rsid w:val="00CC003E"/>
    <w:rsid w:val="00CC41C8"/>
    <w:rsid w:val="00CC7A6E"/>
    <w:rsid w:val="00CC7E79"/>
    <w:rsid w:val="00CD52E7"/>
    <w:rsid w:val="00CD5655"/>
    <w:rsid w:val="00CE3320"/>
    <w:rsid w:val="00CE54D8"/>
    <w:rsid w:val="00CE5F3B"/>
    <w:rsid w:val="00D01468"/>
    <w:rsid w:val="00D13257"/>
    <w:rsid w:val="00D20109"/>
    <w:rsid w:val="00D32E9C"/>
    <w:rsid w:val="00D35FD8"/>
    <w:rsid w:val="00D440CD"/>
    <w:rsid w:val="00D4615C"/>
    <w:rsid w:val="00D47E0C"/>
    <w:rsid w:val="00D5481F"/>
    <w:rsid w:val="00D572E2"/>
    <w:rsid w:val="00D63228"/>
    <w:rsid w:val="00D65764"/>
    <w:rsid w:val="00D65F2E"/>
    <w:rsid w:val="00D67CBA"/>
    <w:rsid w:val="00DB0D13"/>
    <w:rsid w:val="00DB5753"/>
    <w:rsid w:val="00DC2460"/>
    <w:rsid w:val="00DC372E"/>
    <w:rsid w:val="00DD1E6E"/>
    <w:rsid w:val="00DD2519"/>
    <w:rsid w:val="00DD60C1"/>
    <w:rsid w:val="00DE0E22"/>
    <w:rsid w:val="00DE1504"/>
    <w:rsid w:val="00DF0752"/>
    <w:rsid w:val="00DF1B11"/>
    <w:rsid w:val="00DF310D"/>
    <w:rsid w:val="00DF33EA"/>
    <w:rsid w:val="00E02E47"/>
    <w:rsid w:val="00E03206"/>
    <w:rsid w:val="00E05373"/>
    <w:rsid w:val="00E06005"/>
    <w:rsid w:val="00E147B4"/>
    <w:rsid w:val="00E374C7"/>
    <w:rsid w:val="00E4103C"/>
    <w:rsid w:val="00E43662"/>
    <w:rsid w:val="00E4426C"/>
    <w:rsid w:val="00E4506E"/>
    <w:rsid w:val="00E5294A"/>
    <w:rsid w:val="00E55068"/>
    <w:rsid w:val="00E652CC"/>
    <w:rsid w:val="00E65F7B"/>
    <w:rsid w:val="00E7198D"/>
    <w:rsid w:val="00E73D39"/>
    <w:rsid w:val="00E7455E"/>
    <w:rsid w:val="00E84B02"/>
    <w:rsid w:val="00E858E3"/>
    <w:rsid w:val="00E86DC0"/>
    <w:rsid w:val="00E9022A"/>
    <w:rsid w:val="00E93B02"/>
    <w:rsid w:val="00E9781C"/>
    <w:rsid w:val="00EA17A1"/>
    <w:rsid w:val="00EA2154"/>
    <w:rsid w:val="00EA26D0"/>
    <w:rsid w:val="00EA3334"/>
    <w:rsid w:val="00EB440E"/>
    <w:rsid w:val="00EB5A73"/>
    <w:rsid w:val="00EC4864"/>
    <w:rsid w:val="00EC5DF4"/>
    <w:rsid w:val="00ED3612"/>
    <w:rsid w:val="00EE553D"/>
    <w:rsid w:val="00EE603E"/>
    <w:rsid w:val="00EF4C02"/>
    <w:rsid w:val="00EF506B"/>
    <w:rsid w:val="00F00021"/>
    <w:rsid w:val="00F00E85"/>
    <w:rsid w:val="00F020AA"/>
    <w:rsid w:val="00F025D2"/>
    <w:rsid w:val="00F125BD"/>
    <w:rsid w:val="00F13886"/>
    <w:rsid w:val="00F1703C"/>
    <w:rsid w:val="00F22D1E"/>
    <w:rsid w:val="00F32322"/>
    <w:rsid w:val="00F401A3"/>
    <w:rsid w:val="00F416C7"/>
    <w:rsid w:val="00F444DF"/>
    <w:rsid w:val="00F50049"/>
    <w:rsid w:val="00F52887"/>
    <w:rsid w:val="00F56D5E"/>
    <w:rsid w:val="00F61A84"/>
    <w:rsid w:val="00F71F0B"/>
    <w:rsid w:val="00F73F05"/>
    <w:rsid w:val="00F742C5"/>
    <w:rsid w:val="00F80E17"/>
    <w:rsid w:val="00F823CE"/>
    <w:rsid w:val="00F84C4F"/>
    <w:rsid w:val="00F854C0"/>
    <w:rsid w:val="00F85B36"/>
    <w:rsid w:val="00F87BC7"/>
    <w:rsid w:val="00FA4357"/>
    <w:rsid w:val="00FA48D5"/>
    <w:rsid w:val="00FA672F"/>
    <w:rsid w:val="00FB101A"/>
    <w:rsid w:val="00FB15E5"/>
    <w:rsid w:val="00FB2BE9"/>
    <w:rsid w:val="00FC0487"/>
    <w:rsid w:val="00FC4DA6"/>
    <w:rsid w:val="00FC75D0"/>
    <w:rsid w:val="00FD64A0"/>
    <w:rsid w:val="00FE0A35"/>
    <w:rsid w:val="00FE60C4"/>
    <w:rsid w:val="00FE7480"/>
    <w:rsid w:val="00FF3CD9"/>
    <w:rsid w:val="00FF49AA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26D47-64A7-441E-9951-B6A648F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02"/>
  </w:style>
  <w:style w:type="paragraph" w:styleId="a7">
    <w:name w:val="footer"/>
    <w:basedOn w:val="a"/>
    <w:link w:val="a8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02"/>
  </w:style>
  <w:style w:type="paragraph" w:styleId="a9">
    <w:name w:val="Normal (Web)"/>
    <w:basedOn w:val="a"/>
    <w:uiPriority w:val="99"/>
    <w:semiHidden/>
    <w:unhideWhenUsed/>
    <w:rsid w:val="0033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0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BackupNatalia\Desktop\&#1050;&#1054;&#1056;&#1056;&#1059;&#1055;&#1062;&#1048;&#1071;\&#1056;&#1072;&#1089;&#1095;&#1077;&#1090;%20&#1086;&#1087;&#1088;&#1086;&#1089;&#1072;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525885653182241"/>
          <c:y val="7.0581336907354672E-2"/>
          <c:w val="0.4852076578662961"/>
          <c:h val="0.817698159477277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pct7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4306944740015696E-2"/>
                  <c:y val="3.049086949237726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2446854086953951E-4"/>
                  <c:y val="5.763650709305508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278278278278282E-2"/>
                  <c:y val="-0.163207018312563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Предприни-матель
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458780832508508E-2"/>
                  <c:y val="7.06516593401284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6255770092528302"/>
                  <c:y val="4.2729980838284783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/>
                      <a:t>Военнослужа-щие, правоохрани-тельные органы
10%</a:t>
                    </a:r>
                  </a:p>
                </c:rich>
              </c:tx>
              <c:spPr>
                <a:noFill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'1. Социальное положение'!$B$2:$B$7</c:f>
              <c:strCache>
                <c:ptCount val="6"/>
                <c:pt idx="0">
                  <c:v>Студент, учащийся</c:v>
                </c:pt>
                <c:pt idx="1">
                  <c:v>Пенсионер</c:v>
                </c:pt>
                <c:pt idx="2">
                  <c:v>Предприниматель</c:v>
                </c:pt>
                <c:pt idx="3">
                  <c:v>Безработный, домохозяйка</c:v>
                </c:pt>
                <c:pt idx="4">
                  <c:v>Работник предприятия (учреждения)</c:v>
                </c:pt>
                <c:pt idx="5">
                  <c:v>Военнослужащие, правоохранительные органы</c:v>
                </c:pt>
              </c:strCache>
            </c:strRef>
          </c:cat>
          <c:val>
            <c:numRef>
              <c:f>'1. Социальное положение'!$C$2:$C$7</c:f>
              <c:numCache>
                <c:formatCode>0</c:formatCode>
                <c:ptCount val="6"/>
                <c:pt idx="0">
                  <c:v>10.738255033557047</c:v>
                </c:pt>
                <c:pt idx="1">
                  <c:v>24.161073825503358</c:v>
                </c:pt>
                <c:pt idx="2">
                  <c:v>6.7114093959731544</c:v>
                </c:pt>
                <c:pt idx="3">
                  <c:v>6.0402684563758395</c:v>
                </c:pt>
                <c:pt idx="4">
                  <c:v>42.281879194630875</c:v>
                </c:pt>
                <c:pt idx="5">
                  <c:v>10.067114093959731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 Источники информации'!$B$60</c:f>
              <c:strCache>
                <c:ptCount val="1"/>
                <c:pt idx="0">
                  <c:v>Сеть Интернет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информации'!$C$60:$F$60</c:f>
              <c:numCache>
                <c:formatCode>0</c:formatCode>
                <c:ptCount val="4"/>
                <c:pt idx="0">
                  <c:v>50</c:v>
                </c:pt>
                <c:pt idx="1">
                  <c:v>47.887323943661968</c:v>
                </c:pt>
                <c:pt idx="2">
                  <c:v>34.482758620689658</c:v>
                </c:pt>
                <c:pt idx="3">
                  <c:v>25.714285714285712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информации'!$B$61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информации'!$C$61:$F$61</c:f>
              <c:numCache>
                <c:formatCode>0</c:formatCode>
                <c:ptCount val="4"/>
                <c:pt idx="0">
                  <c:v>12.5</c:v>
                </c:pt>
                <c:pt idx="1">
                  <c:v>32.394366197183103</c:v>
                </c:pt>
                <c:pt idx="2">
                  <c:v>34.482758620689658</c:v>
                </c:pt>
                <c:pt idx="3">
                  <c:v>45.714285714285715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информации'!$B$62</c:f>
              <c:strCache>
                <c:ptCount val="1"/>
                <c:pt idx="0">
                  <c:v>Личный опыт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информации'!$C$62:$F$62</c:f>
              <c:numCache>
                <c:formatCode>0</c:formatCode>
                <c:ptCount val="4"/>
                <c:pt idx="0">
                  <c:v>15.625</c:v>
                </c:pt>
                <c:pt idx="1">
                  <c:v>12.676056338028168</c:v>
                </c:pt>
                <c:pt idx="2">
                  <c:v>17.241379310344829</c:v>
                </c:pt>
                <c:pt idx="3">
                  <c:v>17.142857142857142</c:v>
                </c:pt>
              </c:numCache>
            </c:numRef>
          </c:val>
        </c:ser>
        <c:ser>
          <c:idx val="3"/>
          <c:order val="3"/>
          <c:tx>
            <c:strRef>
              <c:f>'5. Источники информации'!$B$63</c:f>
              <c:strCache>
                <c:ptCount val="1"/>
                <c:pt idx="0">
                  <c:v>Информация от родных, друзей знакомых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информации'!$C$63:$F$63</c:f>
              <c:numCache>
                <c:formatCode>0</c:formatCode>
                <c:ptCount val="4"/>
                <c:pt idx="0">
                  <c:v>21.875</c:v>
                </c:pt>
                <c:pt idx="1">
                  <c:v>7.042253521126761</c:v>
                </c:pt>
                <c:pt idx="2">
                  <c:v>13.793103448275861</c:v>
                </c:pt>
                <c:pt idx="3">
                  <c:v>11.428571428571429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7400696"/>
        <c:axId val="497402656"/>
      </c:barChart>
      <c:catAx>
        <c:axId val="497400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7402656"/>
        <c:crosses val="autoZero"/>
        <c:auto val="1"/>
        <c:lblAlgn val="ctr"/>
        <c:lblOffset val="100"/>
        <c:noMultiLvlLbl val="0"/>
      </c:catAx>
      <c:valAx>
        <c:axId val="49740265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9740069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'6. Давать взятки'!$B$11</c:f>
              <c:strCache>
                <c:ptCount val="1"/>
                <c:pt idx="0">
                  <c:v>Приходилось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'6. Давать взятки'!$C$10:$E$10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'6. Давать взятки'!$C$11:$E$11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 formatCode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'6. Давать взятки'!$B$12</c:f>
              <c:strCache>
                <c:ptCount val="1"/>
                <c:pt idx="0">
                  <c:v>Не приходилось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'6. Давать взятки'!$C$10:$E$10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'6. Давать взятки'!$C$12:$E$12</c:f>
              <c:numCache>
                <c:formatCode>General</c:formatCode>
                <c:ptCount val="3"/>
                <c:pt idx="0">
                  <c:v>90</c:v>
                </c:pt>
                <c:pt idx="1">
                  <c:v>91</c:v>
                </c:pt>
                <c:pt idx="2" formatCode="0">
                  <c:v>96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497403048"/>
        <c:axId val="497376784"/>
      </c:barChart>
      <c:catAx>
        <c:axId val="497403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97376784"/>
        <c:crosses val="autoZero"/>
        <c:auto val="1"/>
        <c:lblAlgn val="ctr"/>
        <c:lblOffset val="100"/>
        <c:noMultiLvlLbl val="0"/>
      </c:catAx>
      <c:valAx>
        <c:axId val="49737678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974030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54736915827072"/>
          <c:y val="0.11541490006056936"/>
          <c:w val="0.55486284317332168"/>
          <c:h val="0.86299667541557301"/>
        </c:manualLayout>
      </c:layout>
      <c:pieChart>
        <c:varyColors val="1"/>
        <c:ser>
          <c:idx val="0"/>
          <c:order val="0"/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1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0.14462092238470192"/>
                  <c:y val="2.83350999394306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</a:p>
                  <a:p>
                    <a:r>
                      <a:rPr lang="ru-RU"/>
                      <a:t>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319392575928009"/>
                  <c:y val="-0.158239324651726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</a:p>
                  <a:p>
                    <a:r>
                      <a:rPr lang="ru-RU"/>
                      <a:t>97%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'7. Просили взятку'!$B$9:$B$10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'7. Просили взятку'!$C$9:$C$10</c:f>
              <c:numCache>
                <c:formatCode>0</c:formatCode>
                <c:ptCount val="2"/>
                <c:pt idx="0">
                  <c:v>2.6845637583892619</c:v>
                </c:pt>
                <c:pt idx="1">
                  <c:v>97.31543624161074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'8. Причины коррупционных связей'!$C$9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'8. Причины коррупционных связей'!$B$10:$B$12</c:f>
              <c:strCache>
                <c:ptCount val="3"/>
                <c:pt idx="0">
                  <c:v>Дают понять со стороны учреждения, что именно так следует сделать</c:v>
                </c:pt>
                <c:pt idx="1">
                  <c:v>Заранее известно, что без взятки не обойтись</c:v>
                </c:pt>
                <c:pt idx="2">
                  <c:v>В учреждении не настаивают на взятках, но их дают, поскольку так надежнее</c:v>
                </c:pt>
              </c:strCache>
            </c:strRef>
          </c:cat>
          <c:val>
            <c:numRef>
              <c:f>'8. Причины коррупционных связей'!$C$10:$C$12</c:f>
              <c:numCache>
                <c:formatCode>0</c:formatCode>
                <c:ptCount val="3"/>
                <c:pt idx="0">
                  <c:v>20</c:v>
                </c:pt>
                <c:pt idx="1">
                  <c:v>33.548387096774199</c:v>
                </c:pt>
                <c:pt idx="2">
                  <c:v>46.451612903225808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3611240"/>
        <c:axId val="173612416"/>
      </c:barChart>
      <c:catAx>
        <c:axId val="173611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612416"/>
        <c:crosses val="autoZero"/>
        <c:auto val="1"/>
        <c:lblAlgn val="ctr"/>
        <c:lblOffset val="100"/>
        <c:noMultiLvlLbl val="0"/>
      </c:catAx>
      <c:valAx>
        <c:axId val="173612416"/>
        <c:scaling>
          <c:orientation val="minMax"/>
          <c:max val="5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73611240"/>
        <c:crosses val="autoZero"/>
        <c:crossBetween val="between"/>
        <c:majorUnit val="10"/>
      </c:valAx>
      <c:spPr>
        <a:noFill/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11135390372854E-2"/>
          <c:y val="2.9932523616734142E-2"/>
          <c:w val="0.91949683323077436"/>
          <c:h val="0.58478382032065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'8. Причины коррупционных связей'!$B$57</c:f>
              <c:strCache>
                <c:ptCount val="1"/>
                <c:pt idx="0">
                  <c:v>Дают понять со стороны учреждения, что именно так следует сделать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'8. Причины коррупционных связей'!$C$56:$F$56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'8. Причины коррупционных связей'!$C$57:$F$57</c:f>
              <c:numCache>
                <c:formatCode>0</c:formatCode>
                <c:ptCount val="4"/>
                <c:pt idx="0">
                  <c:v>22.222222222222221</c:v>
                </c:pt>
                <c:pt idx="1">
                  <c:v>16.923076923076923</c:v>
                </c:pt>
                <c:pt idx="2">
                  <c:v>17.857142857142858</c:v>
                </c:pt>
                <c:pt idx="3">
                  <c:v>25.714285714285712</c:v>
                </c:pt>
              </c:numCache>
            </c:numRef>
          </c:val>
        </c:ser>
        <c:ser>
          <c:idx val="1"/>
          <c:order val="1"/>
          <c:tx>
            <c:strRef>
              <c:f>'8. Причины коррупционных связей'!$B$58</c:f>
              <c:strCache>
                <c:ptCount val="1"/>
                <c:pt idx="0">
                  <c:v>Заранее известно, что без взятки не обойтись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'8. Причины коррупционных связей'!$C$56:$F$56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'8. Причины коррупционных связей'!$C$58:$F$58</c:f>
              <c:numCache>
                <c:formatCode>0</c:formatCode>
                <c:ptCount val="4"/>
                <c:pt idx="0">
                  <c:v>22.222222222222221</c:v>
                </c:pt>
                <c:pt idx="1">
                  <c:v>41.53846153846154</c:v>
                </c:pt>
                <c:pt idx="2">
                  <c:v>35.714285714285715</c:v>
                </c:pt>
                <c:pt idx="3">
                  <c:v>25.714285714285712</c:v>
                </c:pt>
              </c:numCache>
            </c:numRef>
          </c:val>
        </c:ser>
        <c:ser>
          <c:idx val="2"/>
          <c:order val="2"/>
          <c:tx>
            <c:strRef>
              <c:f>'8. Причины коррупционных связей'!$B$59</c:f>
              <c:strCache>
                <c:ptCount val="1"/>
                <c:pt idx="0">
                  <c:v>В учреждении не настаивают на взятках, но их дают, поскольку так надежнее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'8. Причины коррупционных связей'!$C$56:$F$56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'8. Причины коррупционных связей'!$C$59:$F$59</c:f>
              <c:numCache>
                <c:formatCode>0</c:formatCode>
                <c:ptCount val="4"/>
                <c:pt idx="0">
                  <c:v>55.555555555555557</c:v>
                </c:pt>
                <c:pt idx="1">
                  <c:v>41.53846153846154</c:v>
                </c:pt>
                <c:pt idx="2">
                  <c:v>46.428571428571431</c:v>
                </c:pt>
                <c:pt idx="3">
                  <c:v>48.571428571428569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1874520"/>
        <c:axId val="171872952"/>
      </c:barChart>
      <c:catAx>
        <c:axId val="171874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872952"/>
        <c:crosses val="autoZero"/>
        <c:auto val="1"/>
        <c:lblAlgn val="ctr"/>
        <c:lblOffset val="100"/>
        <c:noMultiLvlLbl val="0"/>
      </c:catAx>
      <c:valAx>
        <c:axId val="17187295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7187452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2690906151701106E-2"/>
          <c:y val="0.74131783037662458"/>
          <c:w val="0.90958807918471274"/>
          <c:h val="0.2323317877810454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'9. Отношение к взяткам'!$C$12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'9. Отношение к взяткам'!$B$13:$B$17</c:f>
              <c:strCache>
                <c:ptCount val="5"/>
                <c:pt idx="0">
                  <c:v>Осуждаю и тех, кто дает взятки и тех, кто их берет</c:v>
                </c:pt>
                <c:pt idx="1">
                  <c:v>Осуждаю тех, кто дает взятки; не осуждаю тех, кто их берет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'9. Отношение к взяткам'!$C$13:$C$17</c:f>
              <c:numCache>
                <c:formatCode>0</c:formatCode>
                <c:ptCount val="5"/>
                <c:pt idx="0">
                  <c:v>54.36241610738255</c:v>
                </c:pt>
                <c:pt idx="1">
                  <c:v>2.6845637583892619</c:v>
                </c:pt>
                <c:pt idx="2">
                  <c:v>15.436241610738255</c:v>
                </c:pt>
                <c:pt idx="3">
                  <c:v>16.107382550335569</c:v>
                </c:pt>
                <c:pt idx="4">
                  <c:v>11.409395973154362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488516984"/>
        <c:axId val="79934272"/>
      </c:barChart>
      <c:catAx>
        <c:axId val="488516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9934272"/>
        <c:crosses val="autoZero"/>
        <c:auto val="1"/>
        <c:lblAlgn val="ctr"/>
        <c:lblOffset val="100"/>
        <c:noMultiLvlLbl val="0"/>
      </c:catAx>
      <c:valAx>
        <c:axId val="79934272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488516984"/>
        <c:crosses val="autoZero"/>
        <c:crossBetween val="between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11135390372854E-2"/>
          <c:y val="2.9932523616734142E-2"/>
          <c:w val="0.91949683323077436"/>
          <c:h val="0.523707424720324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'9. Отношение к взяткам'!$B$70</c:f>
              <c:strCache>
                <c:ptCount val="1"/>
                <c:pt idx="0">
                  <c:v>Осуждаю и тех, кто дает взятки и тех, кто их берет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взяткам'!$C$70:$F$70</c:f>
              <c:numCache>
                <c:formatCode>0</c:formatCode>
                <c:ptCount val="4"/>
                <c:pt idx="0">
                  <c:v>39.130434782608695</c:v>
                </c:pt>
                <c:pt idx="1">
                  <c:v>55.555555555555557</c:v>
                </c:pt>
                <c:pt idx="2">
                  <c:v>57.142857142857139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'9. Отношение к взяткам'!$B$71</c:f>
              <c:strCache>
                <c:ptCount val="1"/>
                <c:pt idx="0">
                  <c:v>Осуждаю тех, кто дает взятки; не осуждаю тех, кто их берет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взяткам'!$C$71:$F$71</c:f>
              <c:numCache>
                <c:formatCode>0</c:formatCode>
                <c:ptCount val="4"/>
                <c:pt idx="0">
                  <c:v>8.695652173913043</c:v>
                </c:pt>
                <c:pt idx="1">
                  <c:v>0</c:v>
                </c:pt>
                <c:pt idx="2">
                  <c:v>0</c:v>
                </c:pt>
                <c:pt idx="3">
                  <c:v>5.7142857142857144</c:v>
                </c:pt>
              </c:numCache>
            </c:numRef>
          </c:val>
        </c:ser>
        <c:ser>
          <c:idx val="2"/>
          <c:order val="2"/>
          <c:tx>
            <c:strRef>
              <c:f>'9. Отношение к взяткам'!$B$72</c:f>
              <c:strCache>
                <c:ptCount val="1"/>
                <c:pt idx="0">
                  <c:v>Не осуждаю тех, кто дает взятки; осуждаю тех, кто их берет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взяткам'!$C$72:$F$72</c:f>
              <c:numCache>
                <c:formatCode>0</c:formatCode>
                <c:ptCount val="4"/>
                <c:pt idx="0">
                  <c:v>17.391304347826086</c:v>
                </c:pt>
                <c:pt idx="1">
                  <c:v>12.698412698412698</c:v>
                </c:pt>
                <c:pt idx="2">
                  <c:v>21.428571428571427</c:v>
                </c:pt>
                <c:pt idx="3">
                  <c:v>14.285714285714285</c:v>
                </c:pt>
              </c:numCache>
            </c:numRef>
          </c:val>
        </c:ser>
        <c:ser>
          <c:idx val="3"/>
          <c:order val="3"/>
          <c:tx>
            <c:strRef>
              <c:f>'9. Отношение к взяткам'!$B$73</c:f>
              <c:strCache>
                <c:ptCount val="1"/>
                <c:pt idx="0">
                  <c:v>Не осуждаю ни тех, кто дает взятки, ни тех, кто их берет</c:v>
                </c:pt>
              </c:strCache>
            </c:strRef>
          </c:tx>
          <c:spPr>
            <a:pattFill prst="dash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взяткам'!$C$73:$F$73</c:f>
              <c:numCache>
                <c:formatCode>0</c:formatCode>
                <c:ptCount val="4"/>
                <c:pt idx="0">
                  <c:v>30.434782608695656</c:v>
                </c:pt>
                <c:pt idx="1">
                  <c:v>17.460317460317459</c:v>
                </c:pt>
                <c:pt idx="2">
                  <c:v>17.857142857142858</c:v>
                </c:pt>
                <c:pt idx="3">
                  <c:v>2.8571428571428572</c:v>
                </c:pt>
              </c:numCache>
            </c:numRef>
          </c:val>
        </c:ser>
        <c:ser>
          <c:idx val="4"/>
          <c:order val="4"/>
          <c:tx>
            <c:strRef>
              <c:f>'9. Отношение к взяткам'!$B$74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взяткам'!$C$74:$F$74</c:f>
              <c:numCache>
                <c:formatCode>0</c:formatCode>
                <c:ptCount val="4"/>
                <c:pt idx="0">
                  <c:v>4.3478260869565215</c:v>
                </c:pt>
                <c:pt idx="1">
                  <c:v>14.285714285714285</c:v>
                </c:pt>
                <c:pt idx="2">
                  <c:v>3.5714285714285712</c:v>
                </c:pt>
                <c:pt idx="3">
                  <c:v>17.142857142857142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934664"/>
        <c:axId val="79939368"/>
      </c:barChart>
      <c:catAx>
        <c:axId val="79934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939368"/>
        <c:crosses val="autoZero"/>
        <c:auto val="1"/>
        <c:lblAlgn val="ctr"/>
        <c:lblOffset val="100"/>
        <c:noMultiLvlLbl val="0"/>
      </c:catAx>
      <c:valAx>
        <c:axId val="7993936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993466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5870849436973689E-2"/>
          <c:y val="0.65307217091379433"/>
          <c:w val="0.88034343808289783"/>
          <c:h val="0.32736872858471944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'10. Куда сообщите о коррупции'!$C$13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коррупции'!$C$14:$C$18</c:f>
              <c:numCache>
                <c:formatCode>0</c:formatCode>
                <c:ptCount val="5"/>
                <c:pt idx="0">
                  <c:v>32</c:v>
                </c:pt>
                <c:pt idx="1">
                  <c:v>26</c:v>
                </c:pt>
                <c:pt idx="2">
                  <c:v>26</c:v>
                </c:pt>
                <c:pt idx="3">
                  <c:v>5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коррупции'!$D$13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коррупции'!$D$14:$D$18</c:f>
              <c:numCache>
                <c:formatCode>0</c:formatCode>
                <c:ptCount val="5"/>
                <c:pt idx="0">
                  <c:v>15</c:v>
                </c:pt>
                <c:pt idx="1">
                  <c:v>25</c:v>
                </c:pt>
                <c:pt idx="2">
                  <c:v>35</c:v>
                </c:pt>
                <c:pt idx="3">
                  <c:v>9</c:v>
                </c:pt>
                <c:pt idx="4">
                  <c:v>16</c:v>
                </c:pt>
              </c:numCache>
            </c:numRef>
          </c:val>
        </c:ser>
        <c:ser>
          <c:idx val="2"/>
          <c:order val="2"/>
          <c:tx>
            <c:strRef>
              <c:f>'10. Куда сообщите о коррупции'!$E$13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коррупции'!$E$14:$E$18</c:f>
              <c:numCache>
                <c:formatCode>0</c:formatCode>
                <c:ptCount val="5"/>
                <c:pt idx="0">
                  <c:v>52.666666666666664</c:v>
                </c:pt>
                <c:pt idx="1">
                  <c:v>4</c:v>
                </c:pt>
                <c:pt idx="2">
                  <c:v>16.666666666666664</c:v>
                </c:pt>
                <c:pt idx="3">
                  <c:v>14.000000000000002</c:v>
                </c:pt>
                <c:pt idx="4">
                  <c:v>12.666666666666668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79935448"/>
        <c:axId val="79931920"/>
      </c:barChart>
      <c:catAx>
        <c:axId val="79935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31920"/>
        <c:crosses val="autoZero"/>
        <c:auto val="1"/>
        <c:lblAlgn val="ctr"/>
        <c:lblOffset val="100"/>
        <c:noMultiLvlLbl val="0"/>
      </c:catAx>
      <c:valAx>
        <c:axId val="79931920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799354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7575043744531935"/>
          <c:y val="0.91237517724077599"/>
          <c:w val="0.47905468066491691"/>
          <c:h val="6.672618117092729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043110873276764"/>
          <c:y val="1.8458546176351624E-2"/>
          <c:w val="0.74320321986909732"/>
          <c:h val="0.5511242408848453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'10. Куда сообщите о коррупции'!$B$43</c:f>
              <c:strCache>
                <c:ptCount val="1"/>
                <c:pt idx="0">
                  <c:v>ФСБ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коррупции'!$C$43:$D$43</c:f>
              <c:numCache>
                <c:formatCode>0</c:formatCode>
                <c:ptCount val="2"/>
                <c:pt idx="0">
                  <c:v>51.515151515151516</c:v>
                </c:pt>
                <c:pt idx="1">
                  <c:v>53.571428571428569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коррупции'!$B$44</c:f>
              <c:strCache>
                <c:ptCount val="1"/>
                <c:pt idx="0">
                  <c:v>МВД (полиция)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коррупции'!$C$44:$D$44</c:f>
              <c:numCache>
                <c:formatCode>0</c:formatCode>
                <c:ptCount val="2"/>
                <c:pt idx="0">
                  <c:v>6.0606060606060606</c:v>
                </c:pt>
                <c:pt idx="1">
                  <c:v>2.3809523809523809</c:v>
                </c:pt>
              </c:numCache>
            </c:numRef>
          </c:val>
        </c:ser>
        <c:ser>
          <c:idx val="2"/>
          <c:order val="2"/>
          <c:tx>
            <c:strRef>
              <c:f>'10. Куда сообщите о коррупции'!$B$45</c:f>
              <c:strCache>
                <c:ptCount val="1"/>
                <c:pt idx="0">
                  <c:v>Прокуратура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коррупции'!$C$45:$D$45</c:f>
              <c:numCache>
                <c:formatCode>0</c:formatCode>
                <c:ptCount val="2"/>
                <c:pt idx="0">
                  <c:v>19.696969696969695</c:v>
                </c:pt>
                <c:pt idx="1">
                  <c:v>14.285714285714285</c:v>
                </c:pt>
              </c:numCache>
            </c:numRef>
          </c:val>
        </c:ser>
        <c:ser>
          <c:idx val="3"/>
          <c:order val="3"/>
          <c:tx>
            <c:strRef>
              <c:f>'10. Куда сообщите о коррупции'!$B$46</c:f>
              <c:strCache>
                <c:ptCount val="1"/>
                <c:pt idx="0">
                  <c:v>Государственные и муниципальные органы власти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коррупции'!$C$46:$D$46</c:f>
              <c:numCache>
                <c:formatCode>0</c:formatCode>
                <c:ptCount val="2"/>
                <c:pt idx="0">
                  <c:v>7.5757575757575761</c:v>
                </c:pt>
                <c:pt idx="1">
                  <c:v>19.047619047619047</c:v>
                </c:pt>
              </c:numCache>
            </c:numRef>
          </c:val>
        </c:ser>
        <c:ser>
          <c:idx val="4"/>
          <c:order val="4"/>
          <c:tx>
            <c:strRef>
              <c:f>'10. Куда сообщите о коррупции'!$B$47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коррупции'!$C$47:$D$47</c:f>
              <c:numCache>
                <c:formatCode>0</c:formatCode>
                <c:ptCount val="2"/>
                <c:pt idx="0">
                  <c:v>15.151515151515152</c:v>
                </c:pt>
                <c:pt idx="1">
                  <c:v>10.714285714285714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79938976"/>
        <c:axId val="79933096"/>
      </c:barChart>
      <c:catAx>
        <c:axId val="799389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33096"/>
        <c:crosses val="autoZero"/>
        <c:auto val="1"/>
        <c:lblAlgn val="ctr"/>
        <c:lblOffset val="100"/>
        <c:noMultiLvlLbl val="0"/>
      </c:catAx>
      <c:valAx>
        <c:axId val="7993309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3897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8250031852814516E-2"/>
          <c:y val="0.66771422633754363"/>
          <c:w val="0.88560793007670158"/>
          <c:h val="0.3322857736624564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'10. Куда сообщите о коррупции'!$B$80</c:f>
              <c:strCache>
                <c:ptCount val="1"/>
                <c:pt idx="0">
                  <c:v>ФСБ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коррупции'!$C$80:$F$80</c:f>
              <c:numCache>
                <c:formatCode>0</c:formatCode>
                <c:ptCount val="4"/>
                <c:pt idx="0">
                  <c:v>29.166666666666668</c:v>
                </c:pt>
                <c:pt idx="1">
                  <c:v>55.555555555555557</c:v>
                </c:pt>
                <c:pt idx="2">
                  <c:v>57.142857142857139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коррупции'!$B$81</c:f>
              <c:strCache>
                <c:ptCount val="1"/>
                <c:pt idx="0">
                  <c:v>МВД (полиция)</c:v>
                </c:pt>
              </c:strCache>
            </c:strRef>
          </c:tx>
          <c:spPr>
            <a:pattFill prst="lt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коррупции'!$C$81:$F$81</c:f>
              <c:numCache>
                <c:formatCode>0</c:formatCode>
                <c:ptCount val="4"/>
                <c:pt idx="0">
                  <c:v>16.666666666666664</c:v>
                </c:pt>
                <c:pt idx="1">
                  <c:v>0</c:v>
                </c:pt>
                <c:pt idx="2">
                  <c:v>0</c:v>
                </c:pt>
                <c:pt idx="3">
                  <c:v>5.7142857142857144</c:v>
                </c:pt>
              </c:numCache>
            </c:numRef>
          </c:val>
        </c:ser>
        <c:ser>
          <c:idx val="2"/>
          <c:order val="2"/>
          <c:tx>
            <c:strRef>
              <c:f>'10. Куда сообщите о коррупции'!$B$82</c:f>
              <c:strCache>
                <c:ptCount val="1"/>
                <c:pt idx="0">
                  <c:v>Прокуратура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коррупции'!$C$82:$F$82</c:f>
              <c:numCache>
                <c:formatCode>0</c:formatCode>
                <c:ptCount val="4"/>
                <c:pt idx="0">
                  <c:v>25</c:v>
                </c:pt>
                <c:pt idx="1">
                  <c:v>12.698412698412698</c:v>
                </c:pt>
                <c:pt idx="2">
                  <c:v>21.428571428571427</c:v>
                </c:pt>
                <c:pt idx="3">
                  <c:v>14.285714285714285</c:v>
                </c:pt>
              </c:numCache>
            </c:numRef>
          </c:val>
        </c:ser>
        <c:ser>
          <c:idx val="3"/>
          <c:order val="3"/>
          <c:tx>
            <c:strRef>
              <c:f>'10. Куда сообщите о коррупции'!$B$83</c:f>
              <c:strCache>
                <c:ptCount val="1"/>
                <c:pt idx="0">
                  <c:v>Государственные и муниципальные органы власти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коррупции'!$C$83:$F$83</c:f>
              <c:numCache>
                <c:formatCode>0</c:formatCode>
                <c:ptCount val="4"/>
                <c:pt idx="0">
                  <c:v>16.666666666666664</c:v>
                </c:pt>
                <c:pt idx="1">
                  <c:v>17.460317460317459</c:v>
                </c:pt>
                <c:pt idx="2">
                  <c:v>17.857142857142858</c:v>
                </c:pt>
                <c:pt idx="3">
                  <c:v>2.8571428571428572</c:v>
                </c:pt>
              </c:numCache>
            </c:numRef>
          </c:val>
        </c:ser>
        <c:ser>
          <c:idx val="4"/>
          <c:order val="4"/>
          <c:tx>
            <c:strRef>
              <c:f>'10. Куда сообщите о коррупции'!$B$84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'10. Куда сообщите о коррупции'!$C$79:$F$79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'10. Куда сообщите о коррупции'!$C$84:$F$84</c:f>
              <c:numCache>
                <c:formatCode>0</c:formatCode>
                <c:ptCount val="4"/>
                <c:pt idx="0">
                  <c:v>12.5</c:v>
                </c:pt>
                <c:pt idx="1">
                  <c:v>14.285714285714285</c:v>
                </c:pt>
                <c:pt idx="2">
                  <c:v>3.5714285714285712</c:v>
                </c:pt>
                <c:pt idx="3">
                  <c:v>17.142857142857142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4"/>
        <c:overlap val="100"/>
        <c:axId val="79935056"/>
        <c:axId val="79937016"/>
      </c:barChart>
      <c:catAx>
        <c:axId val="799350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37016"/>
        <c:crosses val="autoZero"/>
        <c:auto val="1"/>
        <c:lblAlgn val="ctr"/>
        <c:lblOffset val="100"/>
        <c:noMultiLvlLbl val="0"/>
      </c:catAx>
      <c:valAx>
        <c:axId val="799370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3505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3.1852580927384071E-2"/>
          <c:y val="0.72607049879414165"/>
          <c:w val="0.93073906386701666"/>
          <c:h val="0.2549977905905778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6.7765529308836392E-2"/>
                  <c:y val="8.3429206765820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29483814523185E-2"/>
                  <c:y val="2.30584718576844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986876640419819E-3"/>
                  <c:y val="3.514144065325167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9654418197725286E-3"/>
                  <c:y val="2.77777777777777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'2. Возраст'!$B$2:$B$5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</c:v>
                </c:pt>
              </c:strCache>
            </c:strRef>
          </c:cat>
          <c:val>
            <c:numRef>
              <c:f>'2. Возраст'!$C$2:$C$5</c:f>
              <c:numCache>
                <c:formatCode>General</c:formatCode>
                <c:ptCount val="4"/>
                <c:pt idx="0">
                  <c:v>23</c:v>
                </c:pt>
                <c:pt idx="1">
                  <c:v>61</c:v>
                </c:pt>
                <c:pt idx="2">
                  <c:v>28</c:v>
                </c:pt>
                <c:pt idx="3">
                  <c:v>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'12. Эффективность телефонов дов'!$C$11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'12. Эффективность телефонов дов'!$B$12:$B$15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дов'!$C$12:$C$15</c:f>
              <c:numCache>
                <c:formatCode>0</c:formatCode>
                <c:ptCount val="4"/>
                <c:pt idx="0">
                  <c:v>36</c:v>
                </c:pt>
                <c:pt idx="1">
                  <c:v>24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дов'!$D$11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'12. Эффективность телефонов дов'!$B$12:$B$15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дов'!$D$12:$D$15</c:f>
              <c:numCache>
                <c:formatCode>0</c:formatCode>
                <c:ptCount val="4"/>
                <c:pt idx="0">
                  <c:v>38</c:v>
                </c:pt>
                <c:pt idx="1">
                  <c:v>35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'12. Эффективность телефонов дов'!$E$11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'12. Эффективность телефонов дов'!$B$12:$B$15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дов'!$E$12:$E$15</c:f>
              <c:numCache>
                <c:formatCode>0</c:formatCode>
                <c:ptCount val="4"/>
                <c:pt idx="0">
                  <c:v>40.666666666666664</c:v>
                </c:pt>
                <c:pt idx="1">
                  <c:v>26.666666666666668</c:v>
                </c:pt>
                <c:pt idx="2">
                  <c:v>18</c:v>
                </c:pt>
                <c:pt idx="3">
                  <c:v>14.666666666666666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937408"/>
        <c:axId val="79938192"/>
      </c:barChart>
      <c:catAx>
        <c:axId val="799374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79938192"/>
        <c:crosses val="autoZero"/>
        <c:auto val="1"/>
        <c:lblAlgn val="ctr"/>
        <c:lblOffset val="100"/>
        <c:noMultiLvlLbl val="0"/>
      </c:catAx>
      <c:valAx>
        <c:axId val="79938192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7993740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5491668687281188"/>
          <c:y val="0.91913504784900923"/>
          <c:w val="0.54149023511445182"/>
          <c:h val="6.157854906516627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'12. Эффективность телефонов дов'!$C$42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'12. Эффективность телефонов дов'!$B$43:$B$46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дов'!$C$43:$C$46</c:f>
              <c:numCache>
                <c:formatCode>0</c:formatCode>
                <c:ptCount val="4"/>
                <c:pt idx="0">
                  <c:v>34.567901234567898</c:v>
                </c:pt>
                <c:pt idx="1">
                  <c:v>35.802469135802468</c:v>
                </c:pt>
                <c:pt idx="2">
                  <c:v>13.580246913580247</c:v>
                </c:pt>
                <c:pt idx="3">
                  <c:v>16.049382716049383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дов'!$D$42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'12. Эффективность телефонов дов'!$B$43:$B$46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дов'!$D$43:$D$46</c:f>
              <c:numCache>
                <c:formatCode>0</c:formatCode>
                <c:ptCount val="4"/>
                <c:pt idx="0">
                  <c:v>47.826086956521742</c:v>
                </c:pt>
                <c:pt idx="1">
                  <c:v>15.942028985507244</c:v>
                </c:pt>
                <c:pt idx="2">
                  <c:v>23.188405797101449</c:v>
                </c:pt>
                <c:pt idx="3">
                  <c:v>13.043478260869565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939760"/>
        <c:axId val="79940544"/>
      </c:barChart>
      <c:catAx>
        <c:axId val="79939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79940544"/>
        <c:crosses val="autoZero"/>
        <c:auto val="1"/>
        <c:lblAlgn val="ctr"/>
        <c:lblOffset val="100"/>
        <c:noMultiLvlLbl val="0"/>
      </c:catAx>
      <c:valAx>
        <c:axId val="7994054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7993976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6040223097112863"/>
          <c:y val="0.91834765785727612"/>
          <c:w val="0.49586220472440945"/>
          <c:h val="6.217814545333732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'12. Эффективность телефонов дов'!$B$74</c:f>
              <c:strCache>
                <c:ptCount val="1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'12. Эффективность телефонов дов'!$C$73:$F$73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'12. Эффективность телефонов дов'!$C$74:$F$74</c:f>
              <c:numCache>
                <c:formatCode>0</c:formatCode>
                <c:ptCount val="4"/>
                <c:pt idx="0">
                  <c:v>50</c:v>
                </c:pt>
                <c:pt idx="1">
                  <c:v>50.877192982456144</c:v>
                </c:pt>
                <c:pt idx="2">
                  <c:v>25.581395348837212</c:v>
                </c:pt>
                <c:pt idx="3">
                  <c:v>34.615384615384613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дов'!$B$75</c:f>
              <c:strCache>
                <c:ptCount val="1"/>
                <c:pt idx="0">
                  <c:v>Недостаточно эффективна, информация, поступившая по телефону доверия, не всегда рассматривается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'12. Эффективность телефонов дов'!$C$73:$F$73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'12. Эффективность телефонов дов'!$C$75:$F$75</c:f>
              <c:numCache>
                <c:formatCode>0</c:formatCode>
                <c:ptCount val="4"/>
                <c:pt idx="0">
                  <c:v>25</c:v>
                </c:pt>
                <c:pt idx="1">
                  <c:v>21.052631578947366</c:v>
                </c:pt>
                <c:pt idx="2">
                  <c:v>30.232558139534881</c:v>
                </c:pt>
                <c:pt idx="3">
                  <c:v>34.615384615384613</c:v>
                </c:pt>
              </c:numCache>
            </c:numRef>
          </c:val>
        </c:ser>
        <c:ser>
          <c:idx val="2"/>
          <c:order val="2"/>
          <c:tx>
            <c:strRef>
              <c:f>'12. Эффективность телефонов дов'!$B$76</c:f>
              <c:strCache>
                <c:ptCount val="1"/>
                <c:pt idx="0">
                  <c:v>Неэффективна, люди не информированы о номерах телефонов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'12. Эффективность телефонов дов'!$C$73:$F$73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'12. Эффективность телефонов дов'!$C$76:$F$76</c:f>
              <c:numCache>
                <c:formatCode>0</c:formatCode>
                <c:ptCount val="4"/>
                <c:pt idx="0">
                  <c:v>25</c:v>
                </c:pt>
                <c:pt idx="1">
                  <c:v>14.035087719298245</c:v>
                </c:pt>
                <c:pt idx="2">
                  <c:v>16.279069767441861</c:v>
                </c:pt>
                <c:pt idx="3">
                  <c:v>23.076923076923077</c:v>
                </c:pt>
              </c:numCache>
            </c:numRef>
          </c:val>
        </c:ser>
        <c:ser>
          <c:idx val="3"/>
          <c:order val="3"/>
          <c:tx>
            <c:strRef>
              <c:f>'12. Эффективность телефонов дов'!$B$77</c:f>
              <c:strCache>
                <c:ptCount val="1"/>
                <c:pt idx="0">
                  <c:v>Система эффективна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'12. Эффективность телефонов дов'!$C$73:$F$73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'12. Эффективность телефонов дов'!$C$77:$F$77</c:f>
              <c:numCache>
                <c:formatCode>0</c:formatCode>
                <c:ptCount val="4"/>
                <c:pt idx="0">
                  <c:v>0</c:v>
                </c:pt>
                <c:pt idx="1">
                  <c:v>14.035087719298245</c:v>
                </c:pt>
                <c:pt idx="2">
                  <c:v>27.906976744186046</c:v>
                </c:pt>
                <c:pt idx="3">
                  <c:v>7.6923076923076925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79941720"/>
        <c:axId val="79942504"/>
      </c:barChart>
      <c:catAx>
        <c:axId val="799417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79942504"/>
        <c:crosses val="autoZero"/>
        <c:auto val="1"/>
        <c:lblAlgn val="ctr"/>
        <c:lblOffset val="100"/>
        <c:noMultiLvlLbl val="0"/>
      </c:catAx>
      <c:valAx>
        <c:axId val="7994250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4172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'13. Причины коррупции'!$C$11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коррупции'!$C$12:$C$15</c:f>
              <c:numCache>
                <c:formatCode>General</c:formatCode>
                <c:ptCount val="4"/>
                <c:pt idx="0">
                  <c:v>53</c:v>
                </c:pt>
                <c:pt idx="1">
                  <c:v>23</c:v>
                </c:pt>
                <c:pt idx="2">
                  <c:v>6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коррупции'!$D$11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коррупции'!$D$12:$D$15</c:f>
              <c:numCache>
                <c:formatCode>0</c:formatCode>
                <c:ptCount val="4"/>
                <c:pt idx="0">
                  <c:v>50</c:v>
                </c:pt>
                <c:pt idx="1">
                  <c:v>30</c:v>
                </c:pt>
                <c:pt idx="2">
                  <c:v>3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'13. Причины коррупции'!$E$11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коррупции'!$E$12:$E$15</c:f>
              <c:numCache>
                <c:formatCode>0</c:formatCode>
                <c:ptCount val="4"/>
                <c:pt idx="0">
                  <c:v>46.05263157894737</c:v>
                </c:pt>
                <c:pt idx="1">
                  <c:v>29.605263157894733</c:v>
                </c:pt>
                <c:pt idx="2">
                  <c:v>5.2631578947368416</c:v>
                </c:pt>
                <c:pt idx="3">
                  <c:v>19.078947368421055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79933880"/>
        <c:axId val="79940936"/>
      </c:barChart>
      <c:catAx>
        <c:axId val="799338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40936"/>
        <c:crosses val="autoZero"/>
        <c:auto val="1"/>
        <c:lblAlgn val="ctr"/>
        <c:lblOffset val="100"/>
        <c:noMultiLvlLbl val="0"/>
      </c:catAx>
      <c:valAx>
        <c:axId val="79940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993388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6463932633420822"/>
          <c:y val="0.89398614996134329"/>
          <c:w val="0.48461023622047245"/>
          <c:h val="8.07293999754455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341069626639757"/>
          <c:y val="4.1920731707317076E-2"/>
          <c:w val="0.76352805167769766"/>
          <c:h val="0.4624681918571154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'13. Причины коррупции'!$B$38</c:f>
              <c:strCache>
                <c:ptCount val="1"/>
                <c:pt idx="0">
                  <c:v>Безнаказанность при фактах коррупции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коррупции'!$C$37:$D$37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'13. Причины коррупции'!$C$38:$D$38</c:f>
              <c:numCache>
                <c:formatCode>0</c:formatCode>
                <c:ptCount val="2"/>
                <c:pt idx="0">
                  <c:v>47.058823529411761</c:v>
                </c:pt>
                <c:pt idx="1">
                  <c:v>45.238095238095241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коррупции'!$B$39</c:f>
              <c:strCache>
                <c:ptCount val="1"/>
                <c:pt idx="0">
                  <c:v>Взаимная выгода от коррупции взяткодателя и взяткополучателя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коррупции'!$C$37:$D$37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'13. Причины коррупции'!$C$39:$D$39</c:f>
              <c:numCache>
                <c:formatCode>0</c:formatCode>
                <c:ptCount val="2"/>
                <c:pt idx="0">
                  <c:v>25</c:v>
                </c:pt>
                <c:pt idx="1">
                  <c:v>33.333333333333329</c:v>
                </c:pt>
              </c:numCache>
            </c:numRef>
          </c:val>
        </c:ser>
        <c:ser>
          <c:idx val="2"/>
          <c:order val="2"/>
          <c:tx>
            <c:strRef>
              <c:f>'13. Причины коррупции'!$B$40</c:f>
              <c:strCache>
                <c:ptCount val="1"/>
                <c:pt idx="0">
                  <c:v>Низкая заработная плата чиновников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коррупции'!$C$37:$D$37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'13. Причины коррупции'!$C$40:$D$40</c:f>
              <c:numCache>
                <c:formatCode>0</c:formatCode>
                <c:ptCount val="2"/>
                <c:pt idx="0">
                  <c:v>4.4117647058823533</c:v>
                </c:pt>
                <c:pt idx="1">
                  <c:v>5.9523809523809517</c:v>
                </c:pt>
              </c:numCache>
            </c:numRef>
          </c:val>
        </c:ser>
        <c:ser>
          <c:idx val="3"/>
          <c:order val="3"/>
          <c:tx>
            <c:strRef>
              <c:f>'13. Причины коррупции'!$B$41</c:f>
              <c:strCache>
                <c:ptCount val="1"/>
                <c:pt idx="0">
                  <c:v>Попустительство руководства чиновников в отношении коррупции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коррупции'!$C$37:$D$37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'13. Причины коррупции'!$C$41:$D$41</c:f>
              <c:numCache>
                <c:formatCode>0</c:formatCode>
                <c:ptCount val="2"/>
                <c:pt idx="0">
                  <c:v>23.52941176470588</c:v>
                </c:pt>
                <c:pt idx="1">
                  <c:v>15.476190476190476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4"/>
        <c:overlap val="100"/>
        <c:axId val="79942112"/>
        <c:axId val="79942896"/>
      </c:barChart>
      <c:catAx>
        <c:axId val="799421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42896"/>
        <c:crosses val="autoZero"/>
        <c:auto val="1"/>
        <c:lblAlgn val="ctr"/>
        <c:lblOffset val="100"/>
        <c:noMultiLvlLbl val="0"/>
      </c:catAx>
      <c:valAx>
        <c:axId val="7994289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4211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3.4512333555559556E-2"/>
          <c:y val="0.62543301085077785"/>
          <c:w val="0.9195895558100281"/>
          <c:h val="0.3665498367582101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032757051865333"/>
          <c:y val="3.3414337788578372E-2"/>
          <c:w val="0.73280827953830607"/>
          <c:h val="0.5776174165957080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'13. Причины коррупции'!$B$67</c:f>
              <c:strCache>
                <c:ptCount val="1"/>
                <c:pt idx="0">
                  <c:v>Безнаказанность при фактах коррупции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коррупции'!$C$66:$F$66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'13. Причины коррупции'!$C$67:$F$67</c:f>
              <c:numCache>
                <c:formatCode>0</c:formatCode>
                <c:ptCount val="4"/>
                <c:pt idx="0">
                  <c:v>33.333333333333329</c:v>
                </c:pt>
                <c:pt idx="1">
                  <c:v>31.25</c:v>
                </c:pt>
                <c:pt idx="2">
                  <c:v>62.068965517241381</c:v>
                </c:pt>
                <c:pt idx="3">
                  <c:v>68.571428571428569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коррупции'!$B$68</c:f>
              <c:strCache>
                <c:ptCount val="1"/>
                <c:pt idx="0">
                  <c:v>Взаимная выгода от коррупции взяткодателя и взяткополучателя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коррупции'!$C$66:$F$66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'13. Причины коррупции'!$C$68:$F$68</c:f>
              <c:numCache>
                <c:formatCode>0</c:formatCode>
                <c:ptCount val="4"/>
                <c:pt idx="0">
                  <c:v>58.333333333333336</c:v>
                </c:pt>
                <c:pt idx="1">
                  <c:v>32.8125</c:v>
                </c:pt>
                <c:pt idx="2">
                  <c:v>24.137931034482758</c:v>
                </c:pt>
                <c:pt idx="3">
                  <c:v>8.5714285714285712</c:v>
                </c:pt>
              </c:numCache>
            </c:numRef>
          </c:val>
        </c:ser>
        <c:ser>
          <c:idx val="2"/>
          <c:order val="2"/>
          <c:tx>
            <c:strRef>
              <c:f>'13. Причины коррупции'!$B$69</c:f>
              <c:strCache>
                <c:ptCount val="1"/>
                <c:pt idx="0">
                  <c:v>Низкая заработная плата чиновников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коррупции'!$C$66:$F$66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'13. Причины коррупции'!$C$69:$F$69</c:f>
              <c:numCache>
                <c:formatCode>0</c:formatCode>
                <c:ptCount val="4"/>
                <c:pt idx="0">
                  <c:v>4.1666666666666661</c:v>
                </c:pt>
                <c:pt idx="1">
                  <c:v>9.375</c:v>
                </c:pt>
                <c:pt idx="2">
                  <c:v>0</c:v>
                </c:pt>
                <c:pt idx="3">
                  <c:v>2.8571428571428572</c:v>
                </c:pt>
              </c:numCache>
            </c:numRef>
          </c:val>
        </c:ser>
        <c:ser>
          <c:idx val="3"/>
          <c:order val="3"/>
          <c:tx>
            <c:strRef>
              <c:f>'13. Причины коррупции'!$B$70</c:f>
              <c:strCache>
                <c:ptCount val="1"/>
                <c:pt idx="0">
                  <c:v>Попустительство руководства чиновников в отношении коррупции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'13. Причины коррупции'!$C$66:$F$66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'13. Причины коррупции'!$C$70:$F$70</c:f>
              <c:numCache>
                <c:formatCode>0</c:formatCode>
                <c:ptCount val="4"/>
                <c:pt idx="0">
                  <c:v>4.1666666666666661</c:v>
                </c:pt>
                <c:pt idx="1">
                  <c:v>26.5625</c:v>
                </c:pt>
                <c:pt idx="2">
                  <c:v>13.793103448275861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79931136"/>
        <c:axId val="79931528"/>
      </c:barChart>
      <c:catAx>
        <c:axId val="799311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31528"/>
        <c:crosses val="autoZero"/>
        <c:auto val="1"/>
        <c:lblAlgn val="ctr"/>
        <c:lblOffset val="100"/>
        <c:noMultiLvlLbl val="0"/>
      </c:catAx>
      <c:valAx>
        <c:axId val="7993152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3113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3600637467328705E-2"/>
          <c:y val="0.68971163689593484"/>
          <c:w val="0.85608308572794889"/>
          <c:h val="0.2871506682867557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'14. Снижение уровня коррупции'!$C$12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коррупции'!$C$13:$C$17</c:f>
              <c:numCache>
                <c:formatCode>0</c:formatCode>
                <c:ptCount val="5"/>
                <c:pt idx="0">
                  <c:v>54</c:v>
                </c:pt>
                <c:pt idx="1">
                  <c:v>24</c:v>
                </c:pt>
                <c:pt idx="2">
                  <c:v>5</c:v>
                </c:pt>
                <c:pt idx="3">
                  <c:v>10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коррупции'!$D$12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коррупции'!$D$13:$D$17</c:f>
              <c:numCache>
                <c:formatCode>0</c:formatCode>
                <c:ptCount val="5"/>
                <c:pt idx="0">
                  <c:v>66</c:v>
                </c:pt>
                <c:pt idx="1">
                  <c:v>14</c:v>
                </c:pt>
                <c:pt idx="2">
                  <c:v>6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коррупции'!$E$12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коррупции'!$E$13:$E$17</c:f>
              <c:numCache>
                <c:formatCode>0</c:formatCode>
                <c:ptCount val="5"/>
                <c:pt idx="0">
                  <c:v>52.597402597402599</c:v>
                </c:pt>
                <c:pt idx="1">
                  <c:v>18.181818181818183</c:v>
                </c:pt>
                <c:pt idx="2">
                  <c:v>6.4935064935064926</c:v>
                </c:pt>
                <c:pt idx="3">
                  <c:v>11.688311688311687</c:v>
                </c:pt>
                <c:pt idx="4">
                  <c:v>11.038961038961039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947600"/>
        <c:axId val="79946816"/>
      </c:barChart>
      <c:catAx>
        <c:axId val="799476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9946816"/>
        <c:crosses val="autoZero"/>
        <c:auto val="1"/>
        <c:lblAlgn val="ctr"/>
        <c:lblOffset val="100"/>
        <c:noMultiLvlLbl val="0"/>
      </c:catAx>
      <c:valAx>
        <c:axId val="79946816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7994760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33135900613063807"/>
          <c:y val="0.90911457148058805"/>
          <c:w val="0.36472938023643658"/>
          <c:h val="6.920912794137727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390507436570428"/>
          <c:y val="5.0925925925925923E-2"/>
          <c:w val="0.7744838145231846"/>
          <c:h val="0.3041765091863517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'14. Снижение уровня коррупции'!$B$42</c:f>
              <c:strCache>
                <c:ptCount val="1"/>
                <c:pt idx="0">
                  <c:v>Неотвратимость и жестокость наказаний за коррупционные деяния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коррупции'!$C$42:$D$42</c:f>
              <c:numCache>
                <c:formatCode>0</c:formatCode>
                <c:ptCount val="2"/>
                <c:pt idx="0">
                  <c:v>58.208955223880601</c:v>
                </c:pt>
                <c:pt idx="1">
                  <c:v>48.275862068965516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коррупции'!$B$43</c:f>
              <c:strCache>
                <c:ptCount val="1"/>
                <c:pt idx="0">
                  <c:v>Оказание государственных и муниципальных услуг через МФЦ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коррупции'!$C$43:$D$43</c:f>
              <c:numCache>
                <c:formatCode>0</c:formatCode>
                <c:ptCount val="2"/>
                <c:pt idx="0">
                  <c:v>16.417910447761194</c:v>
                </c:pt>
                <c:pt idx="1">
                  <c:v>19.540229885057471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коррупции'!$B$44</c:f>
              <c:strCache>
                <c:ptCount val="1"/>
                <c:pt idx="0">
                  <c:v>Повышение оплаты труда чиновников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коррупции'!$C$44:$D$44</c:f>
              <c:numCache>
                <c:formatCode>0</c:formatCode>
                <c:ptCount val="2"/>
                <c:pt idx="0">
                  <c:v>7.4626865671641784</c:v>
                </c:pt>
                <c:pt idx="1">
                  <c:v>5.7471264367816088</c:v>
                </c:pt>
              </c:numCache>
            </c:numRef>
          </c:val>
        </c:ser>
        <c:ser>
          <c:idx val="3"/>
          <c:order val="3"/>
          <c:tx>
            <c:strRef>
              <c:f>'14. Снижение уровня коррупции'!$B$45</c:f>
              <c:strCache>
                <c:ptCount val="1"/>
                <c:pt idx="0">
                  <c:v>Систематическая разъяснительная и правовая работа среди населения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коррупции'!$C$45:$D$45</c:f>
              <c:numCache>
                <c:formatCode>0</c:formatCode>
                <c:ptCount val="2"/>
                <c:pt idx="0">
                  <c:v>10.44776119402985</c:v>
                </c:pt>
                <c:pt idx="1">
                  <c:v>12.643678160919542</c:v>
                </c:pt>
              </c:numCache>
            </c:numRef>
          </c:val>
        </c:ser>
        <c:ser>
          <c:idx val="4"/>
          <c:order val="4"/>
          <c:tx>
            <c:strRef>
              <c:f>'14. Снижение уровня коррупции'!$B$46</c:f>
              <c:strCache>
                <c:ptCount val="1"/>
                <c:pt idx="0">
                  <c:v>Более широкое освещение в средствах массовой информации антикоррупционной тематики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коррупции'!$C$41:$D$41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'14. Снижение уровня коррупции'!$C$46:$D$46</c:f>
              <c:numCache>
                <c:formatCode>0</c:formatCode>
                <c:ptCount val="2"/>
                <c:pt idx="0">
                  <c:v>7.4626865671641784</c:v>
                </c:pt>
                <c:pt idx="1">
                  <c:v>13.793103448275861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79946032"/>
        <c:axId val="79948776"/>
      </c:barChart>
      <c:catAx>
        <c:axId val="799460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48776"/>
        <c:crosses val="autoZero"/>
        <c:auto val="1"/>
        <c:lblAlgn val="ctr"/>
        <c:lblOffset val="100"/>
        <c:noMultiLvlLbl val="0"/>
      </c:catAx>
      <c:valAx>
        <c:axId val="799487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4603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611767279090116E-2"/>
          <c:y val="0.4792267506872292"/>
          <c:w val="0.87877646544181975"/>
          <c:h val="0.4929955038904160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511827956989248"/>
          <c:y val="2.6618269812462191E-2"/>
          <c:w val="0.6632043575198262"/>
          <c:h val="0.5357991401849212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'14. Снижение уровня коррупции'!$B$70</c:f>
              <c:strCache>
                <c:ptCount val="1"/>
                <c:pt idx="0">
                  <c:v>Неотвратимость и жестокость наказаний за коррупционные деяния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коррупции'!$C$70:$F$70</c:f>
              <c:numCache>
                <c:formatCode>0</c:formatCode>
                <c:ptCount val="4"/>
                <c:pt idx="0">
                  <c:v>68</c:v>
                </c:pt>
                <c:pt idx="1">
                  <c:v>42.424242424242422</c:v>
                </c:pt>
                <c:pt idx="2">
                  <c:v>50</c:v>
                </c:pt>
                <c:pt idx="3">
                  <c:v>62.857142857142854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коррупции'!$B$71</c:f>
              <c:strCache>
                <c:ptCount val="1"/>
                <c:pt idx="0">
                  <c:v>Оказание государственных и муниципальных услуг через МФЦ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коррупции'!$C$71:$F$71</c:f>
              <c:numCache>
                <c:formatCode>0</c:formatCode>
                <c:ptCount val="4"/>
                <c:pt idx="0">
                  <c:v>8</c:v>
                </c:pt>
                <c:pt idx="1">
                  <c:v>22</c:v>
                </c:pt>
                <c:pt idx="2">
                  <c:v>28</c:v>
                </c:pt>
                <c:pt idx="3">
                  <c:v>11.428571428571429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коррупции'!$B$72</c:f>
              <c:strCache>
                <c:ptCount val="1"/>
                <c:pt idx="0">
                  <c:v>Повышение оплаты труда чиновников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коррупции'!$C$72:$F$72</c:f>
              <c:numCache>
                <c:formatCode>0</c:formatCode>
                <c:ptCount val="4"/>
                <c:pt idx="0">
                  <c:v>8</c:v>
                </c:pt>
                <c:pt idx="1">
                  <c:v>6.0606060606060606</c:v>
                </c:pt>
                <c:pt idx="2">
                  <c:v>3.5714285714285712</c:v>
                </c:pt>
                <c:pt idx="3">
                  <c:v>8.5714285714285712</c:v>
                </c:pt>
              </c:numCache>
            </c:numRef>
          </c:val>
        </c:ser>
        <c:ser>
          <c:idx val="3"/>
          <c:order val="3"/>
          <c:tx>
            <c:strRef>
              <c:f>'14. Снижение уровня коррупции'!$B$73</c:f>
              <c:strCache>
                <c:ptCount val="1"/>
                <c:pt idx="0">
                  <c:v>Систематическая разъяснительная и правовая работа среди населения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коррупции'!$C$73:$F$73</c:f>
              <c:numCache>
                <c:formatCode>0</c:formatCode>
                <c:ptCount val="4"/>
                <c:pt idx="0">
                  <c:v>8</c:v>
                </c:pt>
                <c:pt idx="1">
                  <c:v>12.121212121212121</c:v>
                </c:pt>
                <c:pt idx="2">
                  <c:v>17.857142857142858</c:v>
                </c:pt>
                <c:pt idx="3">
                  <c:v>8</c:v>
                </c:pt>
              </c:numCache>
            </c:numRef>
          </c:val>
        </c:ser>
        <c:ser>
          <c:idx val="4"/>
          <c:order val="4"/>
          <c:tx>
            <c:strRef>
              <c:f>'14. Снижение уровня коррупции'!$B$74</c:f>
              <c:strCache>
                <c:ptCount val="1"/>
                <c:pt idx="0">
                  <c:v>Более широкое освещение в средствах массовой информации антикоррупционной тематики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'14. Снижение уровня коррупции'!$C$69:$F$69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'14. Снижение уровня коррупции'!$C$74:$F$74</c:f>
              <c:numCache>
                <c:formatCode>0</c:formatCode>
                <c:ptCount val="4"/>
                <c:pt idx="0">
                  <c:v>8</c:v>
                </c:pt>
                <c:pt idx="1">
                  <c:v>18.181818181818183</c:v>
                </c:pt>
                <c:pt idx="2">
                  <c:v>0</c:v>
                </c:pt>
                <c:pt idx="3">
                  <c:v>8.5714285714285712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79945640"/>
        <c:axId val="79947992"/>
      </c:barChart>
      <c:catAx>
        <c:axId val="799456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9947992"/>
        <c:crosses val="autoZero"/>
        <c:auto val="1"/>
        <c:lblAlgn val="ctr"/>
        <c:lblOffset val="100"/>
        <c:noMultiLvlLbl val="0"/>
      </c:catAx>
      <c:valAx>
        <c:axId val="7994799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4564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6650805746055942E-2"/>
          <c:y val="0.6396603044416157"/>
          <c:w val="0.8811069906584259"/>
          <c:h val="0.3458205974495201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'15. Доверие уровням власти'!$B$11</c:f>
              <c:strCache>
                <c:ptCount val="1"/>
                <c:pt idx="0">
                  <c:v>Федеральному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'15. Доверие уровням власти'!$C$10:$E$10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'15. Доверие уровням власти'!$C$11:$E$11</c:f>
              <c:numCache>
                <c:formatCode>0</c:formatCode>
                <c:ptCount val="3"/>
                <c:pt idx="0">
                  <c:v>67</c:v>
                </c:pt>
                <c:pt idx="1">
                  <c:v>55</c:v>
                </c:pt>
                <c:pt idx="2">
                  <c:v>71.140939597315437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власти'!$B$12</c:f>
              <c:strCache>
                <c:ptCount val="1"/>
                <c:pt idx="0">
                  <c:v>Региональному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'15. Доверие уровням власти'!$C$10:$E$10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'15. Доверие уровням власти'!$C$12:$E$12</c:f>
              <c:numCache>
                <c:formatCode>0</c:formatCode>
                <c:ptCount val="3"/>
                <c:pt idx="0">
                  <c:v>22</c:v>
                </c:pt>
                <c:pt idx="1">
                  <c:v>31</c:v>
                </c:pt>
                <c:pt idx="2">
                  <c:v>10.738255033557047</c:v>
                </c:pt>
              </c:numCache>
            </c:numRef>
          </c:val>
        </c:ser>
        <c:ser>
          <c:idx val="2"/>
          <c:order val="2"/>
          <c:tx>
            <c:strRef>
              <c:f>'15. Доверие уровням власти'!$B$13</c:f>
              <c:strCache>
                <c:ptCount val="1"/>
                <c:pt idx="0">
                  <c:v>Муниципальному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'15. Доверие уровням власти'!$C$10:$E$10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'15. Доверие уровням власти'!$C$13:$E$13</c:f>
              <c:numCache>
                <c:formatCode>0</c:formatCode>
                <c:ptCount val="3"/>
                <c:pt idx="0">
                  <c:v>11</c:v>
                </c:pt>
                <c:pt idx="1">
                  <c:v>14</c:v>
                </c:pt>
                <c:pt idx="2">
                  <c:v>18.120805369127517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79947208"/>
        <c:axId val="79949560"/>
      </c:barChart>
      <c:catAx>
        <c:axId val="79947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9949560"/>
        <c:crosses val="autoZero"/>
        <c:auto val="1"/>
        <c:lblAlgn val="ctr"/>
        <c:lblOffset val="100"/>
        <c:noMultiLvlLbl val="0"/>
      </c:catAx>
      <c:valAx>
        <c:axId val="799495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4720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'3. Пол'!$B$22</c:f>
              <c:strCache>
                <c:ptCount val="1"/>
                <c:pt idx="0">
                  <c:v>Мужчины</c:v>
                </c:pt>
              </c:strCache>
            </c:strRef>
          </c:tx>
          <c:spPr>
            <a:ln w="38100" cmpd="sng">
              <a:solidFill>
                <a:schemeClr val="tx1"/>
              </a:solidFill>
            </a:ln>
          </c:spPr>
          <c:marker>
            <c:symbol val="none"/>
          </c:marker>
          <c:cat>
            <c:strRef>
              <c:f>'3. Пол'!$C$21:$F$21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Пол'!$C$22:$F$22</c:f>
              <c:numCache>
                <c:formatCode>0</c:formatCode>
                <c:ptCount val="4"/>
                <c:pt idx="0">
                  <c:v>13</c:v>
                </c:pt>
                <c:pt idx="1">
                  <c:v>31</c:v>
                </c:pt>
                <c:pt idx="2">
                  <c:v>9</c:v>
                </c:pt>
                <c:pt idx="3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'3. Пол'!$B$23</c:f>
              <c:strCache>
                <c:ptCount val="1"/>
                <c:pt idx="0">
                  <c:v>Женщины</c:v>
                </c:pt>
              </c:strCache>
            </c:strRef>
          </c:tx>
          <c:spPr>
            <a:ln w="38100"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strRef>
              <c:f>'3. Пол'!$C$21:$F$21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Пол'!$C$23:$F$23</c:f>
              <c:numCache>
                <c:formatCode>0</c:formatCode>
                <c:ptCount val="4"/>
                <c:pt idx="0">
                  <c:v>10</c:v>
                </c:pt>
                <c:pt idx="1">
                  <c:v>30</c:v>
                </c:pt>
                <c:pt idx="2">
                  <c:v>19</c:v>
                </c:pt>
                <c:pt idx="3">
                  <c:v>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97389328"/>
        <c:axId val="497390112"/>
      </c:lineChart>
      <c:catAx>
        <c:axId val="49738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7390112"/>
        <c:crosses val="autoZero"/>
        <c:auto val="1"/>
        <c:lblAlgn val="ctr"/>
        <c:lblOffset val="100"/>
        <c:noMultiLvlLbl val="0"/>
      </c:catAx>
      <c:valAx>
        <c:axId val="49739011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9738932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'15. Доверие уровням власти'!$B$36</c:f>
              <c:strCache>
                <c:ptCount val="1"/>
                <c:pt idx="0">
                  <c:v>Федеральному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'15. Доверие уровням власти'!$C$35:$D$35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'15. Доверие уровням власти'!$C$36:$D$36</c:f>
              <c:numCache>
                <c:formatCode>0</c:formatCode>
                <c:ptCount val="2"/>
                <c:pt idx="0">
                  <c:v>73.015873015873012</c:v>
                </c:pt>
                <c:pt idx="1">
                  <c:v>69.767441860465112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власти'!$B$37</c:f>
              <c:strCache>
                <c:ptCount val="1"/>
                <c:pt idx="0">
                  <c:v>Региональному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'15. Доверие уровням власти'!$C$35:$D$35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'15. Доверие уровням власти'!$C$37:$D$37</c:f>
              <c:numCache>
                <c:formatCode>0</c:formatCode>
                <c:ptCount val="2"/>
                <c:pt idx="0">
                  <c:v>6.3492063492063489</c:v>
                </c:pt>
                <c:pt idx="1">
                  <c:v>13.953488372093023</c:v>
                </c:pt>
              </c:numCache>
            </c:numRef>
          </c:val>
        </c:ser>
        <c:ser>
          <c:idx val="2"/>
          <c:order val="2"/>
          <c:tx>
            <c:strRef>
              <c:f>'15. Доверие уровням власти'!$B$38</c:f>
              <c:strCache>
                <c:ptCount val="1"/>
                <c:pt idx="0">
                  <c:v>Муниципальному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'15. Доверие уровням власти'!$C$35:$D$35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'15. Доверие уровням власти'!$C$38:$D$38</c:f>
              <c:numCache>
                <c:formatCode>0</c:formatCode>
                <c:ptCount val="2"/>
                <c:pt idx="0">
                  <c:v>20.634920634920633</c:v>
                </c:pt>
                <c:pt idx="1">
                  <c:v>16.279069767441861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overlap val="100"/>
        <c:axId val="79946424"/>
        <c:axId val="79950736"/>
      </c:barChart>
      <c:catAx>
        <c:axId val="79946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9950736"/>
        <c:crosses val="autoZero"/>
        <c:auto val="1"/>
        <c:lblAlgn val="ctr"/>
        <c:lblOffset val="100"/>
        <c:noMultiLvlLbl val="0"/>
      </c:catAx>
      <c:valAx>
        <c:axId val="7995073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4642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'15. Доверие уровням власти'!$B$60</c:f>
              <c:strCache>
                <c:ptCount val="1"/>
                <c:pt idx="0">
                  <c:v>Федеральному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'15. Доверие уровням власти'!$C$59:$F$59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'15. Доверие уровням власти'!$C$60:$F$60</c:f>
              <c:numCache>
                <c:formatCode>0</c:formatCode>
                <c:ptCount val="4"/>
                <c:pt idx="0">
                  <c:v>77.272727272727266</c:v>
                </c:pt>
                <c:pt idx="1">
                  <c:v>73.333333333333329</c:v>
                </c:pt>
                <c:pt idx="2">
                  <c:v>64.285714285714292</c:v>
                </c:pt>
                <c:pt idx="3">
                  <c:v>69.230769230769226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власти'!$B$61</c:f>
              <c:strCache>
                <c:ptCount val="1"/>
                <c:pt idx="0">
                  <c:v>Региональному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'15. Доверие уровням власти'!$C$59:$F$59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'15. Доверие уровням власти'!$C$61:$F$61</c:f>
              <c:numCache>
                <c:formatCode>0</c:formatCode>
                <c:ptCount val="4"/>
                <c:pt idx="0">
                  <c:v>9.0909090909090917</c:v>
                </c:pt>
                <c:pt idx="1">
                  <c:v>10</c:v>
                </c:pt>
                <c:pt idx="2">
                  <c:v>21.428571428571427</c:v>
                </c:pt>
                <c:pt idx="3">
                  <c:v>5.1282051282051277</c:v>
                </c:pt>
              </c:numCache>
            </c:numRef>
          </c:val>
        </c:ser>
        <c:ser>
          <c:idx val="2"/>
          <c:order val="2"/>
          <c:tx>
            <c:strRef>
              <c:f>'15. Доверие уровням власти'!$B$62</c:f>
              <c:strCache>
                <c:ptCount val="1"/>
                <c:pt idx="0">
                  <c:v>Муниципальному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'15. Доверие уровням власти'!$C$59:$F$59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'15. Доверие уровням власти'!$C$62:$F$62</c:f>
              <c:numCache>
                <c:formatCode>0</c:formatCode>
                <c:ptCount val="4"/>
                <c:pt idx="0">
                  <c:v>13.636363636363635</c:v>
                </c:pt>
                <c:pt idx="1">
                  <c:v>16.666666666666664</c:v>
                </c:pt>
                <c:pt idx="2">
                  <c:v>14.285714285714285</c:v>
                </c:pt>
                <c:pt idx="3">
                  <c:v>25.641025641025639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2"/>
        <c:overlap val="100"/>
        <c:axId val="79950344"/>
        <c:axId val="79944464"/>
      </c:barChart>
      <c:catAx>
        <c:axId val="799503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44464"/>
        <c:crosses val="autoZero"/>
        <c:auto val="1"/>
        <c:lblAlgn val="ctr"/>
        <c:lblOffset val="100"/>
        <c:noMultiLvlLbl val="0"/>
      </c:catAx>
      <c:valAx>
        <c:axId val="799444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5034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'16. Причины недоверия власти'!$C$9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власти'!$C$10:$C$12</c:f>
              <c:numCache>
                <c:formatCode>0</c:formatCode>
                <c:ptCount val="3"/>
                <c:pt idx="0">
                  <c:v>41</c:v>
                </c:pt>
                <c:pt idx="1">
                  <c:v>32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власти'!$D$9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власти'!$D$10:$D$12</c:f>
              <c:numCache>
                <c:formatCode>0</c:formatCode>
                <c:ptCount val="3"/>
                <c:pt idx="0">
                  <c:v>25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'16. Причины недоверия власти'!$E$9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власти'!$E$10:$E$12</c:f>
              <c:numCache>
                <c:formatCode>0</c:formatCode>
                <c:ptCount val="3"/>
                <c:pt idx="0">
                  <c:v>30.76923076923077</c:v>
                </c:pt>
                <c:pt idx="1">
                  <c:v>37.820512820512818</c:v>
                </c:pt>
                <c:pt idx="2">
                  <c:v>31.410256410256409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944072"/>
        <c:axId val="79920160"/>
      </c:barChart>
      <c:catAx>
        <c:axId val="79944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920160"/>
        <c:crosses val="autoZero"/>
        <c:auto val="1"/>
        <c:lblAlgn val="ctr"/>
        <c:lblOffset val="100"/>
        <c:noMultiLvlLbl val="0"/>
      </c:catAx>
      <c:valAx>
        <c:axId val="79920160"/>
        <c:scaling>
          <c:orientation val="minMax"/>
          <c:max val="6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9944072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7575043744531935"/>
          <c:y val="0.88353200641586471"/>
          <c:w val="0.43738801399825022"/>
          <c:h val="8.869021580635753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'16. Причины недоверия власти'!$B$10</c:f>
              <c:strCache>
                <c:ptCount val="1"/>
                <c:pt idx="0">
                  <c:v>Коррупция власти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'16. Причины недоверия власти'!$I$9:$J$9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'16. Причины недоверия власти'!$I$10:$J$10</c:f>
              <c:numCache>
                <c:formatCode>0</c:formatCode>
                <c:ptCount val="2"/>
                <c:pt idx="0">
                  <c:v>27.941176470588236</c:v>
                </c:pt>
                <c:pt idx="1">
                  <c:v>32.954545454545453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власти'!$B$11</c:f>
              <c:strCache>
                <c:ptCount val="1"/>
                <c:pt idx="0">
                  <c:v>Неэффективность власти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'16. Причины недоверия власти'!$I$9:$J$9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'16. Причины недоверия власти'!$I$11:$J$11</c:f>
              <c:numCache>
                <c:formatCode>0</c:formatCode>
                <c:ptCount val="2"/>
                <c:pt idx="0">
                  <c:v>45.588235294117645</c:v>
                </c:pt>
                <c:pt idx="1">
                  <c:v>31.818181818181817</c:v>
                </c:pt>
              </c:numCache>
            </c:numRef>
          </c:val>
        </c:ser>
        <c:ser>
          <c:idx val="2"/>
          <c:order val="2"/>
          <c:tx>
            <c:strRef>
              <c:f>'16. Причины недоверия власти'!$B$12</c:f>
              <c:strCache>
                <c:ptCount val="1"/>
                <c:pt idx="0">
                  <c:v>Отсутствие моральных качеств у представителей власти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'16. Причины недоверия власти'!$I$9:$J$9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'16. Причины недоверия власти'!$I$12:$J$12</c:f>
              <c:numCache>
                <c:formatCode>0</c:formatCode>
                <c:ptCount val="2"/>
                <c:pt idx="0">
                  <c:v>26.47058823529412</c:v>
                </c:pt>
                <c:pt idx="1">
                  <c:v>35.227272727272727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4"/>
        <c:overlap val="100"/>
        <c:axId val="79929176"/>
        <c:axId val="79919768"/>
      </c:barChart>
      <c:catAx>
        <c:axId val="799291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19768"/>
        <c:crosses val="autoZero"/>
        <c:auto val="1"/>
        <c:lblAlgn val="ctr"/>
        <c:lblOffset val="100"/>
        <c:noMultiLvlLbl val="0"/>
      </c:catAx>
      <c:valAx>
        <c:axId val="799197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2917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'16. Причины недоверия власти'!$B$33</c:f>
              <c:strCache>
                <c:ptCount val="1"/>
                <c:pt idx="0">
                  <c:v>Коррупция власти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'16. Причины недоверия власти'!$C$32:$F$32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'16. Причины недоверия власти'!$C$33:$F$33</c:f>
              <c:numCache>
                <c:formatCode>0</c:formatCode>
                <c:ptCount val="4"/>
                <c:pt idx="0">
                  <c:v>30.76923076923077</c:v>
                </c:pt>
                <c:pt idx="1">
                  <c:v>28.787878787878789</c:v>
                </c:pt>
                <c:pt idx="2">
                  <c:v>39.285714285714285</c:v>
                </c:pt>
                <c:pt idx="3">
                  <c:v>27.777777777777779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власти'!$B$34</c:f>
              <c:strCache>
                <c:ptCount val="1"/>
                <c:pt idx="0">
                  <c:v>Неэффективность власти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'16. Причины недоверия власти'!$C$32:$F$32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'16. Причины недоверия власти'!$C$34:$F$34</c:f>
              <c:numCache>
                <c:formatCode>0</c:formatCode>
                <c:ptCount val="4"/>
                <c:pt idx="0">
                  <c:v>46.153846153846153</c:v>
                </c:pt>
                <c:pt idx="1">
                  <c:v>46.969696969696969</c:v>
                </c:pt>
                <c:pt idx="2">
                  <c:v>32.142857142857146</c:v>
                </c:pt>
                <c:pt idx="3">
                  <c:v>19.444444444444446</c:v>
                </c:pt>
              </c:numCache>
            </c:numRef>
          </c:val>
        </c:ser>
        <c:ser>
          <c:idx val="2"/>
          <c:order val="2"/>
          <c:tx>
            <c:strRef>
              <c:f>'16. Причины недоверия власти'!$B$35</c:f>
              <c:strCache>
                <c:ptCount val="1"/>
                <c:pt idx="0">
                  <c:v>Отсутствие моральных качеств у представителей власти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'16. Причины недоверия власти'!$C$32:$F$32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'16. Причины недоверия власти'!$C$35:$F$35</c:f>
              <c:numCache>
                <c:formatCode>0</c:formatCode>
                <c:ptCount val="4"/>
                <c:pt idx="0">
                  <c:v>23.076923076923077</c:v>
                </c:pt>
                <c:pt idx="1">
                  <c:v>24.242424242424242</c:v>
                </c:pt>
                <c:pt idx="2">
                  <c:v>28.571428571428569</c:v>
                </c:pt>
                <c:pt idx="3">
                  <c:v>52.777777777777779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6"/>
        <c:overlap val="100"/>
        <c:axId val="79920552"/>
        <c:axId val="79929568"/>
      </c:barChart>
      <c:catAx>
        <c:axId val="79920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29568"/>
        <c:crosses val="autoZero"/>
        <c:auto val="1"/>
        <c:lblAlgn val="ctr"/>
        <c:lblOffset val="100"/>
        <c:noMultiLvlLbl val="0"/>
      </c:catAx>
      <c:valAx>
        <c:axId val="799295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2055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'17. Уровень коррупции'!$C$10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коррупции'!$C$11:$C$13</c:f>
              <c:numCache>
                <c:formatCode>0</c:formatCode>
                <c:ptCount val="3"/>
                <c:pt idx="0">
                  <c:v>22</c:v>
                </c:pt>
                <c:pt idx="1">
                  <c:v>49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'17. Уровень коррупции'!$D$10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коррупции'!$D$11:$D$13</c:f>
              <c:numCache>
                <c:formatCode>0</c:formatCode>
                <c:ptCount val="3"/>
                <c:pt idx="0">
                  <c:v>24</c:v>
                </c:pt>
                <c:pt idx="1">
                  <c:v>45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'17. Уровень коррупции'!$E$10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коррупции'!$E$11:$E$13</c:f>
              <c:numCache>
                <c:formatCode>0</c:formatCode>
                <c:ptCount val="3"/>
                <c:pt idx="0">
                  <c:v>14.864864864864865</c:v>
                </c:pt>
                <c:pt idx="1">
                  <c:v>55.405405405405403</c:v>
                </c:pt>
                <c:pt idx="2">
                  <c:v>29.72972972972973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926824"/>
        <c:axId val="79925648"/>
      </c:barChart>
      <c:catAx>
        <c:axId val="79926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925648"/>
        <c:crosses val="autoZero"/>
        <c:auto val="1"/>
        <c:lblAlgn val="ctr"/>
        <c:lblOffset val="100"/>
        <c:noMultiLvlLbl val="0"/>
      </c:catAx>
      <c:valAx>
        <c:axId val="7992564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992682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242331583552056"/>
          <c:y val="0.88850503062117236"/>
          <c:w val="0.54875590551181097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'17. Уровень коррупции'!$B$32</c:f>
              <c:strCache>
                <c:ptCount val="1"/>
                <c:pt idx="0">
                  <c:v>Высокий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'17. Уровень коррупции'!$C$31:$D$31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'17. Уровень коррупции'!$C$32:$D$32</c:f>
              <c:numCache>
                <c:formatCode>0</c:formatCode>
                <c:ptCount val="2"/>
                <c:pt idx="0">
                  <c:v>15.625</c:v>
                </c:pt>
                <c:pt idx="1">
                  <c:v>14.285714285714285</c:v>
                </c:pt>
              </c:numCache>
            </c:numRef>
          </c:val>
        </c:ser>
        <c:ser>
          <c:idx val="1"/>
          <c:order val="1"/>
          <c:tx>
            <c:strRef>
              <c:f>'17. Уровень коррупции'!$B$33</c:f>
              <c:strCache>
                <c:ptCount val="1"/>
                <c:pt idx="0">
                  <c:v>Средний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'17. Уровень коррупции'!$C$31:$D$31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'17. Уровень коррупции'!$C$33:$D$33</c:f>
              <c:numCache>
                <c:formatCode>0</c:formatCode>
                <c:ptCount val="2"/>
                <c:pt idx="0">
                  <c:v>43.75</c:v>
                </c:pt>
                <c:pt idx="1">
                  <c:v>64.285714285714292</c:v>
                </c:pt>
              </c:numCache>
            </c:numRef>
          </c:val>
        </c:ser>
        <c:ser>
          <c:idx val="2"/>
          <c:order val="2"/>
          <c:tx>
            <c:strRef>
              <c:f>'17. Уровень коррупции'!$B$34</c:f>
              <c:strCache>
                <c:ptCount val="1"/>
                <c:pt idx="0">
                  <c:v>Низкий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'17. Уровень коррупции'!$C$31:$D$31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'17. Уровень коррупции'!$C$34:$D$34</c:f>
              <c:numCache>
                <c:formatCode>0</c:formatCode>
                <c:ptCount val="2"/>
                <c:pt idx="0">
                  <c:v>40.625</c:v>
                </c:pt>
                <c:pt idx="1">
                  <c:v>21.428571428571427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79927216"/>
        <c:axId val="79930352"/>
      </c:barChart>
      <c:catAx>
        <c:axId val="79927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30352"/>
        <c:crosses val="autoZero"/>
        <c:auto val="1"/>
        <c:lblAlgn val="ctr"/>
        <c:lblOffset val="100"/>
        <c:noMultiLvlLbl val="0"/>
      </c:catAx>
      <c:valAx>
        <c:axId val="79930352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2721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'17. Уровень коррупции'!$B$41</c:f>
              <c:strCache>
                <c:ptCount val="1"/>
                <c:pt idx="0">
                  <c:v>Высокий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'17. Уровень коррупции'!$C$40:$F$40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'17. Уровень коррупции'!$C$41:$F$41</c:f>
              <c:numCache>
                <c:formatCode>0</c:formatCode>
                <c:ptCount val="4"/>
                <c:pt idx="0">
                  <c:v>13.636363636363635</c:v>
                </c:pt>
                <c:pt idx="1">
                  <c:v>16.129032258064516</c:v>
                </c:pt>
                <c:pt idx="2">
                  <c:v>10.714285714285714</c:v>
                </c:pt>
                <c:pt idx="3">
                  <c:v>16.666666666666664</c:v>
                </c:pt>
              </c:numCache>
            </c:numRef>
          </c:val>
        </c:ser>
        <c:ser>
          <c:idx val="1"/>
          <c:order val="1"/>
          <c:tx>
            <c:strRef>
              <c:f>'17. Уровень коррупции'!$B$42</c:f>
              <c:strCache>
                <c:ptCount val="1"/>
                <c:pt idx="0">
                  <c:v>Средний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'17. Уровень коррупции'!$C$40:$F$40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'17. Уровень коррупции'!$C$42:$F$42</c:f>
              <c:numCache>
                <c:formatCode>0</c:formatCode>
                <c:ptCount val="4"/>
                <c:pt idx="0">
                  <c:v>54.54545454545454</c:v>
                </c:pt>
                <c:pt idx="1">
                  <c:v>54.838709677419352</c:v>
                </c:pt>
                <c:pt idx="2">
                  <c:v>46.428571428571431</c:v>
                </c:pt>
                <c:pt idx="3">
                  <c:v>63.888888888888886</c:v>
                </c:pt>
              </c:numCache>
            </c:numRef>
          </c:val>
        </c:ser>
        <c:ser>
          <c:idx val="2"/>
          <c:order val="2"/>
          <c:tx>
            <c:strRef>
              <c:f>'17. Уровень коррупции'!$B$43</c:f>
              <c:strCache>
                <c:ptCount val="1"/>
                <c:pt idx="0">
                  <c:v>Низкий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'17. Уровень коррупции'!$C$40:$F$40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'17. Уровень коррупции'!$C$43:$F$43</c:f>
              <c:numCache>
                <c:formatCode>0</c:formatCode>
                <c:ptCount val="4"/>
                <c:pt idx="0">
                  <c:v>31.818181818181817</c:v>
                </c:pt>
                <c:pt idx="1">
                  <c:v>29.032258064516132</c:v>
                </c:pt>
                <c:pt idx="2">
                  <c:v>42.857142857142854</c:v>
                </c:pt>
                <c:pt idx="3">
                  <c:v>19.444444444444446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4"/>
        <c:overlap val="100"/>
        <c:axId val="79927608"/>
        <c:axId val="79924080"/>
      </c:barChart>
      <c:catAx>
        <c:axId val="79927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924080"/>
        <c:crosses val="autoZero"/>
        <c:auto val="1"/>
        <c:lblAlgn val="ctr"/>
        <c:lblOffset val="100"/>
        <c:noMultiLvlLbl val="0"/>
      </c:catAx>
      <c:valAx>
        <c:axId val="799240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992760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411644146333556E-2"/>
          <c:y val="0.10256410256410256"/>
          <c:w val="0.8742873286672499"/>
          <c:h val="0.537417287721977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'18. Противодействие коррупции'!$C$11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'18. Противодействие коррупции'!$B$12:$B$15</c:f>
              <c:strCache>
                <c:ptCount val="4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</c:strCache>
            </c:strRef>
          </c:cat>
          <c:val>
            <c:numRef>
              <c:f>'18. Противодействие коррупции'!$C$12:$C$15</c:f>
              <c:numCache>
                <c:formatCode>0</c:formatCode>
                <c:ptCount val="4"/>
                <c:pt idx="0">
                  <c:v>12</c:v>
                </c:pt>
                <c:pt idx="1">
                  <c:v>31</c:v>
                </c:pt>
                <c:pt idx="2">
                  <c:v>31</c:v>
                </c:pt>
                <c:pt idx="3">
                  <c:v>26</c:v>
                </c:pt>
              </c:numCache>
            </c:numRef>
          </c:val>
        </c:ser>
        <c:ser>
          <c:idx val="1"/>
          <c:order val="1"/>
          <c:tx>
            <c:strRef>
              <c:f>'18. Противодействие коррупции'!$D$11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'18. Противодействие коррупции'!$B$12:$B$15</c:f>
              <c:strCache>
                <c:ptCount val="4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</c:strCache>
            </c:strRef>
          </c:cat>
          <c:val>
            <c:numRef>
              <c:f>'18. Противодействие коррупции'!$D$12:$D$15</c:f>
              <c:numCache>
                <c:formatCode>0</c:formatCode>
                <c:ptCount val="4"/>
                <c:pt idx="0">
                  <c:v>9</c:v>
                </c:pt>
                <c:pt idx="1">
                  <c:v>38</c:v>
                </c:pt>
                <c:pt idx="2">
                  <c:v>35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'18. Противодействие коррупции'!$E$11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'18. Противодействие коррупции'!$B$12:$B$15</c:f>
              <c:strCache>
                <c:ptCount val="4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</c:strCache>
            </c:strRef>
          </c:cat>
          <c:val>
            <c:numRef>
              <c:f>'18. Противодействие коррупции'!$E$12:$E$15</c:f>
              <c:numCache>
                <c:formatCode>0</c:formatCode>
                <c:ptCount val="4"/>
                <c:pt idx="0">
                  <c:v>19.727891156462583</c:v>
                </c:pt>
                <c:pt idx="1">
                  <c:v>34.013605442176868</c:v>
                </c:pt>
                <c:pt idx="2">
                  <c:v>29.931972789115648</c:v>
                </c:pt>
                <c:pt idx="3">
                  <c:v>16.326530612244898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79928784"/>
        <c:axId val="79924472"/>
      </c:barChart>
      <c:catAx>
        <c:axId val="7992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924472"/>
        <c:crosses val="autoZero"/>
        <c:auto val="1"/>
        <c:lblAlgn val="ctr"/>
        <c:lblOffset val="100"/>
        <c:noMultiLvlLbl val="0"/>
      </c:catAx>
      <c:valAx>
        <c:axId val="7992447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9928784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'3. Пол'!$B$22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'3. Пол'!$K$21:$N$21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Пол'!$K$22:$N$22</c:f>
              <c:numCache>
                <c:formatCode>0</c:formatCode>
                <c:ptCount val="4"/>
                <c:pt idx="0">
                  <c:v>56.521739130434781</c:v>
                </c:pt>
                <c:pt idx="1">
                  <c:v>50.819672131147541</c:v>
                </c:pt>
                <c:pt idx="2">
                  <c:v>32.142857142857146</c:v>
                </c:pt>
                <c:pt idx="3">
                  <c:v>40.54054054054054</c:v>
                </c:pt>
              </c:numCache>
            </c:numRef>
          </c:val>
        </c:ser>
        <c:ser>
          <c:idx val="1"/>
          <c:order val="1"/>
          <c:tx>
            <c:strRef>
              <c:f>'3. Пол'!$B$23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'3. Пол'!$K$21:$N$21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Пол'!$K$23:$N$23</c:f>
              <c:numCache>
                <c:formatCode>0</c:formatCode>
                <c:ptCount val="4"/>
                <c:pt idx="0">
                  <c:v>43.478260869565219</c:v>
                </c:pt>
                <c:pt idx="1">
                  <c:v>49.180327868852459</c:v>
                </c:pt>
                <c:pt idx="2">
                  <c:v>67.857142857142861</c:v>
                </c:pt>
                <c:pt idx="3">
                  <c:v>59.45945945945946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497393248"/>
        <c:axId val="497403440"/>
      </c:barChart>
      <c:catAx>
        <c:axId val="4973932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97403440"/>
        <c:crosses val="autoZero"/>
        <c:auto val="1"/>
        <c:lblAlgn val="ctr"/>
        <c:lblOffset val="100"/>
        <c:noMultiLvlLbl val="0"/>
      </c:catAx>
      <c:valAx>
        <c:axId val="49740344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97393248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61824275222928"/>
          <c:y val="4.7224850457847557E-2"/>
          <c:w val="0.49633571862149151"/>
          <c:h val="0.9310085475568099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5.4058172685310886E-2"/>
                  <c:y val="5.34638809763635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452484387727395E-2"/>
                  <c:y val="-0.1247192106488752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489523938817991E-2"/>
                  <c:y val="5.99277222396718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'4. Уровень образования'!$B$4:$B$6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образования'!$C$4:$C$6</c:f>
              <c:numCache>
                <c:formatCode>General</c:formatCode>
                <c:ptCount val="3"/>
                <c:pt idx="0">
                  <c:v>30</c:v>
                </c:pt>
                <c:pt idx="1">
                  <c:v>43</c:v>
                </c:pt>
                <c:pt idx="2">
                  <c:v>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'4. Уровень образования'!$C$26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 (54%)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 (47%)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 (63%)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'4. Уровень образования'!$B$27:$B$29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образования'!$C$27:$C$29</c:f>
              <c:numCache>
                <c:formatCode>General</c:formatCode>
                <c:ptCount val="3"/>
                <c:pt idx="0">
                  <c:v>15</c:v>
                </c:pt>
                <c:pt idx="1">
                  <c:v>24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'4. Уровень образования'!$D$26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 (46%)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 (53%)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 (37%)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'4. Уровень образования'!$B$27:$B$29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образования'!$D$27:$D$29</c:f>
              <c:numCache>
                <c:formatCode>General</c:formatCode>
                <c:ptCount val="3"/>
                <c:pt idx="0">
                  <c:v>13</c:v>
                </c:pt>
                <c:pt idx="1">
                  <c:v>27</c:v>
                </c:pt>
                <c:pt idx="2">
                  <c:v>26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497403832"/>
        <c:axId val="497398736"/>
      </c:barChart>
      <c:catAx>
        <c:axId val="4974038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97398736"/>
        <c:crosses val="autoZero"/>
        <c:auto val="1"/>
        <c:lblAlgn val="ctr"/>
        <c:lblOffset val="100"/>
        <c:noMultiLvlLbl val="0"/>
      </c:catAx>
      <c:valAx>
        <c:axId val="49739873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9740383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'4. Уровень образования'!$B$34</c:f>
              <c:strCache>
                <c:ptCount val="1"/>
                <c:pt idx="0">
                  <c:v>Среднее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'4. Уровень образования'!$C$33:$F$33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'4. Уровень образования'!$C$34:$F$34</c:f>
              <c:numCache>
                <c:formatCode>0</c:formatCode>
                <c:ptCount val="4"/>
                <c:pt idx="0">
                  <c:v>54.54545454545454</c:v>
                </c:pt>
                <c:pt idx="1">
                  <c:v>6.25</c:v>
                </c:pt>
                <c:pt idx="2">
                  <c:v>10.714285714285714</c:v>
                </c:pt>
                <c:pt idx="3">
                  <c:v>25.714285714285712</c:v>
                </c:pt>
              </c:numCache>
            </c:numRef>
          </c:val>
        </c:ser>
        <c:ser>
          <c:idx val="1"/>
          <c:order val="1"/>
          <c:tx>
            <c:strRef>
              <c:f>'4. Уровень образования'!$B$35</c:f>
              <c:strCache>
                <c:ptCount val="1"/>
                <c:pt idx="0">
                  <c:v>Среднее специальное 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'4. Уровень образования'!$C$33:$F$33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'4. Уровень образования'!$C$35:$F$35</c:f>
              <c:numCache>
                <c:formatCode>0</c:formatCode>
                <c:ptCount val="4"/>
                <c:pt idx="0">
                  <c:v>22.727272727272727</c:v>
                </c:pt>
                <c:pt idx="1">
                  <c:v>39.0625</c:v>
                </c:pt>
                <c:pt idx="2">
                  <c:v>32.142857142857146</c:v>
                </c:pt>
                <c:pt idx="3">
                  <c:v>34.285714285714285</c:v>
                </c:pt>
              </c:numCache>
            </c:numRef>
          </c:val>
        </c:ser>
        <c:ser>
          <c:idx val="2"/>
          <c:order val="2"/>
          <c:tx>
            <c:strRef>
              <c:f>'4. Уровень образования'!$B$36</c:f>
              <c:strCache>
                <c:ptCount val="1"/>
                <c:pt idx="0">
                  <c:v>Высшее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'4. Уровень образования'!$C$33:$F$33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'4. Уровень образования'!$C$36:$F$36</c:f>
              <c:numCache>
                <c:formatCode>0</c:formatCode>
                <c:ptCount val="4"/>
                <c:pt idx="0">
                  <c:v>22.727272727272727</c:v>
                </c:pt>
                <c:pt idx="1">
                  <c:v>54.6875</c:v>
                </c:pt>
                <c:pt idx="2">
                  <c:v>57.142857142857139</c:v>
                </c:pt>
                <c:pt idx="3">
                  <c:v>40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6"/>
        <c:overlap val="100"/>
        <c:axId val="497401872"/>
        <c:axId val="497401480"/>
      </c:barChart>
      <c:catAx>
        <c:axId val="497401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97401480"/>
        <c:crosses val="autoZero"/>
        <c:auto val="1"/>
        <c:lblAlgn val="ctr"/>
        <c:lblOffset val="100"/>
        <c:noMultiLvlLbl val="0"/>
      </c:catAx>
      <c:valAx>
        <c:axId val="4974014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9740187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 Источники информации'!$C$11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информации'!$C$12:$C$15</c:f>
              <c:numCache>
                <c:formatCode>0</c:formatCode>
                <c:ptCount val="4"/>
                <c:pt idx="0">
                  <c:v>55</c:v>
                </c:pt>
                <c:pt idx="1">
                  <c:v>25</c:v>
                </c:pt>
                <c:pt idx="2">
                  <c:v>15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информации'!$D$11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информации'!$D$12:$D$15</c:f>
              <c:numCache>
                <c:formatCode>General</c:formatCode>
                <c:ptCount val="4"/>
                <c:pt idx="0">
                  <c:v>51</c:v>
                </c:pt>
                <c:pt idx="1">
                  <c:v>30</c:v>
                </c:pt>
                <c:pt idx="2">
                  <c:v>12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информации'!$E$11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информации'!$E$12:$E$15</c:f>
              <c:numCache>
                <c:formatCode>0</c:formatCode>
                <c:ptCount val="4"/>
                <c:pt idx="0">
                  <c:v>41.317365269461078</c:v>
                </c:pt>
                <c:pt idx="1">
                  <c:v>31.736526946107784</c:v>
                </c:pt>
                <c:pt idx="2">
                  <c:v>14.97005988023952</c:v>
                </c:pt>
                <c:pt idx="3">
                  <c:v>11.976047904191617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7400304"/>
        <c:axId val="497405400"/>
      </c:barChart>
      <c:catAx>
        <c:axId val="49740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97405400"/>
        <c:crosses val="autoZero"/>
        <c:auto val="1"/>
        <c:lblAlgn val="ctr"/>
        <c:lblOffset val="100"/>
        <c:noMultiLvlLbl val="0"/>
      </c:catAx>
      <c:valAx>
        <c:axId val="497405400"/>
        <c:scaling>
          <c:orientation val="minMax"/>
          <c:max val="6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0" sourceLinked="1"/>
        <c:majorTickMark val="out"/>
        <c:minorTickMark val="none"/>
        <c:tickLblPos val="nextTo"/>
        <c:crossAx val="497400304"/>
        <c:crosses val="autoZero"/>
        <c:crossBetween val="between"/>
        <c:majorUnit val="10"/>
        <c:min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9367760279965005"/>
          <c:y val="0.88850503062117236"/>
          <c:w val="0.44042257217847769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'5. Источники информации'!$B$34</c:f>
              <c:strCache>
                <c:ptCount val="1"/>
                <c:pt idx="0">
                  <c:v>Сеть Интернет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информации'!$C$33:$D$33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'5. Источники информации'!$C$34:$D$34</c:f>
              <c:numCache>
                <c:formatCode>0</c:formatCode>
                <c:ptCount val="2"/>
                <c:pt idx="0">
                  <c:v>39.189189189189186</c:v>
                </c:pt>
                <c:pt idx="1">
                  <c:v>43.01075268817204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информации'!$B$35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информации'!$C$33:$D$33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'5. Источники информации'!$C$35:$D$35</c:f>
              <c:numCache>
                <c:formatCode>0</c:formatCode>
                <c:ptCount val="2"/>
                <c:pt idx="0">
                  <c:v>25.675675675675674</c:v>
                </c:pt>
                <c:pt idx="1">
                  <c:v>36.55913978494624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информации'!$B$36</c:f>
              <c:strCache>
                <c:ptCount val="1"/>
                <c:pt idx="0">
                  <c:v>Личный опыт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информации'!$C$33:$D$33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'5. Источники информации'!$C$36:$D$36</c:f>
              <c:numCache>
                <c:formatCode>0</c:formatCode>
                <c:ptCount val="2"/>
                <c:pt idx="0">
                  <c:v>25.675675675675674</c:v>
                </c:pt>
                <c:pt idx="1">
                  <c:v>6.4516129032258061</c:v>
                </c:pt>
              </c:numCache>
            </c:numRef>
          </c:val>
        </c:ser>
        <c:ser>
          <c:idx val="3"/>
          <c:order val="3"/>
          <c:tx>
            <c:strRef>
              <c:f>'5. Источники информации'!$B$37</c:f>
              <c:strCache>
                <c:ptCount val="1"/>
                <c:pt idx="0">
                  <c:v>Информация от родных, друзей знакомых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'5. Источники информации'!$C$33:$D$33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'5. Источники информации'!$C$37:$D$37</c:f>
              <c:numCache>
                <c:formatCode>0</c:formatCode>
                <c:ptCount val="2"/>
                <c:pt idx="0">
                  <c:v>9.4594594594594597</c:v>
                </c:pt>
                <c:pt idx="1">
                  <c:v>13.978494623655912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6"/>
        <c:overlap val="100"/>
        <c:axId val="497399520"/>
        <c:axId val="497399912"/>
      </c:barChart>
      <c:catAx>
        <c:axId val="4973995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497399912"/>
        <c:crosses val="autoZero"/>
        <c:auto val="1"/>
        <c:lblAlgn val="ctr"/>
        <c:lblOffset val="100"/>
        <c:noMultiLvlLbl val="0"/>
      </c:catAx>
      <c:valAx>
        <c:axId val="497399912"/>
        <c:scaling>
          <c:orientation val="minMax"/>
          <c:max val="100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497399520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E9AA-9100-40DD-836D-1ACCCD42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5169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Синько Ольга Алексеевна</cp:lastModifiedBy>
  <cp:revision>62</cp:revision>
  <cp:lastPrinted>2019-11-15T05:51:00Z</cp:lastPrinted>
  <dcterms:created xsi:type="dcterms:W3CDTF">2022-11-21T00:24:00Z</dcterms:created>
  <dcterms:modified xsi:type="dcterms:W3CDTF">2022-11-30T07:08:00Z</dcterms:modified>
</cp:coreProperties>
</file>