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/>
        <w:jc w:val="center"/>
        <w:rPr/>
      </w:pPr>
      <w:r>
        <w:rPr>
          <w:rFonts w:cs="Times New Roman" w:ascii="Times New Roman" w:hAnsi="Times New Roman"/>
          <w:b/>
          <w:sz w:val="26"/>
          <w:szCs w:val="26"/>
        </w:rPr>
        <w:t>Информация о внедрении и распространении передового опыта работы по улучшению условий и охраны труда в организациях Арсеньевского городского округа</w:t>
      </w:r>
    </w:p>
    <w:p>
      <w:pPr>
        <w:pStyle w:val="Normal"/>
        <w:spacing w:lineRule="auto" w:line="360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1. </w:t>
      </w:r>
      <w:r>
        <w:rPr>
          <w:rFonts w:cs="Times New Roman" w:ascii="Times New Roman" w:hAnsi="Times New Roman"/>
          <w:b/>
          <w:color w:val="2C2D2E"/>
          <w:sz w:val="26"/>
          <w:szCs w:val="26"/>
          <w:shd w:fill="FFFFFF" w:val="clear"/>
        </w:rPr>
        <w:t>Информационное обеспечение и пропаганда охраны труда</w:t>
      </w:r>
    </w:p>
    <w:tbl>
      <w:tblPr>
        <w:tblStyle w:val="a3"/>
        <w:tblW w:w="9712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3264"/>
        <w:gridCol w:w="6447"/>
      </w:tblGrid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Сведения об организации, внедрившей передовой опыт (наименование, бюджетная или коммерческая организация, вид экономической деятельности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Общество с ограниченной ответственностью «Водоканал Арсеньев»,  коммерческая, ОКВЭД 36</w:t>
            </w:r>
            <w:r>
              <w:rPr>
                <w:rFonts w:eastAsia="" w:cs="Times New Roman" w:ascii="Times New Roman" w:hAnsi="Times New Roman" w:eastAsiaTheme="minorEastAsia"/>
                <w:kern w:val="0"/>
                <w:sz w:val="26"/>
                <w:szCs w:val="26"/>
                <w:shd w:fill="auto" w:val="clear"/>
                <w:lang w:val="ru-RU" w:eastAsia="ru-RU" w:bidi="ar-SA"/>
              </w:rPr>
              <w:t>.00.2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shd w:fill="FFFF00" w:val="clear"/>
                <w:lang w:val="ru-RU" w:eastAsia="ru-RU" w:bidi="ar-SA"/>
              </w:rPr>
              <w:t xml:space="preserve"> </w:t>
            </w:r>
            <w:r>
              <w:rPr>
                <w:rFonts w:eastAsia="" w:cs="Times New Roman" w:ascii="Times New Roman" w:hAnsi="Times New Roman" w:eastAsiaTheme="minorEastAsia"/>
                <w:kern w:val="0"/>
                <w:sz w:val="26"/>
                <w:szCs w:val="26"/>
                <w:shd w:fill="auto" w:val="clear"/>
                <w:lang w:val="ru-RU" w:eastAsia="ru-RU" w:bidi="ar-SA"/>
              </w:rPr>
              <w:t>Распределение воды для питьевых и промышленных нужд; ОКВЭД 36.00 Забор, очистка и распределение.</w:t>
            </w:r>
          </w:p>
          <w:p>
            <w:pPr>
              <w:pStyle w:val="Style15"/>
              <w:widowControl w:val="false"/>
              <w:spacing w:before="0" w:after="0"/>
              <w:ind w:left="0" w:right="0" w:hanging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Краткое описание передового опыта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Стратегия безопасности здоровья на рабочих местах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На решение какой проблемы/задачи направлено внедрение передового опыта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Безопасность рабочих мест и забота о здоровье работников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Почему этот опыт можно считать передовым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Организация управления охраной труда и механизмы внедрения системы контроля профессиональных рисков с помощью трудового коллектива: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1) программа «нулевого травматизма»; 2) учет на каждом рабочем месте всевозможных факторов (и физических и морально психологических) — реестр профессиональных рисков, потенциально опасных для здоровья работников; 3)программа корпоративного здоровья; 4) организация сезонной вакцинации; 5) медицинские осмотры работников ( предварительные и периодические); 6) обеспечение работников СИЗ, смывающими средствами; 7) улучшение санитарно-бытовых условий, обеспечение работников питьевой водой.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Работнику отводится активная роль в оценке профессиональных и производственных рисков и мерах по их снижению, путем соблюдения требований профессионального здоровья и производственной безопасности.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Полученный от внедрения передового опыта результат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  <w:t>Прогнозируется снижение заболеваний у работников, сокращение потерь рабочего времени по причине производственных аварий и происшествий, с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окращение производственного травматизма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Востребованность передового опыта на предприятиях региона (много ли предприятий могут решить аналогичную проблему, внедрив данный передовой опыт)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Опыт может использоваться в организациях любого вида деятельности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Возможность тиражирования передового опыта на предприятиях региона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-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Есть ли случаи внедрения данного передового опыта на других предприятиях региона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Данный опыт используется многими организациями региона</w:t>
            </w:r>
          </w:p>
        </w:tc>
      </w:tr>
      <w:tr>
        <w:trPr/>
        <w:tc>
          <w:tcPr>
            <w:tcW w:w="3264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Как была получена информация о передовом опыте (рассылка ОИВ о предоставлении информации, выставки,</w:t>
            </w:r>
          </w:p>
        </w:tc>
        <w:tc>
          <w:tcPr>
            <w:tcW w:w="644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мониторинг информации</w:t>
            </w:r>
          </w:p>
        </w:tc>
      </w:tr>
    </w:tbl>
    <w:p>
      <w:pPr>
        <w:pStyle w:val="Normal"/>
        <w:spacing w:lineRule="auto" w:line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/>
          <w:color w:val="2C2D2E"/>
          <w:sz w:val="26"/>
          <w:szCs w:val="26"/>
          <w:shd w:fill="FFFFFF" w:val="clear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2. </w:t>
      </w:r>
      <w:r>
        <w:rPr>
          <w:rFonts w:cs="Times New Roman" w:ascii="Times New Roman" w:hAnsi="Times New Roman"/>
          <w:b/>
          <w:color w:val="2C2D2E"/>
          <w:sz w:val="26"/>
          <w:szCs w:val="26"/>
          <w:shd w:fill="FFFFFF" w:val="clear"/>
        </w:rPr>
        <w:t>Информационное обеспечение и пропаганда охраны труда</w:t>
      </w:r>
    </w:p>
    <w:tbl>
      <w:tblPr>
        <w:tblStyle w:val="a3"/>
        <w:tblW w:w="9712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503"/>
        <w:gridCol w:w="5208"/>
      </w:tblGrid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Сведения об организации, внедрившей передовой опыт (наименование, бюджетная или коммерческая организация, вид экономической деятельности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 xml:space="preserve">Общество с ограниченной ответственностью «Арсеньевский молочный комбинат», ОКВЭД  10.51 </w:t>
            </w:r>
            <w:r>
              <w:rPr>
                <w:rFonts w:eastAsia="" w:cs="Times New Roman" w:ascii="Tinos" w:hAnsi="Tinos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4"/>
                <w:szCs w:val="26"/>
                <w:shd w:fill="auto" w:val="clear"/>
                <w:lang w:val="ru-RU" w:eastAsia="ru-RU" w:bidi="ar-SA"/>
              </w:rPr>
              <w:t>Производство молока (кроме сырого) и молочной продукции</w:t>
            </w:r>
            <w:r>
              <w:rPr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shd w:fill="auto" w:val="clear"/>
                <w:lang w:val="ru-RU" w:eastAsia="ru-RU" w:bidi="ar-SA"/>
              </w:rPr>
              <w:t>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shd w:fill="auto" w:val="clear"/>
                <w:lang w:val="ru-RU" w:eastAsia="ru-RU" w:bidi="ar-SA"/>
              </w:rPr>
              <w:t xml:space="preserve">ОКВЭД 11.07.1 </w:t>
            </w:r>
            <w:hyperlink r:id="rId2">
              <w:r>
                <w:rPr>
                  <w:rStyle w:val="-"/>
                  <w:rFonts w:eastAsia="" w:cs="Times New Roman" w:ascii="Times New Roman" w:hAnsi="Times New Roman" w:eastAsiaTheme="minorEastAsia"/>
                  <w:b w:val="false"/>
                  <w:i w:val="false"/>
                  <w:caps w:val="false"/>
                  <w:smallCaps w:val="false"/>
                  <w:color w:val="000000"/>
                  <w:spacing w:val="0"/>
                  <w:kern w:val="0"/>
                  <w:sz w:val="26"/>
                  <w:szCs w:val="26"/>
                  <w:u w:val="single"/>
                  <w:shd w:fill="auto" w:val="clear"/>
                  <w:lang w:val="ru-RU" w:eastAsia="ru-RU" w:bidi="ar-SA"/>
                </w:rPr>
                <w:t>Производство упакованных</w:t>
              </w:r>
              <w:r>
                <w:rPr>
                  <w:rStyle w:val="-"/>
                  <w:rFonts w:eastAsia="" w:cs="Times New Roman" w:ascii="Times New Roman" w:hAnsi="Times New Roman" w:eastAsiaTheme="minorEastAsia"/>
                  <w:b w:val="false"/>
                  <w:i w:val="false"/>
                  <w:caps w:val="false"/>
                  <w:smallCaps w:val="false"/>
                  <w:color w:val="000000"/>
                  <w:spacing w:val="0"/>
                  <w:kern w:val="0"/>
                  <w:sz w:val="26"/>
                  <w:szCs w:val="26"/>
                  <w:u w:val="none"/>
                  <w:shd w:fill="auto" w:val="clear"/>
                  <w:lang w:val="ru-RU" w:eastAsia="ru-RU" w:bidi="ar-SA"/>
                </w:rPr>
                <w:t xml:space="preserve"> питьевых вод, включая минеральные воды</w:t>
              </w:r>
            </w:hyperlink>
            <w:r>
              <w:rPr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auto" w:val="clear"/>
                <w:lang w:val="ru-RU" w:eastAsia="ru-RU" w:bidi="ar-SA"/>
              </w:rPr>
              <w:t>;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auto" w:val="clear"/>
                <w:lang w:val="ru-RU" w:eastAsia="ru-RU" w:bidi="ar-SA"/>
              </w:rPr>
              <w:t>ОКВЭД 10.71  Производство хлеба и мучных кондитерских изделий, тортов и пирожных недлительного хранения.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Краткое описание передового опыта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Участие в национальном проекте «Производительность труда» и Федеральном проекте «Адресная поддержка производительности труда на предприятиях»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На решение какой проблемы/задачи направлено внедрение передового опыта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Производительность труда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Почему этот опыт можно считать передовым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Уменьшение трудоемкости, совершенствование структуры кадров, повышение квалификации работников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Полученный от внедрения передового опыта результат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Повышение производительности труда на отдельном потоке изготовления продукции.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Обучение работников по Программе «Основы бережливого производства».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Повышение мотивации у сотрудников.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Востребованность передового опыта на предприятиях региона (много ли предприятий могут решить аналогичную проблему, внедрив данный передовой опыт)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Опыт может использоваться в организациях региона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Возможность тиражирования передового опыта на предприятиях региона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-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Есть ли случаи внедрения данного передового опыта на других предприятиях региона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-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Как была получена информация о передовом опыте (рассылка ОИВ о предоставлении информации, выставки, информация, полученная ОИВ из открытых источников, новостных лент, сайтов и т.п.)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мониторинг информации</w:t>
            </w:r>
          </w:p>
        </w:tc>
      </w:tr>
    </w:tbl>
    <w:p>
      <w:pPr>
        <w:pStyle w:val="Normal"/>
        <w:spacing w:lineRule="auto" w:line="36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lineRule="auto" w:line="360"/>
        <w:jc w:val="both"/>
        <w:rPr>
          <w:rFonts w:ascii="Times New Roman" w:hAnsi="Times New Roman" w:cs="Times New Roman"/>
          <w:b/>
          <w:color w:val="2C2D2E"/>
          <w:sz w:val="26"/>
          <w:szCs w:val="26"/>
          <w:shd w:fill="FFFFFF" w:val="clear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3. </w:t>
      </w:r>
      <w:r>
        <w:rPr>
          <w:rFonts w:cs="Times New Roman" w:ascii="Times New Roman" w:hAnsi="Times New Roman"/>
          <w:b/>
          <w:color w:val="2C2D2E"/>
          <w:sz w:val="26"/>
          <w:szCs w:val="26"/>
          <w:shd w:fill="FFFFFF" w:val="clear"/>
        </w:rPr>
        <w:t>Информационное обеспечение и пропаганда охраны труда</w:t>
      </w:r>
    </w:p>
    <w:tbl>
      <w:tblPr>
        <w:tblStyle w:val="a3"/>
        <w:tblW w:w="9712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503"/>
        <w:gridCol w:w="5208"/>
      </w:tblGrid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Сведения об организации, внедрившей передовой опыт (наименование, бюджетная или коммерческая организация, вид экономической деятельности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Муниципальное общеобразовательное бюджетное учреждение Гимназия № 7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shd w:fill="auto" w:val="clear"/>
                <w:lang w:val="ru-RU" w:eastAsia="ru-RU" w:bidi="ar-SA"/>
              </w:rPr>
              <w:t xml:space="preserve">ОКВЭД 85.14  </w:t>
            </w:r>
            <w:hyperlink r:id="rId3">
              <w:r>
                <w:rPr>
                  <w:rStyle w:val="-"/>
                  <w:rFonts w:eastAsia="" w:cs="Times New Roman" w:ascii="Times New Roman" w:hAnsi="Times New Roman" w:eastAsiaTheme="minorEastAsia"/>
                  <w:b w:val="false"/>
                  <w:i w:val="false"/>
                  <w:caps w:val="false"/>
                  <w:smallCaps w:val="false"/>
                  <w:color w:val="000000"/>
                  <w:spacing w:val="0"/>
                  <w:kern w:val="0"/>
                  <w:sz w:val="24"/>
                  <w:szCs w:val="26"/>
                  <w:u w:val="single"/>
                  <w:shd w:fill="auto" w:val="clear"/>
                  <w:lang w:val="ru-RU" w:eastAsia="ru-RU" w:bidi="ar-SA"/>
                </w:rPr>
                <w:t>Образование среднее общее</w:t>
              </w:r>
            </w:hyperlink>
          </w:p>
          <w:p>
            <w:pPr>
              <w:pStyle w:val="Style15"/>
              <w:widowControl w:val="false"/>
              <w:spacing w:before="210" w:after="0"/>
              <w:ind w:left="0" w:right="0" w:hanging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 w:val="false"/>
                <w:i w:val="false"/>
                <w:caps w:val="false"/>
                <w:smallCaps w:val="false"/>
                <w:color w:val="000000"/>
                <w:spacing w:val="0"/>
                <w:sz w:val="24"/>
              </w:rPr>
              <w:t>Среднее общее образование направлено на дальнейшее становление и формирование личности обучающегося, развитие интереса к познанию и творческих способностей обучающегося,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образования, подготовку обучающегося к жизни в обществе, самостоятельному жизненному выбору, продолжению образования и началу профессиональной деятельности</w:t>
            </w:r>
            <w:r>
              <w:rPr>
                <w:rStyle w:val="-"/>
                <w:rFonts w:eastAsia="" w:cs="Times New Roman" w:ascii="Times New Roman" w:hAnsi="Times New Roman" w:eastAsiaTheme="minorEastAsia"/>
                <w:b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6"/>
                <w:szCs w:val="26"/>
                <w:u w:val="none"/>
                <w:shd w:fill="auto" w:val="clear"/>
                <w:lang w:val="ru-RU" w:eastAsia="ru-RU" w:bidi="ar-SA"/>
              </w:rPr>
              <w:t>.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Краткое описание передового опыта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pacing w:lineRule="auto" w:line="24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 w:ascii="Tinos" w:hAnsi="Tinos"/>
                <w:sz w:val="24"/>
                <w:szCs w:val="24"/>
              </w:rPr>
              <w:t>Для улучшения  условий  обучения учащихся и педагогов, в учреждении Гимназии № 7  организованы места отдыха - комната психологической разгрузки педагогов и учащихся для снижения повышенных физических и нервно-психических нагрузок, в том числе и монотонности труда, что способствует улучшению психофизических показателей. Приведены в соответствие с действующими нормами уровни естественного и искусственного освещения на рабочих местах, в бытовых помещениях, произведена замена люминесцентных ламп на светодиодные. В здании Гимназии установлены рециркуляторы (при входе в фойе гимназии и в столовой), что позволяет минимизировать вредное воздействие  от обитающих в воздухе бактерий и микроорганизмов на здоровье учащихся и сотрудников.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На решение какой проблемы/задачи направлено внедрение передового опыта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 xml:space="preserve">Производительность труда.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Снижение уровня заболеваемости.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Почему этот опыт можно считать передовым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Снижение уровня заболеваемости.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Полученный от внедрения передового опыта результат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Снижение бактерий и м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и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кроорганизмов в воздухе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Востребованность передового опыта на предприятиях региона (много ли предприятий могут решить аналогичную проблему, внедрив данный передовой опыт)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 xml:space="preserve">Опыт может использоваться в 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 xml:space="preserve">других </w:t>
            </w: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организациях региона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Возможность тиражирования передового опыта на предприятиях региона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-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Есть ли случаи внедрения данного передового опыта на других предприятиях региона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-</w:t>
            </w:r>
          </w:p>
        </w:tc>
      </w:tr>
      <w:tr>
        <w:trPr/>
        <w:tc>
          <w:tcPr>
            <w:tcW w:w="4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Как была получена информация о передовом опыте (рассылка ОИВ о предоставлении информации, выставки, информация, полученная ОИВ из открытых источников, новостных лент, сайтов и т.п.)</w:t>
            </w:r>
          </w:p>
        </w:tc>
        <w:tc>
          <w:tcPr>
            <w:tcW w:w="5208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sz w:val="26"/>
                <w:szCs w:val="26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eastAsia=""/>
                <w:kern w:val="0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6"/>
                <w:szCs w:val="26"/>
                <w:lang w:val="ru-RU" w:eastAsia="ru-RU" w:bidi="ar-SA"/>
              </w:rPr>
              <w:t>мониторинг информации</w:t>
            </w:r>
          </w:p>
        </w:tc>
      </w:tr>
    </w:tbl>
    <w:p>
      <w:pPr>
        <w:pStyle w:val="Normal"/>
        <w:spacing w:lineRule="auto" w:line="360" w:before="0" w:after="20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/>
      </w:r>
    </w:p>
    <w:sectPr>
      <w:type w:val="nextPage"/>
      <w:pgSz w:w="11906" w:h="16838"/>
      <w:pgMar w:left="1560" w:right="850" w:gutter="0" w:header="0" w:top="851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Tinos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467b1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-">
    <w:name w:val="Hyperlink"/>
    <w:basedOn w:val="DefaultParagraphFont"/>
    <w:uiPriority w:val="99"/>
    <w:unhideWhenUsed/>
    <w:rsid w:val="00876b80"/>
    <w:rPr>
      <w:color w:val="0000FF" w:themeColor="hyperlink"/>
      <w:u w:val="single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ascii="PT Astra Serif" w:hAnsi="PT Astra Serif" w:cs="Noto Sans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NoSpacing">
    <w:name w:val="No Spacing"/>
    <w:uiPriority w:val="1"/>
    <w:qFormat/>
    <w:rsid w:val="006f68ec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96d47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companies.rbc.ru/okved/11.07.1/" TargetMode="External"/><Relationship Id="rId3" Type="http://schemas.openxmlformats.org/officeDocument/2006/relationships/hyperlink" Target="https://companies.rbc.ru/okved/11.07.1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Документ Microsoft Office Word</Template>
  <TotalTime>759</TotalTime>
  <Application>LibreOffice/7.5.2.1$Linux_X86_64 LibreOffice_project/50$Build-1</Application>
  <AppVersion>15.0000</AppVersion>
  <Pages>4</Pages>
  <Words>754</Words>
  <Characters>5716</Characters>
  <CharactersWithSpaces>6413</CharactersWithSpaces>
  <Paragraphs>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2023-06-26T00:50:00Z</dcterms:created>
  <dc:creator>Зорина</dc:creator>
  <dc:description/>
  <dc:language>ru-RU</dc:language>
  <cp:lastModifiedBy/>
  <dcterms:modified xsi:type="dcterms:W3CDTF">2024-06-28T14:42:58Z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