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D5A" w:rsidRPr="009E4D5A" w:rsidRDefault="002F7201" w:rsidP="009E4D5A">
      <w:pPr>
        <w:jc w:val="center"/>
        <w:rPr>
          <w:b/>
          <w:bCs/>
          <w:sz w:val="28"/>
          <w:szCs w:val="28"/>
        </w:rPr>
      </w:pPr>
      <w:r w:rsidRPr="009E4D5A">
        <w:rPr>
          <w:b/>
          <w:bCs/>
          <w:sz w:val="28"/>
          <w:szCs w:val="28"/>
        </w:rPr>
        <w:t>МУНИЦИПАЛЬНАЯ ПРОГРАММА</w:t>
      </w:r>
    </w:p>
    <w:p w:rsidR="009E4D5A" w:rsidRPr="009E4D5A" w:rsidRDefault="002F7201" w:rsidP="009E4D5A">
      <w:pPr>
        <w:jc w:val="center"/>
        <w:rPr>
          <w:b/>
          <w:bCs/>
          <w:sz w:val="28"/>
          <w:szCs w:val="28"/>
        </w:rPr>
      </w:pPr>
      <w:r w:rsidRPr="009E4D5A">
        <w:rPr>
          <w:b/>
          <w:bCs/>
          <w:sz w:val="28"/>
          <w:szCs w:val="28"/>
        </w:rPr>
        <w:t xml:space="preserve">АРСЕНЬЕВСКОГО ГОРОДСКОГО ОКРУГА «ДОСТУПНАЯ СРЕДА» </w:t>
      </w:r>
    </w:p>
    <w:p w:rsidR="00A05ABC" w:rsidRDefault="002F7201" w:rsidP="009E4D5A">
      <w:pPr>
        <w:ind w:firstLine="0"/>
        <w:jc w:val="center"/>
        <w:rPr>
          <w:b/>
          <w:bCs/>
          <w:sz w:val="28"/>
          <w:szCs w:val="28"/>
        </w:rPr>
      </w:pPr>
      <w:r w:rsidRPr="009E4D5A">
        <w:rPr>
          <w:b/>
          <w:bCs/>
          <w:sz w:val="28"/>
          <w:szCs w:val="28"/>
        </w:rPr>
        <w:t>НА ПЕРИОД 2020-2027 ГОДЫ</w:t>
      </w:r>
    </w:p>
    <w:p w:rsidR="00621974" w:rsidRPr="009E4D5A" w:rsidRDefault="00621974" w:rsidP="009E4D5A">
      <w:pPr>
        <w:ind w:firstLine="0"/>
        <w:jc w:val="center"/>
        <w:rPr>
          <w:b/>
          <w:bCs/>
          <w:sz w:val="28"/>
          <w:szCs w:val="28"/>
        </w:rPr>
      </w:pPr>
    </w:p>
    <w:p w:rsidR="009E4D5A" w:rsidRPr="009E4D5A" w:rsidRDefault="009E4D5A" w:rsidP="009E4D5A">
      <w:pPr>
        <w:ind w:firstLine="0"/>
        <w:jc w:val="center"/>
        <w:rPr>
          <w:b/>
          <w:bCs/>
          <w:sz w:val="28"/>
          <w:szCs w:val="28"/>
        </w:rPr>
      </w:pPr>
      <w:r w:rsidRPr="009E4D5A">
        <w:rPr>
          <w:b/>
          <w:bCs/>
          <w:sz w:val="28"/>
          <w:szCs w:val="28"/>
        </w:rPr>
        <w:t>ИТОГИ 2022 ГОДА</w:t>
      </w:r>
    </w:p>
    <w:p w:rsidR="009E4D5A" w:rsidRDefault="009E4D5A" w:rsidP="009E4D5A">
      <w:pPr>
        <w:ind w:firstLine="0"/>
        <w:jc w:val="center"/>
        <w:rPr>
          <w:b/>
          <w:bCs/>
          <w:szCs w:val="26"/>
        </w:rPr>
      </w:pPr>
    </w:p>
    <w:p w:rsidR="009E4D5A" w:rsidRDefault="009E4D5A" w:rsidP="0078552A">
      <w:pPr>
        <w:rPr>
          <w:kern w:val="1"/>
          <w:sz w:val="28"/>
          <w:szCs w:val="28"/>
          <w:lang w:eastAsia="zh-CN"/>
        </w:rPr>
      </w:pPr>
      <w:r w:rsidRPr="009E4D5A">
        <w:rPr>
          <w:b/>
          <w:sz w:val="28"/>
          <w:szCs w:val="28"/>
        </w:rPr>
        <w:t>Цель</w:t>
      </w:r>
      <w:r>
        <w:rPr>
          <w:sz w:val="28"/>
          <w:szCs w:val="28"/>
        </w:rPr>
        <w:t xml:space="preserve"> - п</w:t>
      </w:r>
      <w:r w:rsidRPr="009E4D5A">
        <w:rPr>
          <w:kern w:val="1"/>
          <w:sz w:val="28"/>
          <w:szCs w:val="28"/>
          <w:lang w:eastAsia="zh-CN"/>
        </w:rPr>
        <w:t>овышение уровня доступности приоритетных объектов и услуг в приоритетных сферах жизнедеятельности инвалидов и других маломобильных групп.</w:t>
      </w:r>
    </w:p>
    <w:p w:rsidR="009E4D5A" w:rsidRPr="009E4D5A" w:rsidRDefault="009E4D5A" w:rsidP="0078552A">
      <w:pPr>
        <w:rPr>
          <w:b/>
          <w:sz w:val="28"/>
          <w:szCs w:val="28"/>
        </w:rPr>
      </w:pPr>
      <w:r w:rsidRPr="009E4D5A">
        <w:rPr>
          <w:b/>
          <w:sz w:val="28"/>
          <w:szCs w:val="28"/>
        </w:rPr>
        <w:t>Задачи:</w:t>
      </w:r>
    </w:p>
    <w:p w:rsidR="009E4D5A" w:rsidRPr="009E4D5A" w:rsidRDefault="009E4D5A" w:rsidP="0078552A">
      <w:pPr>
        <w:rPr>
          <w:sz w:val="28"/>
          <w:szCs w:val="28"/>
        </w:rPr>
      </w:pPr>
      <w:r w:rsidRPr="009E4D5A">
        <w:rPr>
          <w:sz w:val="28"/>
          <w:szCs w:val="28"/>
        </w:rPr>
        <w:t>1. Формирование условий для беспрепятственного доступа инвалидов и других маломобильных групп населения к объектам и услугам в сфере образования.</w:t>
      </w:r>
    </w:p>
    <w:p w:rsidR="009E4D5A" w:rsidRDefault="009E4D5A" w:rsidP="0078552A">
      <w:pPr>
        <w:rPr>
          <w:sz w:val="28"/>
          <w:szCs w:val="28"/>
        </w:rPr>
      </w:pPr>
      <w:r w:rsidRPr="009E4D5A">
        <w:rPr>
          <w:sz w:val="28"/>
          <w:szCs w:val="28"/>
        </w:rPr>
        <w:t>2. 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9E4D5A" w:rsidRPr="002F7201" w:rsidRDefault="009E4D5A" w:rsidP="0078552A">
      <w:pPr>
        <w:pStyle w:val="a3"/>
        <w:numPr>
          <w:ilvl w:val="0"/>
          <w:numId w:val="2"/>
        </w:numPr>
        <w:spacing w:after="9" w:line="248" w:lineRule="auto"/>
        <w:ind w:left="0" w:right="-15" w:firstLine="709"/>
        <w:rPr>
          <w:b/>
          <w:sz w:val="28"/>
        </w:rPr>
      </w:pPr>
      <w:r w:rsidRPr="002F7201">
        <w:rPr>
          <w:b/>
          <w:sz w:val="28"/>
        </w:rPr>
        <w:t>Формирование условий для беспрепятственного доступа инвалидов и других маломобильных групп населения к объектам и услугам в сфере образования</w:t>
      </w:r>
    </w:p>
    <w:p w:rsidR="009E4D5A" w:rsidRPr="00F978F7" w:rsidRDefault="009E4D5A" w:rsidP="0078552A">
      <w:pPr>
        <w:spacing w:after="9" w:line="248" w:lineRule="auto"/>
        <w:ind w:left="7" w:right="-15"/>
      </w:pPr>
      <w:r>
        <w:rPr>
          <w:sz w:val="28"/>
        </w:rPr>
        <w:t>В</w:t>
      </w:r>
      <w:r w:rsidRPr="00F978F7">
        <w:rPr>
          <w:sz w:val="28"/>
        </w:rPr>
        <w:t xml:space="preserve"> 2022 год</w:t>
      </w:r>
      <w:r>
        <w:rPr>
          <w:sz w:val="28"/>
        </w:rPr>
        <w:t>у по м</w:t>
      </w:r>
      <w:r w:rsidRPr="00F978F7">
        <w:rPr>
          <w:sz w:val="28"/>
        </w:rPr>
        <w:t>униципальной программе «Доступная среда» за период 2020-202</w:t>
      </w:r>
      <w:r>
        <w:rPr>
          <w:sz w:val="28"/>
        </w:rPr>
        <w:t>7</w:t>
      </w:r>
      <w:r w:rsidRPr="00F978F7">
        <w:rPr>
          <w:sz w:val="28"/>
        </w:rPr>
        <w:t xml:space="preserve"> годы на обеспечение беспрепятственного доступа к объектам образования </w:t>
      </w:r>
      <w:r>
        <w:rPr>
          <w:sz w:val="28"/>
        </w:rPr>
        <w:t xml:space="preserve">было </w:t>
      </w:r>
      <w:r w:rsidRPr="00F978F7">
        <w:rPr>
          <w:sz w:val="28"/>
        </w:rPr>
        <w:t>выделено</w:t>
      </w:r>
      <w:r>
        <w:rPr>
          <w:sz w:val="28"/>
        </w:rPr>
        <w:t xml:space="preserve"> </w:t>
      </w:r>
      <w:r w:rsidRPr="00F978F7">
        <w:rPr>
          <w:sz w:val="28"/>
        </w:rPr>
        <w:t>— 200 тыс. рублей</w:t>
      </w:r>
      <w:r>
        <w:rPr>
          <w:sz w:val="28"/>
        </w:rPr>
        <w:t xml:space="preserve">, </w:t>
      </w:r>
      <w:r w:rsidRPr="00F978F7">
        <w:rPr>
          <w:sz w:val="28"/>
        </w:rPr>
        <w:t>из них:</w:t>
      </w:r>
      <w:r w:rsidRPr="004A0761">
        <w:rPr>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4D5A" w:rsidRDefault="009E4D5A" w:rsidP="0078552A">
      <w:pPr>
        <w:widowControl/>
        <w:numPr>
          <w:ilvl w:val="0"/>
          <w:numId w:val="1"/>
        </w:numPr>
        <w:autoSpaceDE/>
        <w:autoSpaceDN/>
        <w:adjustRightInd/>
        <w:spacing w:line="261" w:lineRule="auto"/>
        <w:ind w:left="0"/>
        <w:jc w:val="left"/>
      </w:pPr>
      <w:r>
        <w:rPr>
          <w:sz w:val="28"/>
        </w:rPr>
        <w:t>общеобразовательными учреждениями- 150 тыс. рублей</w:t>
      </w:r>
    </w:p>
    <w:p w:rsidR="009E4D5A" w:rsidRPr="009E4D5A" w:rsidRDefault="009E4D5A" w:rsidP="0078552A">
      <w:pPr>
        <w:widowControl/>
        <w:numPr>
          <w:ilvl w:val="0"/>
          <w:numId w:val="1"/>
        </w:numPr>
        <w:autoSpaceDE/>
        <w:autoSpaceDN/>
        <w:adjustRightInd/>
        <w:spacing w:line="261" w:lineRule="auto"/>
        <w:ind w:left="0"/>
        <w:jc w:val="left"/>
      </w:pPr>
      <w:r>
        <w:rPr>
          <w:sz w:val="28"/>
        </w:rPr>
        <w:t>дошкольными учреждениями- 50 тыс. рублей</w:t>
      </w:r>
    </w:p>
    <w:p w:rsidR="009E4D5A" w:rsidRDefault="009E4D5A" w:rsidP="0078552A">
      <w:pPr>
        <w:widowControl/>
        <w:autoSpaceDE/>
        <w:autoSpaceDN/>
        <w:adjustRightInd/>
        <w:spacing w:line="261" w:lineRule="auto"/>
        <w:jc w:val="left"/>
        <w:rPr>
          <w:sz w:val="28"/>
        </w:rPr>
      </w:pPr>
      <w:r>
        <w:rPr>
          <w:sz w:val="28"/>
        </w:rPr>
        <w:t>Все средства были освоены в полном размере.</w:t>
      </w:r>
    </w:p>
    <w:p w:rsidR="009E4D5A" w:rsidRPr="00F978F7" w:rsidRDefault="009E4D5A" w:rsidP="0078552A">
      <w:pPr>
        <w:spacing w:line="261" w:lineRule="auto"/>
      </w:pPr>
      <w:r w:rsidRPr="00F978F7">
        <w:rPr>
          <w:sz w:val="28"/>
        </w:rPr>
        <w:t>В рамках реализации программы были выполнены следующие мероприятия:</w:t>
      </w:r>
    </w:p>
    <w:p w:rsidR="009E4D5A" w:rsidRPr="00F978F7" w:rsidRDefault="009E4D5A" w:rsidP="0078552A">
      <w:pPr>
        <w:widowControl/>
        <w:numPr>
          <w:ilvl w:val="0"/>
          <w:numId w:val="1"/>
        </w:numPr>
        <w:autoSpaceDE/>
        <w:autoSpaceDN/>
        <w:adjustRightInd/>
        <w:spacing w:after="9" w:line="248" w:lineRule="auto"/>
        <w:ind w:left="0"/>
        <w:jc w:val="left"/>
      </w:pPr>
      <w:r w:rsidRPr="00F978F7">
        <w:rPr>
          <w:sz w:val="28"/>
        </w:rPr>
        <w:t>СОО №6, Гимназия№7, СОШ№ 9 - приобретение и установка вывески с наименованием учреждения, выполненной шрифтом Брайля на здание учреждения, мнемосхемы, тактильных табличек на сумму 150 тыс. рублей;</w:t>
      </w:r>
    </w:p>
    <w:p w:rsidR="009E4D5A" w:rsidRPr="00F978F7" w:rsidRDefault="009E4D5A" w:rsidP="0078552A">
      <w:pPr>
        <w:widowControl/>
        <w:numPr>
          <w:ilvl w:val="0"/>
          <w:numId w:val="1"/>
        </w:numPr>
        <w:autoSpaceDE/>
        <w:autoSpaceDN/>
        <w:adjustRightInd/>
        <w:ind w:left="0"/>
        <w:jc w:val="left"/>
      </w:pPr>
      <w:r w:rsidRPr="00F978F7">
        <w:rPr>
          <w:sz w:val="28"/>
        </w:rPr>
        <w:t>МДОБУ № 10 - приобретение и установка вывески с наименованием учреждения, выполненной шрифтом Брайля на здание учреждения, мнемосхемы, тактильных табличек на сумму 50 тыс. рублей.</w:t>
      </w:r>
    </w:p>
    <w:p w:rsidR="009E4D5A" w:rsidRPr="00F978F7" w:rsidRDefault="009E4D5A" w:rsidP="0078552A">
      <w:pPr>
        <w:ind w:left="7"/>
      </w:pPr>
      <w:r>
        <w:rPr>
          <w:noProof/>
        </w:rPr>
        <w:drawing>
          <wp:anchor distT="0" distB="0" distL="114300" distR="114300" simplePos="0" relativeHeight="251659264" behindDoc="0" locked="0" layoutInCell="1" allowOverlap="0">
            <wp:simplePos x="0" y="0"/>
            <wp:positionH relativeFrom="page">
              <wp:posOffset>5038090</wp:posOffset>
            </wp:positionH>
            <wp:positionV relativeFrom="page">
              <wp:posOffset>484505</wp:posOffset>
            </wp:positionV>
            <wp:extent cx="18415" cy="1397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15" cy="13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78F7">
        <w:rPr>
          <w:sz w:val="28"/>
        </w:rPr>
        <w:t>В 2022 году на всех зданиях образовательных организаций появились информационные вывески с наименованием учреждения, юридическим адресом, часами работы, выполненных шрифто</w:t>
      </w:r>
      <w:r>
        <w:rPr>
          <w:sz w:val="28"/>
        </w:rPr>
        <w:t>м Брайля</w:t>
      </w:r>
      <w:r w:rsidRPr="00F978F7">
        <w:rPr>
          <w:sz w:val="28"/>
        </w:rPr>
        <w:t>.</w:t>
      </w:r>
    </w:p>
    <w:p w:rsidR="009E4D5A" w:rsidRDefault="009E4D5A" w:rsidP="0078552A">
      <w:pPr>
        <w:rPr>
          <w:sz w:val="28"/>
        </w:rPr>
      </w:pPr>
      <w:r w:rsidRPr="00F978F7">
        <w:rPr>
          <w:sz w:val="28"/>
        </w:rPr>
        <w:t>Из средств Местного бюджета на эти цели было освоено 40 500 рублей.</w:t>
      </w:r>
    </w:p>
    <w:p w:rsidR="009E4D5A" w:rsidRPr="002F7201" w:rsidRDefault="009E4D5A" w:rsidP="0078552A">
      <w:pPr>
        <w:pStyle w:val="a3"/>
        <w:numPr>
          <w:ilvl w:val="0"/>
          <w:numId w:val="2"/>
        </w:numPr>
        <w:ind w:left="0" w:firstLine="709"/>
        <w:rPr>
          <w:b/>
          <w:sz w:val="28"/>
          <w:szCs w:val="28"/>
        </w:rPr>
      </w:pPr>
      <w:r w:rsidRPr="002F7201">
        <w:rPr>
          <w:b/>
          <w:sz w:val="28"/>
          <w:szCs w:val="28"/>
        </w:rPr>
        <w:t>Создание условий для деятельности социально ориентированных некоммерческих организаций городского округа посредством оказания поддержки социально ориентированным некоммерческим организациям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w:t>
      </w:r>
    </w:p>
    <w:p w:rsidR="008839BE" w:rsidRDefault="009E4D5A" w:rsidP="0078552A">
      <w:pPr>
        <w:rPr>
          <w:sz w:val="28"/>
          <w:szCs w:val="28"/>
        </w:rPr>
      </w:pPr>
      <w:r w:rsidRPr="009E4D5A">
        <w:rPr>
          <w:sz w:val="28"/>
          <w:szCs w:val="28"/>
        </w:rPr>
        <w:t xml:space="preserve">В </w:t>
      </w:r>
      <w:r>
        <w:rPr>
          <w:sz w:val="28"/>
          <w:szCs w:val="28"/>
        </w:rPr>
        <w:t>2022</w:t>
      </w:r>
      <w:r w:rsidRPr="009E4D5A">
        <w:rPr>
          <w:sz w:val="28"/>
          <w:szCs w:val="28"/>
        </w:rPr>
        <w:t xml:space="preserve"> году в рамках муниципальной программы «Доступная с</w:t>
      </w:r>
      <w:r w:rsidR="008839BE">
        <w:rPr>
          <w:sz w:val="28"/>
          <w:szCs w:val="28"/>
        </w:rPr>
        <w:t xml:space="preserve">реда» на период 2020-2027 годы была оказана финансовая поддержка 7 социально ориентированным </w:t>
      </w:r>
      <w:r w:rsidR="008839BE">
        <w:rPr>
          <w:sz w:val="28"/>
          <w:szCs w:val="28"/>
        </w:rPr>
        <w:lastRenderedPageBreak/>
        <w:t xml:space="preserve">некоммерческим организациям в виде субсидии </w:t>
      </w:r>
      <w:r w:rsidR="00621974" w:rsidRPr="00621974">
        <w:rPr>
          <w:sz w:val="28"/>
          <w:szCs w:val="28"/>
        </w:rPr>
        <w:t xml:space="preserve">из бюджета городского округа по результатам конкурса на частичное возмещение расходов по реализации общественно значимых программ (проектов) по приоритетным направлениям деятельности </w:t>
      </w:r>
      <w:r w:rsidR="00E25E62">
        <w:rPr>
          <w:sz w:val="28"/>
          <w:szCs w:val="28"/>
        </w:rPr>
        <w:t xml:space="preserve">и </w:t>
      </w:r>
      <w:r w:rsidR="00621974" w:rsidRPr="00621974">
        <w:rPr>
          <w:sz w:val="28"/>
          <w:szCs w:val="28"/>
        </w:rPr>
        <w:t>гранта на финансовое обеспечение затрат, связанных с реализацией общественно значимых про</w:t>
      </w:r>
      <w:r w:rsidR="00E25E62">
        <w:rPr>
          <w:sz w:val="28"/>
          <w:szCs w:val="28"/>
        </w:rPr>
        <w:t xml:space="preserve">ектов </w:t>
      </w:r>
      <w:r w:rsidR="008839BE">
        <w:rPr>
          <w:sz w:val="28"/>
          <w:szCs w:val="28"/>
        </w:rPr>
        <w:t>на возмещение затрат и грантов на реализацию социально-значимого проекта.</w:t>
      </w:r>
    </w:p>
    <w:p w:rsidR="00E25E62" w:rsidRDefault="005E65C1" w:rsidP="0078552A">
      <w:pPr>
        <w:rPr>
          <w:sz w:val="28"/>
          <w:szCs w:val="28"/>
        </w:rPr>
      </w:pPr>
      <w:r>
        <w:rPr>
          <w:sz w:val="28"/>
          <w:szCs w:val="28"/>
        </w:rPr>
        <w:t xml:space="preserve">На эти цели </w:t>
      </w:r>
      <w:r w:rsidR="009E4D5A" w:rsidRPr="009E4D5A">
        <w:rPr>
          <w:sz w:val="28"/>
          <w:szCs w:val="28"/>
        </w:rPr>
        <w:t>из бюджета городского округа</w:t>
      </w:r>
      <w:r w:rsidR="002F7201">
        <w:rPr>
          <w:sz w:val="28"/>
          <w:szCs w:val="28"/>
        </w:rPr>
        <w:t xml:space="preserve"> было</w:t>
      </w:r>
      <w:r w:rsidR="009E4D5A" w:rsidRPr="009E4D5A">
        <w:rPr>
          <w:sz w:val="28"/>
          <w:szCs w:val="28"/>
        </w:rPr>
        <w:t xml:space="preserve"> выделено: </w:t>
      </w:r>
      <w:r>
        <w:rPr>
          <w:sz w:val="28"/>
          <w:szCs w:val="28"/>
        </w:rPr>
        <w:t xml:space="preserve">650 </w:t>
      </w:r>
      <w:r w:rsidR="009E4D5A" w:rsidRPr="009E4D5A">
        <w:rPr>
          <w:sz w:val="28"/>
          <w:szCs w:val="28"/>
        </w:rPr>
        <w:t>тысяч рублей</w:t>
      </w:r>
      <w:r>
        <w:rPr>
          <w:sz w:val="28"/>
          <w:szCs w:val="28"/>
        </w:rPr>
        <w:t>, в том числе:</w:t>
      </w:r>
      <w:r w:rsidR="009E4D5A" w:rsidRPr="009E4D5A">
        <w:rPr>
          <w:sz w:val="28"/>
          <w:szCs w:val="28"/>
        </w:rPr>
        <w:t xml:space="preserve"> </w:t>
      </w:r>
      <w:r w:rsidR="00E25E62">
        <w:rPr>
          <w:sz w:val="28"/>
          <w:szCs w:val="28"/>
        </w:rPr>
        <w:t xml:space="preserve">- 550 тысяч рублей </w:t>
      </w:r>
      <w:r w:rsidR="009E4D5A" w:rsidRPr="009E4D5A">
        <w:rPr>
          <w:sz w:val="28"/>
          <w:szCs w:val="28"/>
        </w:rPr>
        <w:t>на субсидию из бюджета городского округа по результатам конкурса на частичное возмещение расходов по реализации общественно значимых программ (проектов) по приорит</w:t>
      </w:r>
      <w:r w:rsidR="00E25E62">
        <w:rPr>
          <w:sz w:val="28"/>
          <w:szCs w:val="28"/>
        </w:rPr>
        <w:t>етным направлениям деятельности;</w:t>
      </w:r>
    </w:p>
    <w:p w:rsidR="009E4D5A" w:rsidRDefault="00E25E62" w:rsidP="0078552A">
      <w:pPr>
        <w:rPr>
          <w:sz w:val="28"/>
          <w:szCs w:val="28"/>
        </w:rPr>
      </w:pPr>
      <w:r>
        <w:rPr>
          <w:sz w:val="28"/>
          <w:szCs w:val="28"/>
        </w:rPr>
        <w:t>- 10</w:t>
      </w:r>
      <w:r w:rsidR="009E4D5A" w:rsidRPr="009E4D5A">
        <w:rPr>
          <w:sz w:val="28"/>
          <w:szCs w:val="28"/>
        </w:rPr>
        <w:t>0 тысяч рублей на субсидию (в форме гранта) на финансовое обеспечение затрат, связанных с реализацией общественно значимых проектов.</w:t>
      </w:r>
    </w:p>
    <w:p w:rsidR="008839BE" w:rsidRPr="009E4D5A" w:rsidRDefault="008839BE" w:rsidP="0078552A">
      <w:pPr>
        <w:rPr>
          <w:sz w:val="28"/>
          <w:szCs w:val="28"/>
        </w:rPr>
      </w:pPr>
      <w:r w:rsidRPr="008839BE">
        <w:rPr>
          <w:sz w:val="28"/>
          <w:szCs w:val="28"/>
        </w:rPr>
        <w:t>Все средст</w:t>
      </w:r>
      <w:bookmarkStart w:id="0" w:name="_GoBack"/>
      <w:bookmarkEnd w:id="0"/>
      <w:r w:rsidRPr="008839BE">
        <w:rPr>
          <w:sz w:val="28"/>
          <w:szCs w:val="28"/>
        </w:rPr>
        <w:t>ва были освоены в полном размере.</w:t>
      </w:r>
    </w:p>
    <w:sectPr w:rsidR="008839BE" w:rsidRPr="009E4D5A" w:rsidSect="009E4D5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74312"/>
    <w:multiLevelType w:val="hybridMultilevel"/>
    <w:tmpl w:val="29C24760"/>
    <w:lvl w:ilvl="0" w:tplc="79C26D36">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61AB255D"/>
    <w:multiLevelType w:val="hybridMultilevel"/>
    <w:tmpl w:val="4A9A88AC"/>
    <w:lvl w:ilvl="0" w:tplc="C1B4B568">
      <w:start w:val="1"/>
      <w:numFmt w:val="bullet"/>
      <w:lvlText w:val="-"/>
      <w:lvlJc w:val="left"/>
      <w:pPr>
        <w:ind w:left="3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8CA67A4">
      <w:start w:val="1"/>
      <w:numFmt w:val="bullet"/>
      <w:lvlText w:val="o"/>
      <w:lvlJc w:val="left"/>
      <w:pPr>
        <w:ind w:left="18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638B514">
      <w:start w:val="1"/>
      <w:numFmt w:val="bullet"/>
      <w:lvlText w:val="▪"/>
      <w:lvlJc w:val="left"/>
      <w:pPr>
        <w:ind w:left="25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9A3A4C">
      <w:start w:val="1"/>
      <w:numFmt w:val="bullet"/>
      <w:lvlText w:val="•"/>
      <w:lvlJc w:val="left"/>
      <w:pPr>
        <w:ind w:left="32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6564C62">
      <w:start w:val="1"/>
      <w:numFmt w:val="bullet"/>
      <w:lvlText w:val="o"/>
      <w:lvlJc w:val="left"/>
      <w:pPr>
        <w:ind w:left="40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B0849A">
      <w:start w:val="1"/>
      <w:numFmt w:val="bullet"/>
      <w:lvlText w:val="▪"/>
      <w:lvlJc w:val="left"/>
      <w:pPr>
        <w:ind w:left="473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8E06988">
      <w:start w:val="1"/>
      <w:numFmt w:val="bullet"/>
      <w:lvlText w:val="•"/>
      <w:lvlJc w:val="left"/>
      <w:pPr>
        <w:ind w:left="545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CCB2B6">
      <w:start w:val="1"/>
      <w:numFmt w:val="bullet"/>
      <w:lvlText w:val="o"/>
      <w:lvlJc w:val="left"/>
      <w:pPr>
        <w:ind w:left="617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FF2B2B2">
      <w:start w:val="1"/>
      <w:numFmt w:val="bullet"/>
      <w:lvlText w:val="▪"/>
      <w:lvlJc w:val="left"/>
      <w:pPr>
        <w:ind w:left="689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90"/>
    <w:rsid w:val="0026462D"/>
    <w:rsid w:val="002F7201"/>
    <w:rsid w:val="0036648E"/>
    <w:rsid w:val="004F768E"/>
    <w:rsid w:val="00576DD8"/>
    <w:rsid w:val="005E65C1"/>
    <w:rsid w:val="00621974"/>
    <w:rsid w:val="0077760A"/>
    <w:rsid w:val="0078552A"/>
    <w:rsid w:val="008839BE"/>
    <w:rsid w:val="009E4D5A"/>
    <w:rsid w:val="00D01690"/>
    <w:rsid w:val="00D87BC5"/>
    <w:rsid w:val="00E25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1F0F"/>
  <w15:chartTrackingRefBased/>
  <w15:docId w15:val="{5E77D1E0-BB56-4F4C-984E-7D17AA92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5A"/>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492</Words>
  <Characters>2811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Леу Валентина Владимировна</dc:creator>
  <cp:keywords/>
  <dc:description/>
  <cp:lastModifiedBy>Леу Валентина Владимировна</cp:lastModifiedBy>
  <cp:revision>5</cp:revision>
  <dcterms:created xsi:type="dcterms:W3CDTF">2023-07-27T04:31:00Z</dcterms:created>
  <dcterms:modified xsi:type="dcterms:W3CDTF">2023-07-27T04:46:00Z</dcterms:modified>
</cp:coreProperties>
</file>