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0DCE" w:rsidRPr="00E94039" w:rsidRDefault="00F60DCE" w:rsidP="00F60DCE">
      <w:pPr>
        <w:jc w:val="center"/>
        <w:rPr>
          <w:b/>
          <w:sz w:val="26"/>
          <w:szCs w:val="26"/>
        </w:rPr>
      </w:pPr>
      <w:r>
        <w:rPr>
          <w:b/>
          <w:noProof/>
          <w:sz w:val="26"/>
          <w:szCs w:val="2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2811145</wp:posOffset>
            </wp:positionH>
            <wp:positionV relativeFrom="paragraph">
              <wp:posOffset>-254000</wp:posOffset>
            </wp:positionV>
            <wp:extent cx="495300" cy="619125"/>
            <wp:effectExtent l="19050" t="0" r="0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0DCE" w:rsidRPr="00E94039" w:rsidRDefault="00F60DCE" w:rsidP="00F60DCE">
      <w:pPr>
        <w:jc w:val="center"/>
        <w:rPr>
          <w:b/>
          <w:sz w:val="26"/>
          <w:szCs w:val="26"/>
        </w:rPr>
      </w:pPr>
    </w:p>
    <w:p w:rsidR="00F60DCE" w:rsidRPr="00E94039" w:rsidRDefault="00F60DCE" w:rsidP="00F60DCE">
      <w:pPr>
        <w:jc w:val="center"/>
        <w:rPr>
          <w:b/>
          <w:sz w:val="26"/>
          <w:szCs w:val="26"/>
        </w:rPr>
      </w:pPr>
      <w:r w:rsidRPr="00E94039">
        <w:rPr>
          <w:b/>
          <w:sz w:val="26"/>
          <w:szCs w:val="26"/>
        </w:rPr>
        <w:t>ТЕРРИТОРИАЛЬНАЯ ИЗБИРАТЕЛЬНАЯ КОМИССИЯ</w:t>
      </w:r>
      <w:r>
        <w:rPr>
          <w:b/>
          <w:sz w:val="26"/>
          <w:szCs w:val="26"/>
        </w:rPr>
        <w:t xml:space="preserve"> ГОРОДА АРСЕНЬЕВА</w:t>
      </w:r>
    </w:p>
    <w:p w:rsidR="00F60DCE" w:rsidRDefault="00F60DCE" w:rsidP="00F60DCE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РАСПОРЯЖЕНИЕ</w:t>
      </w:r>
    </w:p>
    <w:p w:rsidR="00F60DCE" w:rsidRDefault="00F60DCE" w:rsidP="00F60DCE">
      <w:pPr>
        <w:jc w:val="center"/>
        <w:rPr>
          <w:b/>
          <w:sz w:val="26"/>
          <w:szCs w:val="26"/>
        </w:rPr>
      </w:pPr>
    </w:p>
    <w:tbl>
      <w:tblPr>
        <w:tblW w:w="0" w:type="auto"/>
        <w:tblLook w:val="04A0"/>
      </w:tblPr>
      <w:tblGrid>
        <w:gridCol w:w="3190"/>
        <w:gridCol w:w="3190"/>
        <w:gridCol w:w="3190"/>
      </w:tblGrid>
      <w:tr w:rsidR="00F60DCE" w:rsidRPr="00885556" w:rsidTr="0006195E">
        <w:tc>
          <w:tcPr>
            <w:tcW w:w="3190" w:type="dxa"/>
            <w:shd w:val="clear" w:color="auto" w:fill="auto"/>
          </w:tcPr>
          <w:p w:rsidR="00F60DCE" w:rsidRPr="008447C8" w:rsidRDefault="00F60DCE" w:rsidP="00F60DCE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C8">
              <w:rPr>
                <w:rFonts w:ascii="Times New Roman" w:hAnsi="Times New Roman" w:cs="Times New Roman"/>
                <w:sz w:val="26"/>
                <w:szCs w:val="26"/>
              </w:rPr>
              <w:t>11 октября 2021 года</w:t>
            </w:r>
          </w:p>
        </w:tc>
        <w:tc>
          <w:tcPr>
            <w:tcW w:w="3190" w:type="dxa"/>
            <w:shd w:val="clear" w:color="auto" w:fill="auto"/>
          </w:tcPr>
          <w:p w:rsidR="00F60DCE" w:rsidRPr="008447C8" w:rsidRDefault="00F60DCE" w:rsidP="0006195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C8">
              <w:rPr>
                <w:rFonts w:ascii="Times New Roman" w:hAnsi="Times New Roman" w:cs="Times New Roman"/>
                <w:sz w:val="26"/>
                <w:szCs w:val="26"/>
              </w:rPr>
              <w:t>г. Арсеньев</w:t>
            </w:r>
          </w:p>
        </w:tc>
        <w:tc>
          <w:tcPr>
            <w:tcW w:w="3190" w:type="dxa"/>
            <w:shd w:val="clear" w:color="auto" w:fill="auto"/>
          </w:tcPr>
          <w:p w:rsidR="00F60DCE" w:rsidRPr="008447C8" w:rsidRDefault="00F60DCE" w:rsidP="0006195E">
            <w:pPr>
              <w:jc w:val="right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447C8">
              <w:rPr>
                <w:rFonts w:ascii="Times New Roman" w:hAnsi="Times New Roman" w:cs="Times New Roman"/>
                <w:sz w:val="26"/>
                <w:szCs w:val="26"/>
              </w:rPr>
              <w:t xml:space="preserve">№ 01-10/06-р    </w:t>
            </w:r>
          </w:p>
        </w:tc>
      </w:tr>
    </w:tbl>
    <w:p w:rsidR="008A3464" w:rsidRDefault="00765881" w:rsidP="008A3464">
      <w:pPr>
        <w:pStyle w:val="ConsPlusNormal"/>
        <w:jc w:val="right"/>
      </w:pPr>
      <w:r>
        <w:t xml:space="preserve"> </w:t>
      </w:r>
    </w:p>
    <w:p w:rsidR="00F60DCE" w:rsidRDefault="00F60DCE" w:rsidP="008A3464">
      <w:pPr>
        <w:pStyle w:val="ConsPlusNormal"/>
        <w:jc w:val="right"/>
      </w:pPr>
    </w:p>
    <w:p w:rsidR="00F60DCE" w:rsidRDefault="00F60DCE" w:rsidP="008A3464">
      <w:pPr>
        <w:pStyle w:val="ConsPlusNormal"/>
        <w:jc w:val="right"/>
      </w:pPr>
    </w:p>
    <w:p w:rsidR="00F60DCE" w:rsidRPr="00F60DCE" w:rsidRDefault="00F60DCE" w:rsidP="00F6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0DCE">
        <w:rPr>
          <w:rFonts w:ascii="Times New Roman" w:hAnsi="Times New Roman" w:cs="Times New Roman"/>
          <w:sz w:val="28"/>
          <w:szCs w:val="28"/>
        </w:rPr>
        <w:t xml:space="preserve">О внесении изменений в План </w:t>
      </w:r>
    </w:p>
    <w:p w:rsidR="00F60DCE" w:rsidRPr="00F60DCE" w:rsidRDefault="00F60DCE" w:rsidP="00F6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0DCE">
        <w:rPr>
          <w:rFonts w:ascii="Times New Roman" w:hAnsi="Times New Roman" w:cs="Times New Roman"/>
          <w:sz w:val="28"/>
          <w:szCs w:val="28"/>
        </w:rPr>
        <w:t>территориальной избирательной</w:t>
      </w:r>
    </w:p>
    <w:p w:rsidR="00F60DCE" w:rsidRPr="00F60DCE" w:rsidRDefault="00F60DCE" w:rsidP="00F6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0DCE">
        <w:rPr>
          <w:rFonts w:ascii="Times New Roman" w:hAnsi="Times New Roman" w:cs="Times New Roman"/>
          <w:sz w:val="28"/>
          <w:szCs w:val="28"/>
        </w:rPr>
        <w:t xml:space="preserve">комиссии города Арсеньева </w:t>
      </w:r>
      <w:proofErr w:type="gramStart"/>
      <w:r w:rsidRPr="00F60DCE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60DCE" w:rsidRPr="00F60DCE" w:rsidRDefault="00F60DCE" w:rsidP="00F6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0DCE">
        <w:rPr>
          <w:rFonts w:ascii="Times New Roman" w:hAnsi="Times New Roman" w:cs="Times New Roman"/>
          <w:sz w:val="28"/>
          <w:szCs w:val="28"/>
        </w:rPr>
        <w:t xml:space="preserve">противодействию коррупции </w:t>
      </w:r>
      <w:r w:rsidR="00E04A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0DCE" w:rsidRPr="00F60DCE" w:rsidRDefault="00F60DCE" w:rsidP="00F6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0DCE">
        <w:rPr>
          <w:rFonts w:ascii="Times New Roman" w:hAnsi="Times New Roman" w:cs="Times New Roman"/>
          <w:sz w:val="28"/>
          <w:szCs w:val="28"/>
        </w:rPr>
        <w:t>на 2020-2024 годы</w:t>
      </w:r>
    </w:p>
    <w:p w:rsidR="00F60DCE" w:rsidRPr="00F60DCE" w:rsidRDefault="00F60DCE" w:rsidP="00F6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60DCE" w:rsidRPr="00F60DCE" w:rsidRDefault="00F60DCE" w:rsidP="008A34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0DCE" w:rsidRPr="00F60DCE" w:rsidRDefault="00F60DCE" w:rsidP="008A34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0DCE" w:rsidRDefault="00F60DCE" w:rsidP="00F6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60DCE">
        <w:rPr>
          <w:rFonts w:ascii="Times New Roman" w:hAnsi="Times New Roman" w:cs="Times New Roman"/>
          <w:sz w:val="28"/>
          <w:szCs w:val="28"/>
        </w:rPr>
        <w:tab/>
        <w:t xml:space="preserve">Руководствуясь Национальным </w:t>
      </w:r>
      <w:r>
        <w:rPr>
          <w:rFonts w:ascii="Times New Roman" w:hAnsi="Times New Roman" w:cs="Times New Roman"/>
          <w:sz w:val="28"/>
          <w:szCs w:val="28"/>
        </w:rPr>
        <w:t>планом противодействия коррупции на 2021-2024 годы, утвержденного Указом Президента Российской Федерации от 16.08.2021 года № 478</w:t>
      </w:r>
      <w:r w:rsidR="00E9250F">
        <w:rPr>
          <w:rFonts w:ascii="Times New Roman" w:hAnsi="Times New Roman" w:cs="Times New Roman"/>
          <w:sz w:val="28"/>
          <w:szCs w:val="28"/>
        </w:rPr>
        <w:t xml:space="preserve"> «О национальном плане противодействия коррупции на 2021-2024 годы»,</w:t>
      </w:r>
      <w:r w:rsidR="00006710">
        <w:rPr>
          <w:rFonts w:ascii="Times New Roman" w:hAnsi="Times New Roman" w:cs="Times New Roman"/>
          <w:sz w:val="28"/>
          <w:szCs w:val="28"/>
        </w:rPr>
        <w:t xml:space="preserve"> </w:t>
      </w:r>
      <w:r w:rsidR="00E9250F">
        <w:rPr>
          <w:rFonts w:ascii="Times New Roman" w:hAnsi="Times New Roman" w:cs="Times New Roman"/>
          <w:sz w:val="28"/>
          <w:szCs w:val="28"/>
        </w:rPr>
        <w:t xml:space="preserve">постановлением Губернатора </w:t>
      </w:r>
      <w:r w:rsidR="00006710">
        <w:rPr>
          <w:rFonts w:ascii="Times New Roman" w:hAnsi="Times New Roman" w:cs="Times New Roman"/>
          <w:sz w:val="28"/>
          <w:szCs w:val="28"/>
        </w:rPr>
        <w:t>Приморского края от 06.10.2021 года № 99-пг «Об утверждении Программы противодействия коррупции в Приморском крае на 2021-2025 годы»</w:t>
      </w:r>
    </w:p>
    <w:p w:rsidR="00006710" w:rsidRDefault="00006710" w:rsidP="00F60DC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1. Внести изменения в План территориальной избирательной комиссии города Арсеньева по противодействию коррупции на 2020-2024 годы, изложив его в новой редакции (прилагается).</w:t>
      </w:r>
    </w:p>
    <w:p w:rsidR="00006710" w:rsidRDefault="00006710" w:rsidP="00006710">
      <w:pPr>
        <w:rPr>
          <w:rFonts w:ascii="Times New Roman" w:hAnsi="Times New Roman" w:cs="Times New Roman"/>
          <w:smallCaps/>
          <w:sz w:val="28"/>
          <w:szCs w:val="28"/>
        </w:rPr>
      </w:pPr>
      <w:r>
        <w:tab/>
      </w:r>
      <w:r w:rsidRPr="00006710"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 w:rsidRPr="00006710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006710">
        <w:rPr>
          <w:rFonts w:ascii="Times New Roman" w:hAnsi="Times New Roman" w:cs="Times New Roman"/>
          <w:sz w:val="28"/>
          <w:szCs w:val="28"/>
        </w:rPr>
        <w:t xml:space="preserve"> исполнением данного распоряжения возложить на главного специалиста-эксперта аппарата территориальной избирательной комиссии города Арсеньева </w:t>
      </w:r>
      <w:r w:rsidRPr="00006710">
        <w:rPr>
          <w:rFonts w:ascii="Times New Roman" w:hAnsi="Times New Roman" w:cs="Times New Roman"/>
          <w:smallCaps/>
          <w:sz w:val="28"/>
          <w:szCs w:val="28"/>
        </w:rPr>
        <w:t>Л</w:t>
      </w:r>
      <w:r w:rsidRPr="00006710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анову</w:t>
      </w:r>
      <w:r w:rsidRPr="00006710">
        <w:rPr>
          <w:rFonts w:ascii="Times New Roman" w:hAnsi="Times New Roman" w:cs="Times New Roman"/>
          <w:smallCaps/>
          <w:sz w:val="28"/>
          <w:szCs w:val="28"/>
        </w:rPr>
        <w:t xml:space="preserve"> В.И.</w:t>
      </w:r>
    </w:p>
    <w:p w:rsidR="00006710" w:rsidRDefault="00006710" w:rsidP="00006710">
      <w:pPr>
        <w:rPr>
          <w:rFonts w:ascii="Times New Roman" w:hAnsi="Times New Roman" w:cs="Times New Roman"/>
          <w:smallCaps/>
          <w:sz w:val="28"/>
          <w:szCs w:val="28"/>
        </w:rPr>
      </w:pPr>
    </w:p>
    <w:p w:rsidR="00006710" w:rsidRPr="0084352B" w:rsidRDefault="0084352B" w:rsidP="00006710">
      <w:pPr>
        <w:rPr>
          <w:rFonts w:ascii="Times New Roman" w:hAnsi="Times New Roman" w:cs="Times New Roman"/>
          <w:sz w:val="28"/>
          <w:szCs w:val="28"/>
        </w:rPr>
      </w:pPr>
      <w:r w:rsidRPr="0084352B">
        <w:rPr>
          <w:rFonts w:ascii="Times New Roman" w:hAnsi="Times New Roman" w:cs="Times New Roman"/>
          <w:sz w:val="28"/>
          <w:szCs w:val="28"/>
        </w:rPr>
        <w:t>Председатель комиссии                                                             Е.В.Бочкова</w:t>
      </w:r>
    </w:p>
    <w:p w:rsidR="00006710" w:rsidRPr="0084352B" w:rsidRDefault="00006710" w:rsidP="00F60DCE">
      <w:pPr>
        <w:pStyle w:val="ConsPlusNormal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006710" w:rsidRPr="0084352B" w:rsidRDefault="00006710" w:rsidP="00F60DCE">
      <w:pPr>
        <w:pStyle w:val="ConsPlusNormal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006710" w:rsidRPr="00006710" w:rsidRDefault="00006710" w:rsidP="00F60DCE">
      <w:pPr>
        <w:pStyle w:val="ConsPlusNormal"/>
        <w:jc w:val="both"/>
        <w:rPr>
          <w:rFonts w:ascii="Times New Roman" w:hAnsi="Times New Roman" w:cs="Times New Roman"/>
          <w:smallCaps/>
          <w:sz w:val="28"/>
          <w:szCs w:val="28"/>
        </w:rPr>
      </w:pPr>
    </w:p>
    <w:p w:rsidR="00F60DCE" w:rsidRPr="00F60DCE" w:rsidRDefault="00F60DCE" w:rsidP="008A3464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F60DCE" w:rsidRDefault="00F60DCE" w:rsidP="008435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352B" w:rsidRDefault="0084352B" w:rsidP="008435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84352B" w:rsidRDefault="0084352B" w:rsidP="0084352B">
      <w:pPr>
        <w:pStyle w:val="ConsPlusNormal"/>
      </w:pPr>
    </w:p>
    <w:p w:rsidR="00F60DCE" w:rsidRDefault="00F60DCE" w:rsidP="008A3464">
      <w:pPr>
        <w:pStyle w:val="ConsPlusNormal"/>
        <w:jc w:val="right"/>
      </w:pPr>
    </w:p>
    <w:p w:rsidR="00532F33" w:rsidRDefault="008A3464" w:rsidP="008A3464">
      <w:pPr>
        <w:pStyle w:val="ConsPlusNormal"/>
        <w:jc w:val="right"/>
      </w:pPr>
      <w:r>
        <w:lastRenderedPageBreak/>
        <w:t xml:space="preserve">Приложение </w:t>
      </w:r>
    </w:p>
    <w:p w:rsidR="008A3464" w:rsidRDefault="008A3464" w:rsidP="008A3464">
      <w:pPr>
        <w:pStyle w:val="ConsPlusNormal"/>
        <w:jc w:val="right"/>
      </w:pPr>
      <w:r>
        <w:t>к распоряжению председателя комиссии</w:t>
      </w:r>
    </w:p>
    <w:p w:rsidR="008A3464" w:rsidRDefault="008A3464" w:rsidP="008A3464">
      <w:pPr>
        <w:pStyle w:val="ConsPlusNormal"/>
        <w:jc w:val="right"/>
      </w:pPr>
      <w:r>
        <w:t>от 11.10.2021 г. № 01-10/06-р</w:t>
      </w:r>
    </w:p>
    <w:p w:rsidR="008A3464" w:rsidRDefault="008A3464" w:rsidP="008A3464">
      <w:pPr>
        <w:pStyle w:val="ConsPlusNormal"/>
        <w:jc w:val="right"/>
      </w:pPr>
    </w:p>
    <w:p w:rsidR="008A3464" w:rsidRDefault="008A3464">
      <w:pPr>
        <w:pStyle w:val="ConsPlusNormal"/>
        <w:jc w:val="both"/>
      </w:pPr>
    </w:p>
    <w:p w:rsidR="008A3464" w:rsidRDefault="008A3464" w:rsidP="008A3464">
      <w:pPr>
        <w:pStyle w:val="ConsPlusTitle"/>
        <w:jc w:val="center"/>
      </w:pPr>
      <w:bookmarkStart w:id="0" w:name="P114"/>
      <w:bookmarkEnd w:id="0"/>
      <w:r>
        <w:t xml:space="preserve"> </w:t>
      </w:r>
      <w:r w:rsidR="007950A5">
        <w:t xml:space="preserve"> </w:t>
      </w:r>
      <w:r w:rsidR="000677B4">
        <w:t>ПЛАН</w:t>
      </w:r>
      <w:r>
        <w:t xml:space="preserve"> </w:t>
      </w:r>
      <w:r w:rsidR="000677B4">
        <w:t xml:space="preserve">МЕРОПРИЯТИЙ </w:t>
      </w:r>
    </w:p>
    <w:p w:rsidR="000677B4" w:rsidRDefault="000677B4" w:rsidP="008A3464">
      <w:pPr>
        <w:pStyle w:val="ConsPlusTitle"/>
        <w:jc w:val="center"/>
      </w:pPr>
      <w:r>
        <w:t>ПРОГРАММЫ</w:t>
      </w:r>
      <w:r w:rsidR="00765881">
        <w:t xml:space="preserve"> </w:t>
      </w:r>
      <w:r>
        <w:t>ПРОТИВОДЕЙСТВИЯ КОРРУПЦИИ</w:t>
      </w:r>
      <w:r w:rsidR="008A3464">
        <w:t xml:space="preserve"> </w:t>
      </w:r>
      <w:r>
        <w:t xml:space="preserve">В </w:t>
      </w:r>
      <w:r w:rsidR="00532F33">
        <w:t xml:space="preserve"> </w:t>
      </w:r>
      <w:r w:rsidR="00765881">
        <w:t>ТЕРРИТОРИАЛЬНОЙ ИЗБИРАТЕЛЬНОЙ КОМИССИИ ГОРОДА АРСЕНЬЕВА</w:t>
      </w:r>
      <w:r>
        <w:t xml:space="preserve"> НА 2021 - 202</w:t>
      </w:r>
      <w:r w:rsidR="00532F33">
        <w:t>4</w:t>
      </w:r>
      <w:r>
        <w:t xml:space="preserve"> ГОДЫ</w:t>
      </w:r>
    </w:p>
    <w:p w:rsidR="000677B4" w:rsidRDefault="008A3464">
      <w:pPr>
        <w:pStyle w:val="ConsPlusNormal"/>
        <w:jc w:val="both"/>
      </w:pPr>
      <w: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9"/>
        <w:gridCol w:w="35"/>
        <w:gridCol w:w="3798"/>
        <w:gridCol w:w="2896"/>
        <w:gridCol w:w="2627"/>
      </w:tblGrid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798" w:type="dxa"/>
          </w:tcPr>
          <w:p w:rsidR="008A3464" w:rsidRDefault="008A3464">
            <w:pPr>
              <w:pStyle w:val="ConsPlusNormal"/>
              <w:jc w:val="center"/>
            </w:pPr>
            <w:r>
              <w:t>Мероприятия</w:t>
            </w:r>
          </w:p>
        </w:tc>
        <w:tc>
          <w:tcPr>
            <w:tcW w:w="2896" w:type="dxa"/>
          </w:tcPr>
          <w:p w:rsidR="008A3464" w:rsidRDefault="008A3464">
            <w:pPr>
              <w:pStyle w:val="ConsPlusNormal"/>
              <w:jc w:val="center"/>
            </w:pPr>
            <w:r>
              <w:t>Ответственные исполнители</w:t>
            </w:r>
          </w:p>
        </w:tc>
        <w:tc>
          <w:tcPr>
            <w:tcW w:w="2627" w:type="dxa"/>
          </w:tcPr>
          <w:p w:rsidR="008A3464" w:rsidRDefault="008A3464">
            <w:pPr>
              <w:pStyle w:val="ConsPlusNormal"/>
              <w:jc w:val="center"/>
            </w:pPr>
            <w:r>
              <w:t>Срок выполнения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896" w:type="dxa"/>
          </w:tcPr>
          <w:p w:rsidR="008A3464" w:rsidRDefault="008A346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627" w:type="dxa"/>
          </w:tcPr>
          <w:p w:rsidR="008A3464" w:rsidRDefault="008A3464">
            <w:pPr>
              <w:pStyle w:val="ConsPlusNormal"/>
              <w:jc w:val="center"/>
            </w:pPr>
            <w:r>
              <w:t>4</w:t>
            </w:r>
          </w:p>
        </w:tc>
      </w:tr>
      <w:tr w:rsidR="008A3464" w:rsidTr="008A3464">
        <w:tc>
          <w:tcPr>
            <w:tcW w:w="9985" w:type="dxa"/>
            <w:gridSpan w:val="5"/>
          </w:tcPr>
          <w:p w:rsidR="008A3464" w:rsidRPr="00532F33" w:rsidRDefault="008A3464">
            <w:pPr>
              <w:pStyle w:val="ConsPlusNormal"/>
              <w:jc w:val="center"/>
              <w:outlineLvl w:val="2"/>
              <w:rPr>
                <w:b/>
              </w:rPr>
            </w:pPr>
            <w:r w:rsidRPr="00532F33">
              <w:rPr>
                <w:b/>
              </w:rPr>
              <w:t>1. Совершенствование правовых и организационных основ противодействия коррупции</w:t>
            </w:r>
          </w:p>
        </w:tc>
      </w:tr>
      <w:tr w:rsidR="008A3464" w:rsidTr="008A3464">
        <w:tc>
          <w:tcPr>
            <w:tcW w:w="629" w:type="dxa"/>
          </w:tcPr>
          <w:p w:rsidR="008A3464" w:rsidRDefault="008A3464" w:rsidP="00AF69F4">
            <w:pPr>
              <w:pStyle w:val="ConsPlusNormal"/>
            </w:pPr>
            <w:r>
              <w:t>1.1</w:t>
            </w:r>
          </w:p>
        </w:tc>
        <w:tc>
          <w:tcPr>
            <w:tcW w:w="3833" w:type="dxa"/>
            <w:gridSpan w:val="2"/>
          </w:tcPr>
          <w:p w:rsidR="008A3464" w:rsidRDefault="008A3464">
            <w:pPr>
              <w:pStyle w:val="ConsPlusNormal"/>
            </w:pPr>
            <w:r>
              <w:t xml:space="preserve">Рассмотрение вопросов правоприменительной </w:t>
            </w:r>
            <w:proofErr w:type="gramStart"/>
            <w:r>
              <w:t>практики</w:t>
            </w:r>
            <w:proofErr w:type="gramEnd"/>
            <w:r>
              <w:t xml:space="preserve"> по результатам вступивших в законную силу решений судов о признании недействительными ненормативных правовых актов, незаконными решений и действий (бездействия) органов государственной власти, государственных органов, органов местного самоуправления и их должностных лиц в целях выработки и принятия мер по предупреждению и устранению причин выявленных нарушений</w:t>
            </w:r>
          </w:p>
        </w:tc>
        <w:tc>
          <w:tcPr>
            <w:tcW w:w="2896" w:type="dxa"/>
          </w:tcPr>
          <w:p w:rsidR="008A3464" w:rsidRDefault="008A3464" w:rsidP="009E576C">
            <w:pPr>
              <w:pStyle w:val="ConsPlusNormal"/>
              <w:jc w:val="center"/>
            </w:pPr>
            <w:r>
              <w:t>Бочкова Е.В.</w:t>
            </w:r>
          </w:p>
          <w:p w:rsidR="008A3464" w:rsidRDefault="008A3464" w:rsidP="009E576C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9E576C">
            <w:pPr>
              <w:pStyle w:val="ConsPlusNormal"/>
              <w:jc w:val="center"/>
            </w:pPr>
          </w:p>
        </w:tc>
        <w:tc>
          <w:tcPr>
            <w:tcW w:w="2627" w:type="dxa"/>
          </w:tcPr>
          <w:p w:rsidR="008A3464" w:rsidRDefault="008A3464" w:rsidP="008A3464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8A3464" w:rsidTr="008A3464">
        <w:tc>
          <w:tcPr>
            <w:tcW w:w="629" w:type="dxa"/>
          </w:tcPr>
          <w:p w:rsidR="008A3464" w:rsidRDefault="008A3464" w:rsidP="00AF69F4">
            <w:pPr>
              <w:pStyle w:val="ConsPlusNormal"/>
            </w:pPr>
            <w:r>
              <w:t>1.2.</w:t>
            </w:r>
          </w:p>
        </w:tc>
        <w:tc>
          <w:tcPr>
            <w:tcW w:w="3833" w:type="dxa"/>
            <w:gridSpan w:val="2"/>
          </w:tcPr>
          <w:p w:rsidR="008A3464" w:rsidRDefault="008A3464">
            <w:pPr>
              <w:pStyle w:val="ConsPlusNormal"/>
            </w:pPr>
            <w:r>
              <w:t>Организация проведения оценки коррупционных рисков, возникающих при реализации возложенных полномочий, и внесение изменений в перечни коррупционно опасных функций (при наличии)</w:t>
            </w:r>
          </w:p>
        </w:tc>
        <w:tc>
          <w:tcPr>
            <w:tcW w:w="2896" w:type="dxa"/>
          </w:tcPr>
          <w:p w:rsidR="008A3464" w:rsidRDefault="008A3464" w:rsidP="009E576C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9E576C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AF69F4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AF69F4">
            <w:pPr>
              <w:pStyle w:val="ConsPlusNormal"/>
              <w:jc w:val="center"/>
            </w:pPr>
            <w:r>
              <w:t>не позднее</w:t>
            </w:r>
          </w:p>
          <w:p w:rsidR="008A3464" w:rsidRDefault="008A3464" w:rsidP="00AF69F4">
            <w:pPr>
              <w:pStyle w:val="ConsPlusNormal"/>
              <w:jc w:val="center"/>
            </w:pPr>
            <w:r>
              <w:t>1 октября</w:t>
            </w:r>
          </w:p>
        </w:tc>
      </w:tr>
      <w:tr w:rsidR="008A3464" w:rsidTr="008A3464">
        <w:tc>
          <w:tcPr>
            <w:tcW w:w="629" w:type="dxa"/>
          </w:tcPr>
          <w:p w:rsidR="008A3464" w:rsidRDefault="008A3464" w:rsidP="00AF69F4">
            <w:pPr>
              <w:pStyle w:val="ConsPlusNormal"/>
            </w:pPr>
            <w:r>
              <w:t>1.3.</w:t>
            </w:r>
          </w:p>
        </w:tc>
        <w:tc>
          <w:tcPr>
            <w:tcW w:w="9356" w:type="dxa"/>
            <w:gridSpan w:val="4"/>
          </w:tcPr>
          <w:p w:rsidR="008A3464" w:rsidRPr="00747362" w:rsidRDefault="008A3464" w:rsidP="00747362">
            <w:pPr>
              <w:pStyle w:val="ConsPlusNormal"/>
              <w:rPr>
                <w:szCs w:val="20"/>
              </w:rPr>
            </w:pPr>
            <w:r w:rsidRPr="00747362">
              <w:rPr>
                <w:szCs w:val="20"/>
              </w:rPr>
              <w:t>Обеспечение деятельности комиссии  по противодействию коррупции</w:t>
            </w:r>
            <w:proofErr w:type="gramStart"/>
            <w:r w:rsidRPr="00747362">
              <w:rPr>
                <w:szCs w:val="20"/>
              </w:rPr>
              <w:t xml:space="preserve"> :</w:t>
            </w:r>
            <w:proofErr w:type="gramEnd"/>
          </w:p>
        </w:tc>
      </w:tr>
      <w:tr w:rsidR="008A3464" w:rsidTr="008A3464">
        <w:tc>
          <w:tcPr>
            <w:tcW w:w="629" w:type="dxa"/>
          </w:tcPr>
          <w:p w:rsidR="008A3464" w:rsidRDefault="008A3464" w:rsidP="00AF69F4">
            <w:pPr>
              <w:pStyle w:val="ConsPlusNormal"/>
            </w:pPr>
            <w:r>
              <w:t>1.3.1.</w:t>
            </w:r>
          </w:p>
        </w:tc>
        <w:tc>
          <w:tcPr>
            <w:tcW w:w="3833" w:type="dxa"/>
            <w:gridSpan w:val="2"/>
          </w:tcPr>
          <w:p w:rsidR="008A3464" w:rsidRDefault="008A3464" w:rsidP="00307843">
            <w:pPr>
              <w:pStyle w:val="ConsPlusNormal"/>
            </w:pPr>
            <w:r>
              <w:t xml:space="preserve">Проведение заседаний комиссии по противодействию коррупции </w:t>
            </w:r>
          </w:p>
        </w:tc>
        <w:tc>
          <w:tcPr>
            <w:tcW w:w="2896" w:type="dxa"/>
          </w:tcPr>
          <w:p w:rsidR="008A3464" w:rsidRDefault="008A3464" w:rsidP="009E576C">
            <w:pPr>
              <w:pStyle w:val="ConsPlusNormal"/>
              <w:jc w:val="center"/>
            </w:pPr>
            <w:r>
              <w:t xml:space="preserve"> </w:t>
            </w:r>
          </w:p>
          <w:p w:rsidR="008A3464" w:rsidRDefault="008A3464" w:rsidP="009E576C">
            <w:pPr>
              <w:pStyle w:val="ConsPlusNormal"/>
              <w:jc w:val="center"/>
            </w:pPr>
            <w:r>
              <w:t>Бочкова Е.В.</w:t>
            </w:r>
          </w:p>
        </w:tc>
        <w:tc>
          <w:tcPr>
            <w:tcW w:w="2627" w:type="dxa"/>
          </w:tcPr>
          <w:p w:rsidR="008A3464" w:rsidRDefault="008A3464" w:rsidP="008A3464">
            <w:pPr>
              <w:pStyle w:val="ConsPlusNormal"/>
              <w:jc w:val="center"/>
            </w:pPr>
            <w:r>
              <w:t>ежеквартально</w:t>
            </w:r>
          </w:p>
        </w:tc>
      </w:tr>
      <w:tr w:rsidR="008A3464" w:rsidTr="008A3464">
        <w:tc>
          <w:tcPr>
            <w:tcW w:w="629" w:type="dxa"/>
          </w:tcPr>
          <w:p w:rsidR="008A3464" w:rsidRDefault="008A3464" w:rsidP="00AF69F4">
            <w:pPr>
              <w:pStyle w:val="ConsPlusNormal"/>
            </w:pPr>
            <w:r>
              <w:t>1.3.2.</w:t>
            </w:r>
          </w:p>
        </w:tc>
        <w:tc>
          <w:tcPr>
            <w:tcW w:w="3833" w:type="dxa"/>
            <w:gridSpan w:val="2"/>
          </w:tcPr>
          <w:p w:rsidR="008A3464" w:rsidRPr="00343CBF" w:rsidRDefault="008A3464" w:rsidP="00307843">
            <w:pPr>
              <w:pStyle w:val="ConsPlusNormal"/>
              <w:rPr>
                <w:szCs w:val="20"/>
              </w:rPr>
            </w:pPr>
            <w:r w:rsidRPr="00343CBF">
              <w:rPr>
                <w:szCs w:val="20"/>
              </w:rPr>
              <w:t>Обеспечение деятельности комиссии по соблюдению требований к служебному поведению государственных гражданских служащих аппарата ТИК г</w:t>
            </w:r>
            <w:proofErr w:type="gramStart"/>
            <w:r w:rsidRPr="00343CBF">
              <w:rPr>
                <w:szCs w:val="20"/>
              </w:rPr>
              <w:t>.А</w:t>
            </w:r>
            <w:proofErr w:type="gramEnd"/>
            <w:r w:rsidRPr="00343CBF">
              <w:rPr>
                <w:szCs w:val="20"/>
              </w:rPr>
              <w:t>рсеньева и урегулированию конфликта интересов.</w:t>
            </w:r>
          </w:p>
        </w:tc>
        <w:tc>
          <w:tcPr>
            <w:tcW w:w="2896" w:type="dxa"/>
          </w:tcPr>
          <w:p w:rsidR="008A3464" w:rsidRDefault="008A3464" w:rsidP="00D746CC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D746CC">
            <w:pPr>
              <w:pStyle w:val="ConsPlusNormal"/>
              <w:jc w:val="center"/>
            </w:pPr>
            <w:r>
              <w:t>Бочкова Е.В.</w:t>
            </w:r>
          </w:p>
        </w:tc>
        <w:tc>
          <w:tcPr>
            <w:tcW w:w="2627" w:type="dxa"/>
          </w:tcPr>
          <w:p w:rsidR="008A3464" w:rsidRDefault="008A3464" w:rsidP="00421C73">
            <w:pPr>
              <w:pStyle w:val="ConsPlusNormal"/>
              <w:jc w:val="center"/>
            </w:pPr>
            <w:r>
              <w:t xml:space="preserve">в случае  </w:t>
            </w:r>
          </w:p>
          <w:p w:rsidR="008A3464" w:rsidRDefault="008A3464" w:rsidP="00421C73">
            <w:pPr>
              <w:pStyle w:val="ConsPlusNormal"/>
              <w:jc w:val="center"/>
            </w:pPr>
            <w:r>
              <w:t>выявления</w:t>
            </w:r>
          </w:p>
        </w:tc>
      </w:tr>
      <w:tr w:rsidR="008A3464" w:rsidTr="008A3464">
        <w:tc>
          <w:tcPr>
            <w:tcW w:w="629" w:type="dxa"/>
          </w:tcPr>
          <w:p w:rsidR="008A3464" w:rsidRDefault="008A3464" w:rsidP="00421C73">
            <w:pPr>
              <w:pStyle w:val="ConsPlusNormal"/>
            </w:pPr>
            <w:r>
              <w:t>1.3.3.</w:t>
            </w:r>
          </w:p>
        </w:tc>
        <w:tc>
          <w:tcPr>
            <w:tcW w:w="3833" w:type="dxa"/>
            <w:gridSpan w:val="2"/>
          </w:tcPr>
          <w:p w:rsidR="008A3464" w:rsidRDefault="008A3464" w:rsidP="00532F33">
            <w:pPr>
              <w:pStyle w:val="ConsPlusNormal"/>
            </w:pPr>
            <w:r>
              <w:t>Обеспечение рассмотрения отчета о выполнении Плана противодействия коррупции в ТИК на 2021 - 2024 годы</w:t>
            </w:r>
          </w:p>
        </w:tc>
        <w:tc>
          <w:tcPr>
            <w:tcW w:w="2896" w:type="dxa"/>
          </w:tcPr>
          <w:p w:rsidR="008A3464" w:rsidRDefault="008A3464" w:rsidP="009E576C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9E576C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307843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307843">
            <w:pPr>
              <w:pStyle w:val="ConsPlusNormal"/>
              <w:jc w:val="center"/>
            </w:pPr>
            <w:r>
              <w:t>не позднее</w:t>
            </w:r>
          </w:p>
          <w:p w:rsidR="008A3464" w:rsidRDefault="008A3464" w:rsidP="00307843">
            <w:pPr>
              <w:pStyle w:val="ConsPlusNormal"/>
              <w:jc w:val="center"/>
            </w:pPr>
            <w:r>
              <w:t>30 декабря</w:t>
            </w:r>
          </w:p>
        </w:tc>
      </w:tr>
      <w:tr w:rsidR="008A3464" w:rsidTr="008A3464">
        <w:tc>
          <w:tcPr>
            <w:tcW w:w="9985" w:type="dxa"/>
            <w:gridSpan w:val="5"/>
          </w:tcPr>
          <w:p w:rsidR="008A3464" w:rsidRDefault="008A3464" w:rsidP="00AF69F4">
            <w:pPr>
              <w:pStyle w:val="ConsPlusNormal"/>
              <w:jc w:val="center"/>
              <w:outlineLvl w:val="2"/>
            </w:pPr>
            <w:r w:rsidRPr="00532F33">
              <w:rPr>
                <w:b/>
              </w:rPr>
              <w:t xml:space="preserve">2. Повышение качества и эффективности деятельности, направленной на предупреждение коррупционных правонарушений </w:t>
            </w:r>
            <w:r>
              <w:rPr>
                <w:b/>
              </w:rPr>
              <w:t xml:space="preserve"> 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9E576C">
            <w:pPr>
              <w:pStyle w:val="ConsPlusNormal"/>
            </w:pPr>
            <w:r>
              <w:t>2.1.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proofErr w:type="gramStart"/>
            <w:r>
              <w:t xml:space="preserve">Обеспечение использования специального программного обеспечения "Справки БК" при заполнении справок о доходах, расходах, об имуществе и обязательствах имущественного характера всеми лицами, </w:t>
            </w:r>
            <w:r>
              <w:lastRenderedPageBreak/>
              <w:t>претендующими на замещение должностей или замещающими должности,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своих</w:t>
            </w:r>
            <w:proofErr w:type="gramEnd"/>
            <w:r>
              <w:t xml:space="preserve"> супругов и несовершеннолетних детей</w:t>
            </w:r>
          </w:p>
        </w:tc>
        <w:tc>
          <w:tcPr>
            <w:tcW w:w="2896" w:type="dxa"/>
          </w:tcPr>
          <w:p w:rsidR="008A3464" w:rsidRDefault="008A3464" w:rsidP="00126E7B">
            <w:pPr>
              <w:pStyle w:val="ConsPlusNormal"/>
              <w:jc w:val="center"/>
            </w:pPr>
          </w:p>
          <w:p w:rsidR="008A3464" w:rsidRDefault="008A3464" w:rsidP="00126E7B">
            <w:pPr>
              <w:pStyle w:val="ConsPlusNormal"/>
              <w:jc w:val="center"/>
            </w:pPr>
          </w:p>
          <w:p w:rsidR="008A3464" w:rsidRDefault="008A3464" w:rsidP="00126E7B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</w:p>
          <w:p w:rsidR="008A3464" w:rsidRDefault="008A3464" w:rsidP="00624BE5">
            <w:pPr>
              <w:pStyle w:val="ConsPlusNormal"/>
              <w:jc w:val="center"/>
            </w:pPr>
          </w:p>
          <w:p w:rsidR="008A3464" w:rsidRDefault="008A3464" w:rsidP="00624BE5">
            <w:pPr>
              <w:pStyle w:val="ConsPlusNormal"/>
              <w:jc w:val="center"/>
            </w:pPr>
          </w:p>
          <w:p w:rsidR="008A3464" w:rsidRDefault="008A3464" w:rsidP="00624BE5">
            <w:pPr>
              <w:pStyle w:val="ConsPlusNormal"/>
              <w:jc w:val="center"/>
            </w:pPr>
          </w:p>
          <w:p w:rsidR="008A3464" w:rsidRDefault="008A3464" w:rsidP="00624BE5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9E576C">
            <w:pPr>
              <w:pStyle w:val="ConsPlusNormal"/>
            </w:pPr>
            <w:r>
              <w:lastRenderedPageBreak/>
              <w:t>2.2.</w:t>
            </w:r>
          </w:p>
        </w:tc>
        <w:tc>
          <w:tcPr>
            <w:tcW w:w="3798" w:type="dxa"/>
          </w:tcPr>
          <w:p w:rsidR="008A3464" w:rsidRPr="00C11549" w:rsidRDefault="008A3464">
            <w:pPr>
              <w:pStyle w:val="ConsPlusNormal"/>
              <w:rPr>
                <w:szCs w:val="20"/>
              </w:rPr>
            </w:pPr>
            <w:r w:rsidRPr="00C11549">
              <w:rPr>
                <w:szCs w:val="20"/>
              </w:rPr>
              <w:t>Осуществление постоянной работы по организации представления сведений о доходах, расходах, об имуществе и обязательствах имущественного характера гражданскими служащими аппарата ТИК, лицами, замещающими должность государственной службы Приморского края в соответствии с действующим законодательством.</w:t>
            </w:r>
          </w:p>
        </w:tc>
        <w:tc>
          <w:tcPr>
            <w:tcW w:w="2896" w:type="dxa"/>
          </w:tcPr>
          <w:p w:rsidR="008A3464" w:rsidRDefault="008A3464" w:rsidP="00D746CC">
            <w:pPr>
              <w:pStyle w:val="ConsPlusNormal"/>
              <w:jc w:val="center"/>
            </w:pPr>
          </w:p>
          <w:p w:rsidR="008A3464" w:rsidRDefault="008A3464" w:rsidP="00D746CC">
            <w:pPr>
              <w:pStyle w:val="ConsPlusNormal"/>
              <w:jc w:val="center"/>
            </w:pPr>
            <w:r>
              <w:t>Бочкова Е.В.</w:t>
            </w:r>
          </w:p>
          <w:p w:rsidR="008A3464" w:rsidRDefault="008A3464" w:rsidP="00D746CC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D746CC">
            <w:pPr>
              <w:pStyle w:val="ConsPlusNormal"/>
              <w:jc w:val="center"/>
            </w:pPr>
          </w:p>
        </w:tc>
        <w:tc>
          <w:tcPr>
            <w:tcW w:w="2627" w:type="dxa"/>
          </w:tcPr>
          <w:p w:rsidR="008A3464" w:rsidRDefault="008A3464" w:rsidP="00D746CC">
            <w:pPr>
              <w:pStyle w:val="ConsPlusNormal"/>
              <w:jc w:val="center"/>
            </w:pPr>
          </w:p>
          <w:p w:rsidR="008A3464" w:rsidRDefault="008A3464" w:rsidP="00D746CC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D746CC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C11549">
            <w:pPr>
              <w:pStyle w:val="ConsPlusNormal"/>
            </w:pPr>
            <w:r>
              <w:t>2.3.</w:t>
            </w:r>
          </w:p>
        </w:tc>
        <w:tc>
          <w:tcPr>
            <w:tcW w:w="3798" w:type="dxa"/>
            <w:vAlign w:val="center"/>
          </w:tcPr>
          <w:p w:rsidR="008A3464" w:rsidRPr="00343CBF" w:rsidRDefault="008A3464" w:rsidP="00D746CC">
            <w:pPr>
              <w:rPr>
                <w:rFonts w:ascii="Arial" w:hAnsi="Arial" w:cs="Arial"/>
                <w:sz w:val="20"/>
                <w:szCs w:val="20"/>
              </w:rPr>
            </w:pPr>
            <w:r w:rsidRPr="00343CBF">
              <w:rPr>
                <w:rFonts w:ascii="Arial" w:hAnsi="Arial" w:cs="Arial"/>
                <w:sz w:val="20"/>
                <w:szCs w:val="20"/>
              </w:rPr>
              <w:t xml:space="preserve">Опубликование представленных сведений о доходах, расходах, имуществе и обязательствах имущественного характера лиц, замещающих государственные должности Приморского края, гражданских служащих аппарата ТИК, на официальном сайте Избирательной комиссии Приморского края или на официальном сайте администрации </w:t>
            </w:r>
            <w:proofErr w:type="spellStart"/>
            <w:r w:rsidRPr="00343CBF">
              <w:rPr>
                <w:rFonts w:ascii="Arial" w:hAnsi="Arial" w:cs="Arial"/>
                <w:sz w:val="20"/>
                <w:szCs w:val="20"/>
              </w:rPr>
              <w:t>Арсеньевского</w:t>
            </w:r>
            <w:proofErr w:type="spellEnd"/>
            <w:r w:rsidRPr="00343CBF">
              <w:rPr>
                <w:rFonts w:ascii="Arial" w:hAnsi="Arial" w:cs="Arial"/>
                <w:sz w:val="20"/>
                <w:szCs w:val="20"/>
              </w:rPr>
              <w:t xml:space="preserve"> городского округа в информационно-телекоммуникационной сети Интернет</w:t>
            </w:r>
          </w:p>
        </w:tc>
        <w:tc>
          <w:tcPr>
            <w:tcW w:w="2896" w:type="dxa"/>
          </w:tcPr>
          <w:p w:rsidR="008A3464" w:rsidRDefault="008A3464" w:rsidP="00D746CC">
            <w:pPr>
              <w:pStyle w:val="ConsPlusNormal"/>
              <w:jc w:val="center"/>
            </w:pPr>
          </w:p>
          <w:p w:rsidR="008A3464" w:rsidRDefault="008A3464" w:rsidP="00D746CC">
            <w:pPr>
              <w:pStyle w:val="ConsPlusNormal"/>
              <w:jc w:val="center"/>
            </w:pPr>
          </w:p>
          <w:p w:rsidR="008A3464" w:rsidRDefault="008A3464" w:rsidP="00DC7DD8">
            <w:pPr>
              <w:pStyle w:val="ConsPlusNormal"/>
              <w:jc w:val="center"/>
            </w:pPr>
            <w:r>
              <w:t xml:space="preserve"> Бочкова Е.В.</w:t>
            </w:r>
          </w:p>
          <w:p w:rsidR="008A3464" w:rsidRDefault="008A3464" w:rsidP="00DC7DD8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D746CC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D746CC">
            <w:pPr>
              <w:pStyle w:val="ConsPlusNormal"/>
              <w:jc w:val="center"/>
            </w:pPr>
          </w:p>
          <w:p w:rsidR="008A3464" w:rsidRDefault="008A3464" w:rsidP="00D746CC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D746CC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343CBF">
            <w:pPr>
              <w:pStyle w:val="ConsPlusNormal"/>
            </w:pPr>
            <w:r>
              <w:t>2.3.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>Осуществление анализа сведений о доходах, расходах, об имуществе и обязательствах имущественного характера, представляемых лицами, замещающими должности, осуществление полномочий по которым влечет за собой обязанность представления указанных сведений</w:t>
            </w:r>
          </w:p>
        </w:tc>
        <w:tc>
          <w:tcPr>
            <w:tcW w:w="2896" w:type="dxa"/>
          </w:tcPr>
          <w:p w:rsidR="008A3464" w:rsidRDefault="008A3464" w:rsidP="00126E7B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343CBF">
            <w:pPr>
              <w:pStyle w:val="ConsPlusNormal"/>
            </w:pPr>
            <w:r>
              <w:t>2.4.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>Организация и проведение в порядке, предусмотренном действующим законодательством, проверок соблюдения ограничений, запретов, требований, установленных в целях противодействия коррупции, лицами, замещающими государственные должности Приморского края, государственными гражданскими служащими Приморского края</w:t>
            </w:r>
          </w:p>
        </w:tc>
        <w:tc>
          <w:tcPr>
            <w:tcW w:w="2896" w:type="dxa"/>
          </w:tcPr>
          <w:p w:rsidR="008A3464" w:rsidRDefault="008A3464" w:rsidP="00DC7DD8">
            <w:pPr>
              <w:pStyle w:val="ConsPlusNormal"/>
              <w:jc w:val="center"/>
            </w:pPr>
            <w:r>
              <w:t xml:space="preserve"> Бочкова Е.В.</w:t>
            </w:r>
          </w:p>
          <w:p w:rsidR="008A3464" w:rsidRDefault="008A3464" w:rsidP="00DC7DD8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343CBF">
            <w:pPr>
              <w:pStyle w:val="ConsPlusNormal"/>
            </w:pPr>
            <w:r>
              <w:t>2.5.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 xml:space="preserve">Проведение анализа исполнения гражданами, замещавшими должности </w:t>
            </w:r>
            <w:r>
              <w:lastRenderedPageBreak/>
              <w:t xml:space="preserve">государственной службы, включенные в перечни, установленные нормативными правовыми актами Российской Федерации, обязанностей, предусмотренных </w:t>
            </w:r>
            <w:hyperlink r:id="rId7">
              <w:r>
                <w:rPr>
                  <w:color w:val="0000FF"/>
                </w:rPr>
                <w:t>статьей 12</w:t>
              </w:r>
            </w:hyperlink>
            <w:r>
              <w:t xml:space="preserve"> Федерального закона от 25 декабря 2008 года N 273-ФЗ "О противодействии коррупции". Информирование органов прокуратуры при выявлении нарушений</w:t>
            </w:r>
          </w:p>
        </w:tc>
        <w:tc>
          <w:tcPr>
            <w:tcW w:w="2896" w:type="dxa"/>
          </w:tcPr>
          <w:p w:rsidR="008A3464" w:rsidRDefault="008A3464" w:rsidP="00DC7DD8">
            <w:pPr>
              <w:pStyle w:val="ConsPlusNormal"/>
              <w:jc w:val="center"/>
            </w:pPr>
            <w:r>
              <w:lastRenderedPageBreak/>
              <w:t>Бочкова Е.В.</w:t>
            </w:r>
          </w:p>
          <w:p w:rsidR="008A3464" w:rsidRDefault="008A3464" w:rsidP="00DC7DD8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lastRenderedPageBreak/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lastRenderedPageBreak/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 xml:space="preserve">в течение планового </w:t>
            </w:r>
            <w:r>
              <w:lastRenderedPageBreak/>
              <w:t>периода</w:t>
            </w:r>
          </w:p>
        </w:tc>
      </w:tr>
      <w:tr w:rsidR="008A3464" w:rsidTr="008A3464">
        <w:tc>
          <w:tcPr>
            <w:tcW w:w="9985" w:type="dxa"/>
            <w:gridSpan w:val="5"/>
          </w:tcPr>
          <w:p w:rsidR="008A3464" w:rsidRPr="00D874C5" w:rsidRDefault="008A3464" w:rsidP="00624BE5">
            <w:pPr>
              <w:pStyle w:val="ConsPlusNormal"/>
              <w:jc w:val="center"/>
              <w:outlineLvl w:val="2"/>
              <w:rPr>
                <w:b/>
              </w:rPr>
            </w:pPr>
            <w:r w:rsidRPr="00D874C5">
              <w:rPr>
                <w:b/>
              </w:rPr>
              <w:lastRenderedPageBreak/>
              <w:t xml:space="preserve">3. Повышение эффективности </w:t>
            </w:r>
            <w:r>
              <w:rPr>
                <w:b/>
              </w:rPr>
              <w:t xml:space="preserve"> </w:t>
            </w:r>
            <w:r w:rsidRPr="00D874C5">
              <w:rPr>
                <w:b/>
              </w:rPr>
              <w:t xml:space="preserve"> деятельности в сфере противодействия коррупции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9E576C">
            <w:pPr>
              <w:pStyle w:val="ConsPlusNormal"/>
            </w:pPr>
            <w:bookmarkStart w:id="1" w:name="P220"/>
            <w:bookmarkEnd w:id="1"/>
            <w:r>
              <w:t>3.1.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 xml:space="preserve">Проведение мониторинга коррупционных проявлений посредством анализа обращений граждан и организаций, своевременное их рассмотрение и принятие мер реагирования </w:t>
            </w:r>
            <w:proofErr w:type="gramStart"/>
            <w:r>
              <w:t>по</w:t>
            </w:r>
            <w:proofErr w:type="gramEnd"/>
            <w:r>
              <w:t xml:space="preserve"> выявленным факта</w:t>
            </w:r>
          </w:p>
        </w:tc>
        <w:tc>
          <w:tcPr>
            <w:tcW w:w="2896" w:type="dxa"/>
          </w:tcPr>
          <w:p w:rsidR="008A3464" w:rsidRDefault="008A3464" w:rsidP="00126E7B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9985" w:type="dxa"/>
            <w:gridSpan w:val="5"/>
          </w:tcPr>
          <w:p w:rsidR="008A3464" w:rsidRPr="00D874C5" w:rsidRDefault="008A3464" w:rsidP="00624BE5">
            <w:pPr>
              <w:pStyle w:val="ConsPlusNormal"/>
              <w:jc w:val="center"/>
              <w:outlineLvl w:val="2"/>
              <w:rPr>
                <w:b/>
              </w:rPr>
            </w:pPr>
            <w:r w:rsidRPr="00D874C5">
              <w:rPr>
                <w:b/>
              </w:rPr>
              <w:t>4. Повышение эффективности мер по предотвращению и урегулированию конфликта интересов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t>4.1.</w:t>
            </w:r>
          </w:p>
        </w:tc>
        <w:tc>
          <w:tcPr>
            <w:tcW w:w="9321" w:type="dxa"/>
            <w:gridSpan w:val="3"/>
          </w:tcPr>
          <w:p w:rsidR="008A3464" w:rsidRDefault="008A3464" w:rsidP="00624BE5">
            <w:pPr>
              <w:pStyle w:val="ConsPlusNormal"/>
              <w:jc w:val="center"/>
            </w:pPr>
            <w:r>
              <w:t>Выявление ситуаций, при которых личная заинтересованность должностных лиц влияет или может повлиять на надлежащее, объективное и беспристрастное исполнение ими должностных (служебных) обязанностей (осуществление полномочий):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t>4.1.1.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>Проведение анализа анкетных данных должностных лиц о местах работы ближайших родственников (свойственников) и открытых данных налоговых органов об основных и дополнительных видах деятельности организаций, являющихся местами их работы</w:t>
            </w:r>
          </w:p>
        </w:tc>
        <w:tc>
          <w:tcPr>
            <w:tcW w:w="2896" w:type="dxa"/>
          </w:tcPr>
          <w:p w:rsidR="008A3464" w:rsidRDefault="008A3464" w:rsidP="00DC7DD8">
            <w:pPr>
              <w:pStyle w:val="ConsPlusNormal"/>
              <w:jc w:val="center"/>
            </w:pPr>
            <w:r>
              <w:t xml:space="preserve">  </w:t>
            </w:r>
          </w:p>
          <w:p w:rsidR="008A3464" w:rsidRDefault="008A3464" w:rsidP="00DC7DD8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t>4.1.2.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>Проведение анализа сведений о предыдущей трудовой деятельности граждан, назначаемых на государственную должность или поступающих на государственную службу</w:t>
            </w:r>
          </w:p>
        </w:tc>
        <w:tc>
          <w:tcPr>
            <w:tcW w:w="2896" w:type="dxa"/>
          </w:tcPr>
          <w:p w:rsidR="008A3464" w:rsidRDefault="008A3464" w:rsidP="00126E7B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t>4.1.3.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>Проведение анализа сведений об источниках доходов (организациях - налоговых агентах), содержащихся в справках о доходах, расходах, об имуществе и обязательствах имущественного характера, представленных гражданами,  поступающими на государственную службу</w:t>
            </w:r>
          </w:p>
        </w:tc>
        <w:tc>
          <w:tcPr>
            <w:tcW w:w="2896" w:type="dxa"/>
          </w:tcPr>
          <w:p w:rsidR="008A3464" w:rsidRDefault="008A3464" w:rsidP="00126E7B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t>4.1.4.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 xml:space="preserve">Организация и обеспечение актуализации сведений, содержащихся в личных делах лиц, замещающих государственные должности, гражданских  служащих, в том числе в анкетах, представленных при назначении на указанные должности и при поступлении на </w:t>
            </w:r>
            <w:r>
              <w:lastRenderedPageBreak/>
              <w:t>гражданскую  службу</w:t>
            </w:r>
          </w:p>
        </w:tc>
        <w:tc>
          <w:tcPr>
            <w:tcW w:w="2896" w:type="dxa"/>
          </w:tcPr>
          <w:p w:rsidR="008A3464" w:rsidRDefault="008A3464" w:rsidP="00126E7B">
            <w:pPr>
              <w:pStyle w:val="ConsPlusNormal"/>
              <w:jc w:val="center"/>
            </w:pPr>
            <w:r>
              <w:lastRenderedPageBreak/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lastRenderedPageBreak/>
              <w:t>4.1.5.</w:t>
            </w:r>
          </w:p>
        </w:tc>
        <w:tc>
          <w:tcPr>
            <w:tcW w:w="3798" w:type="dxa"/>
          </w:tcPr>
          <w:p w:rsidR="008A3464" w:rsidRDefault="008A3464" w:rsidP="00300005">
            <w:pPr>
              <w:pStyle w:val="ConsPlusNormal"/>
            </w:pPr>
            <w:r>
              <w:t>Проведение анализа в полном объеме материалов личных дел лиц, замещающих государственные  должности, гражданских  служащих, в том числе в анкетах, представленных при назначении на указанные должности и при поступлении на гражданскую службу</w:t>
            </w:r>
          </w:p>
        </w:tc>
        <w:tc>
          <w:tcPr>
            <w:tcW w:w="2896" w:type="dxa"/>
          </w:tcPr>
          <w:p w:rsidR="008A3464" w:rsidRDefault="008A3464" w:rsidP="00126E7B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t>4.1.6.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>Проведение анализа справок о доходах, расходах, об имуществе и обязательствах имущественного характера, представленных лицами, замещающими государственные  должности, государственными служащими, с целью выявления ситуаций, рассматриваемых как конфликт интересов, связанный со служебной деятельностью в коррупционно опасных сферах регулирования</w:t>
            </w:r>
          </w:p>
          <w:p w:rsidR="008A3464" w:rsidRDefault="008A3464">
            <w:pPr>
              <w:pStyle w:val="ConsPlusNormal"/>
            </w:pPr>
          </w:p>
        </w:tc>
        <w:tc>
          <w:tcPr>
            <w:tcW w:w="2896" w:type="dxa"/>
          </w:tcPr>
          <w:p w:rsidR="008A3464" w:rsidRDefault="008A3464" w:rsidP="00126E7B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t>4.1.7.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>Проведение анализа сведений, содержащихся в заявлениях гражданских служащих об осуществлении иной оплачиваемой деятельности</w:t>
            </w:r>
          </w:p>
        </w:tc>
        <w:tc>
          <w:tcPr>
            <w:tcW w:w="2896" w:type="dxa"/>
          </w:tcPr>
          <w:p w:rsidR="008A3464" w:rsidRDefault="008A3464" w:rsidP="00126E7B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 xml:space="preserve"> 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624BE5">
            <w:pPr>
              <w:pStyle w:val="ConsPlusNormal"/>
            </w:pPr>
            <w:r>
              <w:t>4.2.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>Разработка и реализация комплекса мер, направленных на недопущение возникновения повторных случаев конфликта интересов</w:t>
            </w:r>
          </w:p>
        </w:tc>
        <w:tc>
          <w:tcPr>
            <w:tcW w:w="2896" w:type="dxa"/>
          </w:tcPr>
          <w:p w:rsidR="008A3464" w:rsidRDefault="008A3464" w:rsidP="00DC7DD8">
            <w:pPr>
              <w:pStyle w:val="ConsPlusNormal"/>
              <w:jc w:val="center"/>
            </w:pPr>
            <w:r>
              <w:t xml:space="preserve"> Бочкова Е.В.</w:t>
            </w:r>
          </w:p>
          <w:p w:rsidR="008A3464" w:rsidRDefault="008A3464" w:rsidP="00DC7DD8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>в случае выявления конфликта интересов</w:t>
            </w:r>
          </w:p>
        </w:tc>
      </w:tr>
      <w:tr w:rsidR="008A3464" w:rsidTr="008A3464">
        <w:tc>
          <w:tcPr>
            <w:tcW w:w="9985" w:type="dxa"/>
            <w:gridSpan w:val="5"/>
          </w:tcPr>
          <w:p w:rsidR="008A3464" w:rsidRPr="002B0D4F" w:rsidRDefault="008A3464" w:rsidP="002B0D4F">
            <w:pPr>
              <w:pStyle w:val="ConsPlusNormal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</w:t>
            </w:r>
            <w:r w:rsidRPr="002B0D4F">
              <w:rPr>
                <w:rFonts w:ascii="Times New Roman" w:hAnsi="Times New Roman" w:cs="Times New Roman"/>
                <w:b/>
                <w:sz w:val="24"/>
                <w:szCs w:val="24"/>
              </w:rPr>
              <w:t>Совершенствование механизмов реализации принципа открытости и гласности в работе ТИК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624BE5">
            <w:pPr>
              <w:pStyle w:val="ConsPlusNormal"/>
            </w:pPr>
            <w:r>
              <w:t>5.1.</w:t>
            </w:r>
          </w:p>
        </w:tc>
        <w:tc>
          <w:tcPr>
            <w:tcW w:w="3798" w:type="dxa"/>
          </w:tcPr>
          <w:p w:rsidR="008A3464" w:rsidRPr="002B0D4F" w:rsidRDefault="008A3464" w:rsidP="002B0D4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Д</w:t>
            </w:r>
            <w:r w:rsidRPr="002B0D4F">
              <w:rPr>
                <w:rFonts w:ascii="Arial" w:hAnsi="Arial" w:cs="Arial"/>
                <w:sz w:val="20"/>
                <w:szCs w:val="20"/>
              </w:rPr>
              <w:t>оступность к общественному ознакомлению, как публичность и максимальная открытость деятельности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8A3464" w:rsidRPr="002B0D4F" w:rsidRDefault="008A3464" w:rsidP="000A2B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96" w:type="dxa"/>
          </w:tcPr>
          <w:p w:rsidR="008A3464" w:rsidRDefault="008A3464" w:rsidP="00DC7DD8">
            <w:pPr>
              <w:pStyle w:val="ConsPlusNormal"/>
              <w:jc w:val="center"/>
            </w:pPr>
            <w:r>
              <w:t xml:space="preserve"> </w:t>
            </w:r>
          </w:p>
          <w:p w:rsidR="008A3464" w:rsidRDefault="008A3464" w:rsidP="00DC7DD8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</w:p>
        </w:tc>
        <w:tc>
          <w:tcPr>
            <w:tcW w:w="2627" w:type="dxa"/>
          </w:tcPr>
          <w:p w:rsidR="008A3464" w:rsidRDefault="008A3464" w:rsidP="008A3464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8A3464">
            <w:pPr>
              <w:pStyle w:val="ConsPlusNormal"/>
              <w:jc w:val="center"/>
            </w:pPr>
            <w:r>
              <w:t xml:space="preserve"> в течение планового периода</w:t>
            </w:r>
          </w:p>
        </w:tc>
      </w:tr>
      <w:tr w:rsidR="008A3464" w:rsidTr="008A3464">
        <w:tc>
          <w:tcPr>
            <w:tcW w:w="9985" w:type="dxa"/>
            <w:gridSpan w:val="5"/>
          </w:tcPr>
          <w:p w:rsidR="008A3464" w:rsidRPr="002B0D4F" w:rsidRDefault="008A3464" w:rsidP="00624BE5">
            <w:pPr>
              <w:pStyle w:val="ConsPlusNormal"/>
              <w:jc w:val="center"/>
              <w:outlineLvl w:val="2"/>
              <w:rPr>
                <w:b/>
                <w:szCs w:val="20"/>
              </w:rPr>
            </w:pPr>
            <w:r>
              <w:rPr>
                <w:b/>
                <w:szCs w:val="20"/>
              </w:rPr>
              <w:t>6</w:t>
            </w:r>
            <w:r w:rsidRPr="002B0D4F">
              <w:rPr>
                <w:b/>
                <w:szCs w:val="20"/>
              </w:rPr>
              <w:t xml:space="preserve">. </w:t>
            </w:r>
            <w:proofErr w:type="spellStart"/>
            <w:r w:rsidRPr="002B0D4F">
              <w:rPr>
                <w:b/>
                <w:szCs w:val="20"/>
              </w:rPr>
              <w:t>Антикоррупционное</w:t>
            </w:r>
            <w:proofErr w:type="spellEnd"/>
            <w:r w:rsidRPr="002B0D4F">
              <w:rPr>
                <w:b/>
                <w:szCs w:val="20"/>
              </w:rPr>
              <w:t xml:space="preserve"> обучение и </w:t>
            </w:r>
            <w:proofErr w:type="spellStart"/>
            <w:r w:rsidRPr="002B0D4F">
              <w:rPr>
                <w:b/>
                <w:szCs w:val="20"/>
              </w:rPr>
              <w:t>антикоррупционная</w:t>
            </w:r>
            <w:proofErr w:type="spellEnd"/>
            <w:r w:rsidRPr="002B0D4F">
              <w:rPr>
                <w:b/>
                <w:szCs w:val="20"/>
              </w:rPr>
              <w:t xml:space="preserve"> пропаганда, вовлечение </w:t>
            </w:r>
            <w:proofErr w:type="gramStart"/>
            <w:r w:rsidRPr="002B0D4F">
              <w:rPr>
                <w:b/>
                <w:szCs w:val="20"/>
              </w:rPr>
              <w:t>кадровых</w:t>
            </w:r>
            <w:proofErr w:type="gramEnd"/>
            <w:r w:rsidRPr="002B0D4F">
              <w:rPr>
                <w:b/>
                <w:szCs w:val="20"/>
              </w:rPr>
              <w:t>,</w:t>
            </w:r>
          </w:p>
          <w:p w:rsidR="008A3464" w:rsidRPr="002B0D4F" w:rsidRDefault="008A3464" w:rsidP="00624BE5">
            <w:pPr>
              <w:pStyle w:val="ConsPlusNormal"/>
              <w:jc w:val="center"/>
              <w:outlineLvl w:val="2"/>
              <w:rPr>
                <w:b/>
                <w:szCs w:val="20"/>
              </w:rPr>
            </w:pPr>
            <w:r w:rsidRPr="002B0D4F">
              <w:rPr>
                <w:b/>
                <w:szCs w:val="20"/>
              </w:rPr>
              <w:t>материальных, информационных и других ресурсов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t>6.1.</w:t>
            </w:r>
          </w:p>
        </w:tc>
        <w:tc>
          <w:tcPr>
            <w:tcW w:w="3798" w:type="dxa"/>
          </w:tcPr>
          <w:p w:rsidR="008A3464" w:rsidRDefault="008A3464">
            <w:pPr>
              <w:pStyle w:val="ConsPlusNormal"/>
            </w:pPr>
            <w:r>
              <w:t xml:space="preserve">Обеспечение участия государственных 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2896" w:type="dxa"/>
          </w:tcPr>
          <w:p w:rsidR="008A3464" w:rsidRDefault="008A3464" w:rsidP="00DC7DD8">
            <w:pPr>
              <w:pStyle w:val="ConsPlusNormal"/>
              <w:jc w:val="center"/>
            </w:pPr>
            <w:r>
              <w:t>Бочкова Е.В.</w:t>
            </w:r>
          </w:p>
          <w:p w:rsidR="008A3464" w:rsidRDefault="008A3464" w:rsidP="00DC7DD8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126E7B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 xml:space="preserve"> 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>
            <w:pPr>
              <w:pStyle w:val="ConsPlusNormal"/>
            </w:pPr>
            <w:r>
              <w:lastRenderedPageBreak/>
              <w:t>6.2.</w:t>
            </w:r>
          </w:p>
        </w:tc>
        <w:tc>
          <w:tcPr>
            <w:tcW w:w="3798" w:type="dxa"/>
          </w:tcPr>
          <w:p w:rsidR="008A3464" w:rsidRDefault="008A3464" w:rsidP="00D45A5C">
            <w:pPr>
              <w:pStyle w:val="ConsPlusNormal"/>
            </w:pPr>
            <w:r>
              <w:t xml:space="preserve">Обеспечение участия лиц, впервые поступивших на государственную  службу   и замещающих должности,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2896" w:type="dxa"/>
          </w:tcPr>
          <w:p w:rsidR="008A3464" w:rsidRDefault="008A3464" w:rsidP="00DC7DD8">
            <w:pPr>
              <w:pStyle w:val="ConsPlusNormal"/>
              <w:jc w:val="center"/>
            </w:pPr>
            <w:r>
              <w:t>Бочкова Е.В.</w:t>
            </w:r>
          </w:p>
          <w:p w:rsidR="008A3464" w:rsidRDefault="008A3464" w:rsidP="00DC7DD8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765881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>ежегодно,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 xml:space="preserve"> в течение планового периода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624BE5">
            <w:pPr>
              <w:pStyle w:val="ConsPlusNormal"/>
            </w:pPr>
            <w:r>
              <w:t>6.3.</w:t>
            </w:r>
          </w:p>
        </w:tc>
        <w:tc>
          <w:tcPr>
            <w:tcW w:w="3798" w:type="dxa"/>
          </w:tcPr>
          <w:p w:rsidR="008A3464" w:rsidRDefault="008A3464" w:rsidP="00532F33">
            <w:pPr>
              <w:pStyle w:val="ConsPlusNormal"/>
            </w:pPr>
            <w:r>
              <w:t xml:space="preserve">Размещение ежегодного отчета о реализации программы противодействия коррупции  </w:t>
            </w:r>
          </w:p>
          <w:p w:rsidR="008A3464" w:rsidRDefault="008A3464" w:rsidP="00532F33">
            <w:pPr>
              <w:pStyle w:val="ConsPlusNormal"/>
            </w:pPr>
            <w:r>
              <w:t xml:space="preserve"> на 2021 - 2024 годы</w:t>
            </w:r>
          </w:p>
        </w:tc>
        <w:tc>
          <w:tcPr>
            <w:tcW w:w="2896" w:type="dxa"/>
          </w:tcPr>
          <w:p w:rsidR="008A3464" w:rsidRDefault="008A3464" w:rsidP="00765881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765881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 xml:space="preserve">не позднее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 xml:space="preserve">1 февраля года, следующего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за отчетным</w:t>
            </w:r>
          </w:p>
        </w:tc>
      </w:tr>
      <w:tr w:rsidR="008A3464" w:rsidTr="008A3464">
        <w:tc>
          <w:tcPr>
            <w:tcW w:w="664" w:type="dxa"/>
            <w:gridSpan w:val="2"/>
          </w:tcPr>
          <w:p w:rsidR="008A3464" w:rsidRDefault="008A3464" w:rsidP="00AC70CF">
            <w:pPr>
              <w:pStyle w:val="ConsPlusNormal"/>
            </w:pPr>
            <w:r>
              <w:t>6.4.</w:t>
            </w:r>
          </w:p>
        </w:tc>
        <w:tc>
          <w:tcPr>
            <w:tcW w:w="3798" w:type="dxa"/>
          </w:tcPr>
          <w:p w:rsidR="008A3464" w:rsidRDefault="008A3464" w:rsidP="00D45A5C">
            <w:pPr>
              <w:pStyle w:val="ConsPlusNormal"/>
            </w:pPr>
            <w:r>
              <w:t xml:space="preserve">Оформление и поддержание в актуальном состоянии специальных информационных стендов и иных форм предоставления информации </w:t>
            </w:r>
            <w:proofErr w:type="spellStart"/>
            <w:r>
              <w:t>антикоррупционного</w:t>
            </w:r>
            <w:proofErr w:type="spellEnd"/>
            <w:r>
              <w:t xml:space="preserve"> содержания, в том числе на официальном сайте  </w:t>
            </w:r>
          </w:p>
        </w:tc>
        <w:tc>
          <w:tcPr>
            <w:tcW w:w="2896" w:type="dxa"/>
          </w:tcPr>
          <w:p w:rsidR="008A3464" w:rsidRDefault="008A3464" w:rsidP="00765881">
            <w:pPr>
              <w:pStyle w:val="ConsPlusNormal"/>
              <w:jc w:val="center"/>
            </w:pPr>
            <w:r>
              <w:t>Лобанова В.И.</w:t>
            </w:r>
          </w:p>
          <w:p w:rsidR="008A3464" w:rsidRDefault="008A3464" w:rsidP="00765881">
            <w:pPr>
              <w:pStyle w:val="ConsPlusNormal"/>
              <w:jc w:val="center"/>
            </w:pPr>
            <w:r>
              <w:t xml:space="preserve"> </w:t>
            </w:r>
          </w:p>
        </w:tc>
        <w:tc>
          <w:tcPr>
            <w:tcW w:w="2627" w:type="dxa"/>
          </w:tcPr>
          <w:p w:rsidR="008A3464" w:rsidRDefault="008A3464" w:rsidP="00624BE5">
            <w:pPr>
              <w:pStyle w:val="ConsPlusNormal"/>
              <w:jc w:val="center"/>
            </w:pPr>
            <w:r>
              <w:t xml:space="preserve">ежегодно, </w:t>
            </w:r>
          </w:p>
          <w:p w:rsidR="008A3464" w:rsidRDefault="008A3464" w:rsidP="00624BE5">
            <w:pPr>
              <w:pStyle w:val="ConsPlusNormal"/>
              <w:jc w:val="center"/>
            </w:pPr>
            <w:r>
              <w:t>в течение планового периода</w:t>
            </w:r>
          </w:p>
        </w:tc>
      </w:tr>
    </w:tbl>
    <w:p w:rsidR="000677B4" w:rsidRDefault="000677B4">
      <w:pPr>
        <w:pStyle w:val="ConsPlusNormal"/>
        <w:jc w:val="both"/>
      </w:pPr>
    </w:p>
    <w:p w:rsidR="000677B4" w:rsidRDefault="000677B4">
      <w:pPr>
        <w:pStyle w:val="ConsPlusNormal"/>
        <w:jc w:val="both"/>
      </w:pPr>
    </w:p>
    <w:p w:rsidR="000677B4" w:rsidRDefault="000677B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95F3B" w:rsidRDefault="00F95F3B"/>
    <w:sectPr w:rsidR="00F95F3B" w:rsidSect="008A34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5D562E"/>
    <w:multiLevelType w:val="hybridMultilevel"/>
    <w:tmpl w:val="E340C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677B4"/>
    <w:rsid w:val="00006710"/>
    <w:rsid w:val="000677B4"/>
    <w:rsid w:val="000A2BCE"/>
    <w:rsid w:val="00126E7B"/>
    <w:rsid w:val="001410F3"/>
    <w:rsid w:val="001A14D9"/>
    <w:rsid w:val="002B0D4F"/>
    <w:rsid w:val="00300005"/>
    <w:rsid w:val="00301D1A"/>
    <w:rsid w:val="00307843"/>
    <w:rsid w:val="00335136"/>
    <w:rsid w:val="00343CBF"/>
    <w:rsid w:val="003E3FB5"/>
    <w:rsid w:val="00417D50"/>
    <w:rsid w:val="00421C73"/>
    <w:rsid w:val="00470C56"/>
    <w:rsid w:val="00523258"/>
    <w:rsid w:val="00532F33"/>
    <w:rsid w:val="00556D25"/>
    <w:rsid w:val="00624BE5"/>
    <w:rsid w:val="0067100A"/>
    <w:rsid w:val="006A6E07"/>
    <w:rsid w:val="00747362"/>
    <w:rsid w:val="00765881"/>
    <w:rsid w:val="007950A5"/>
    <w:rsid w:val="007D344A"/>
    <w:rsid w:val="00842654"/>
    <w:rsid w:val="0084352B"/>
    <w:rsid w:val="008447C8"/>
    <w:rsid w:val="008A3464"/>
    <w:rsid w:val="008A515A"/>
    <w:rsid w:val="009D770D"/>
    <w:rsid w:val="009E576C"/>
    <w:rsid w:val="00AC70CF"/>
    <w:rsid w:val="00AF69F4"/>
    <w:rsid w:val="00B03103"/>
    <w:rsid w:val="00C11549"/>
    <w:rsid w:val="00C31C5F"/>
    <w:rsid w:val="00D45A5C"/>
    <w:rsid w:val="00D719C9"/>
    <w:rsid w:val="00D85ECA"/>
    <w:rsid w:val="00D874C5"/>
    <w:rsid w:val="00DC7DD8"/>
    <w:rsid w:val="00E04A66"/>
    <w:rsid w:val="00E74C56"/>
    <w:rsid w:val="00E9250F"/>
    <w:rsid w:val="00F1447F"/>
    <w:rsid w:val="00F60DCE"/>
    <w:rsid w:val="00F95F3B"/>
    <w:rsid w:val="00FC2452"/>
    <w:rsid w:val="00FF5F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9F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677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677B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0677B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table" w:styleId="a3">
    <w:name w:val="Table Grid"/>
    <w:basedOn w:val="a1"/>
    <w:uiPriority w:val="59"/>
    <w:rsid w:val="00AF69F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B0D4F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343C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677699BA6B38F04A64722815FAF656D517698AF8616FD328D4F370F0F47C567523DC4A996419F1634FB5CE37E63D30BA6B39FE5BGBl1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A8385E-BDCF-4011-AED0-9F796FCC1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1</Pages>
  <Words>1491</Words>
  <Characters>8502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7</cp:revision>
  <cp:lastPrinted>2022-11-11T03:33:00Z</cp:lastPrinted>
  <dcterms:created xsi:type="dcterms:W3CDTF">2022-11-11T01:56:00Z</dcterms:created>
  <dcterms:modified xsi:type="dcterms:W3CDTF">2022-11-11T05:58:00Z</dcterms:modified>
</cp:coreProperties>
</file>