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CB9" w:rsidRDefault="00BF5CB9" w:rsidP="005D32EF">
      <w:pPr>
        <w:spacing w:after="240"/>
        <w:ind w:firstLine="0"/>
        <w:jc w:val="center"/>
      </w:pPr>
      <w:r>
        <w:t>СОДЕРЖАНИЕ</w:t>
      </w:r>
    </w:p>
    <w:p w:rsidR="009C7D19" w:rsidRDefault="008152E1">
      <w:pPr>
        <w:pStyle w:val="11"/>
        <w:tabs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caps/>
        </w:rPr>
        <w:fldChar w:fldCharType="begin"/>
      </w:r>
      <w:r>
        <w:rPr>
          <w:caps/>
        </w:rPr>
        <w:instrText xml:space="preserve"> TOC \o "1-2" \h \z \u </w:instrText>
      </w:r>
      <w:r>
        <w:rPr>
          <w:caps/>
        </w:rPr>
        <w:fldChar w:fldCharType="separate"/>
      </w:r>
      <w:hyperlink w:anchor="_Toc526081280" w:history="1">
        <w:r w:rsidR="009C7D19" w:rsidRPr="00F63189">
          <w:rPr>
            <w:rStyle w:val="a3"/>
            <w:noProof/>
          </w:rPr>
          <w:t>Введение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_Toc526081280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5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11"/>
        <w:tabs>
          <w:tab w:val="left" w:pos="44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1" w:history="1">
        <w:r w:rsidR="009C7D19" w:rsidRPr="00F63189">
          <w:rPr>
            <w:rStyle w:val="a3"/>
            <w:noProof/>
          </w:rPr>
          <w:t>1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Характеристика сложившейся ситуации по организации дорожного движения на территории арсеньевского городского округа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_Toc526081281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7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2" w:history="1">
        <w:r w:rsidR="009C7D19" w:rsidRPr="00F63189">
          <w:rPr>
            <w:rStyle w:val="a3"/>
            <w:noProof/>
          </w:rPr>
          <w:t>1.1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Описание используемых методов и средств получения исходной информации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_Toc526081282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7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3" w:history="1">
        <w:r w:rsidR="009C7D19" w:rsidRPr="00F63189">
          <w:rPr>
            <w:rStyle w:val="a3"/>
            <w:noProof/>
          </w:rPr>
          <w:t>1.2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Анализ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_Toc526081283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9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4" w:history="1">
        <w:r w:rsidR="009C7D19" w:rsidRPr="00F63189">
          <w:rPr>
            <w:rStyle w:val="a3"/>
            <w:noProof/>
          </w:rPr>
          <w:t>1.3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Анализ нормативно правового и информационного обеспечения деятельности в сфере организации дорожного движения, в том числе в сравнении с передовым отечественным и зарубежным опытом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_Toc526081284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12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5" w:history="1">
        <w:r w:rsidR="009C7D19" w:rsidRPr="00F63189">
          <w:rPr>
            <w:rStyle w:val="a3"/>
            <w:rFonts w:eastAsia="Calibri"/>
            <w:noProof/>
          </w:rPr>
          <w:t>1.4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 xml:space="preserve">Анализ имеющихся документов территориального планирования и документации по планировке территории, документов стратегического планирования </w:t>
        </w:r>
        <w:r w:rsidR="009C7D19" w:rsidRPr="00F63189">
          <w:rPr>
            <w:rStyle w:val="a3"/>
            <w:noProof/>
          </w:rPr>
          <w:t>Арсеньевского</w:t>
        </w:r>
        <w:r w:rsidR="009C7D19" w:rsidRPr="00F63189">
          <w:rPr>
            <w:rStyle w:val="a3"/>
            <w:rFonts w:eastAsia="Calibri"/>
            <w:noProof/>
          </w:rPr>
          <w:t xml:space="preserve"> городского округа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_Toc526081285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17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6" w:history="1">
        <w:r w:rsidR="009C7D19" w:rsidRPr="00F63189">
          <w:rPr>
            <w:rStyle w:val="a3"/>
            <w:rFonts w:eastAsia="Calibri"/>
            <w:noProof/>
          </w:rPr>
          <w:t>1.5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>Описание основных элементов дорог, их пересечений и примыканий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_Toc526081286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19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7" w:history="1">
        <w:r w:rsidR="009C7D19" w:rsidRPr="00F63189">
          <w:rPr>
            <w:rStyle w:val="a3"/>
            <w:rFonts w:eastAsia="Calibri"/>
            <w:noProof/>
          </w:rPr>
          <w:t>1.6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>Описание существующей организации движения транспортных средств и пешеходов, включая описание организации движения маршрутных транспортных средств, размещение мест для стоянки и остановки транспортных средств, объектов сервиса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_Toc526081287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20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8" w:history="1">
        <w:r w:rsidR="009C7D19" w:rsidRPr="00F63189">
          <w:rPr>
            <w:rStyle w:val="a3"/>
            <w:noProof/>
          </w:rPr>
          <w:t>1.7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Организация движения маршрутных транспортных средств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_Toc526081288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22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89" w:history="1">
        <w:r w:rsidR="009C7D19" w:rsidRPr="00F63189">
          <w:rPr>
            <w:rStyle w:val="a3"/>
            <w:noProof/>
          </w:rPr>
          <w:t>1.8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Размещение мест стоянки и остановки транспортных средств, объектов дорожного сервиса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_Toc526081289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25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66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0" w:history="1">
        <w:r w:rsidR="009C7D19" w:rsidRPr="00F63189">
          <w:rPr>
            <w:rStyle w:val="a3"/>
            <w:noProof/>
          </w:rPr>
          <w:t>1.9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Анализ параметров дорожного движения, а также параметров движения маршрутных транспортных средств и параметров размещения для стоянки и остановки транспортных средств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_Toc526081290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26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88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1" w:history="1">
        <w:r w:rsidR="009C7D19" w:rsidRPr="00F63189">
          <w:rPr>
            <w:rStyle w:val="a3"/>
            <w:noProof/>
          </w:rPr>
          <w:t>1.10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noProof/>
          </w:rPr>
          <w:t>Анализ пассажиропотоков и грузопотоков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_Toc526081291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28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88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2" w:history="1">
        <w:r w:rsidR="009C7D19" w:rsidRPr="00F63189">
          <w:rPr>
            <w:rStyle w:val="a3"/>
            <w:rFonts w:eastAsia="Calibri"/>
            <w:noProof/>
          </w:rPr>
          <w:t>1.11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>Анализ условий дорожного движения, включая данные о загрузке пересечений и примыканий дорог со светофорным регулированием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_Toc526081292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31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88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3" w:history="1">
        <w:r w:rsidR="009C7D19" w:rsidRPr="00F63189">
          <w:rPr>
            <w:rStyle w:val="a3"/>
            <w:rFonts w:eastAsia="Calibri"/>
            <w:noProof/>
          </w:rPr>
          <w:t>1.12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>Анализ эксплуатационного состояния технических средств организации дорожного движения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_Toc526081293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35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88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4" w:history="1">
        <w:r w:rsidR="009C7D19" w:rsidRPr="00F63189">
          <w:rPr>
            <w:rStyle w:val="a3"/>
            <w:rFonts w:eastAsia="Calibri"/>
            <w:noProof/>
          </w:rPr>
          <w:t>1.13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>Анализ эффективности используемых методов организации дорожного движения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_Toc526081294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35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21"/>
        <w:tabs>
          <w:tab w:val="left" w:pos="880"/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5" w:history="1">
        <w:r w:rsidR="009C7D19" w:rsidRPr="00F63189">
          <w:rPr>
            <w:rStyle w:val="a3"/>
            <w:rFonts w:eastAsia="Calibri"/>
            <w:noProof/>
          </w:rPr>
          <w:t>1.14</w:t>
        </w:r>
        <w:r w:rsidR="009C7D19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9C7D19" w:rsidRPr="00F63189">
          <w:rPr>
            <w:rStyle w:val="a3"/>
            <w:rFonts w:eastAsia="Calibri"/>
            <w:noProof/>
          </w:rPr>
          <w:t xml:space="preserve">Анализ причин и </w:t>
        </w:r>
        <w:r w:rsidR="009C7D19" w:rsidRPr="00F63189">
          <w:rPr>
            <w:rStyle w:val="a3"/>
            <w:noProof/>
          </w:rPr>
          <w:t>условий</w:t>
        </w:r>
        <w:r w:rsidR="009C7D19" w:rsidRPr="00F63189">
          <w:rPr>
            <w:rStyle w:val="a3"/>
            <w:rFonts w:eastAsia="Calibri"/>
            <w:noProof/>
          </w:rPr>
          <w:t xml:space="preserve"> возникновения дорожно-транспортных происществий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_Toc526081295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37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11"/>
        <w:tabs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6" w:history="1">
        <w:r w:rsidR="009C7D19" w:rsidRPr="00F63189">
          <w:rPr>
            <w:rStyle w:val="a3"/>
            <w:rFonts w:eastAsia="Calibri"/>
            <w:noProof/>
          </w:rPr>
          <w:t>Заключение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_Toc526081296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45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11"/>
        <w:tabs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7" w:history="1">
        <w:r w:rsidR="009C7D19" w:rsidRPr="00F63189">
          <w:rPr>
            <w:rStyle w:val="a3"/>
            <w:rFonts w:eastAsia="Calibri"/>
            <w:noProof/>
          </w:rPr>
          <w:t>ПРИЛОЖЕНИЕ А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_Toc526081297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46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11"/>
        <w:tabs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8" w:history="1">
        <w:r w:rsidR="009C7D19" w:rsidRPr="00F63189">
          <w:rPr>
            <w:rStyle w:val="a3"/>
            <w:rFonts w:eastAsia="Calibri"/>
            <w:noProof/>
          </w:rPr>
          <w:t>ПРИЛОЖЕНИЕ</w:t>
        </w:r>
        <w:r w:rsidR="009C7D19" w:rsidRPr="00F63189">
          <w:rPr>
            <w:rStyle w:val="a3"/>
            <w:noProof/>
          </w:rPr>
          <w:t xml:space="preserve"> Б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_Toc526081298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47</w:t>
        </w:r>
        <w:r w:rsidR="009C7D19">
          <w:rPr>
            <w:noProof/>
            <w:webHidden/>
          </w:rPr>
          <w:fldChar w:fldCharType="end"/>
        </w:r>
      </w:hyperlink>
    </w:p>
    <w:p w:rsidR="009C7D19" w:rsidRDefault="0015645B">
      <w:pPr>
        <w:pStyle w:val="11"/>
        <w:tabs>
          <w:tab w:val="right" w:pos="9911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26081299" w:history="1">
        <w:r w:rsidR="009C7D19" w:rsidRPr="00F63189">
          <w:rPr>
            <w:rStyle w:val="a3"/>
            <w:rFonts w:eastAsia="Calibri"/>
            <w:noProof/>
          </w:rPr>
          <w:t>ПРИЛОЖЕНИЕ</w:t>
        </w:r>
        <w:r w:rsidR="009C7D19" w:rsidRPr="00F63189">
          <w:rPr>
            <w:rStyle w:val="a3"/>
            <w:noProof/>
          </w:rPr>
          <w:t xml:space="preserve"> В</w:t>
        </w:r>
        <w:r w:rsidR="009C7D19">
          <w:rPr>
            <w:noProof/>
            <w:webHidden/>
          </w:rPr>
          <w:tab/>
        </w:r>
        <w:r w:rsidR="009C7D19">
          <w:rPr>
            <w:noProof/>
            <w:webHidden/>
          </w:rPr>
          <w:fldChar w:fldCharType="begin"/>
        </w:r>
        <w:r w:rsidR="009C7D19">
          <w:rPr>
            <w:noProof/>
            <w:webHidden/>
          </w:rPr>
          <w:instrText xml:space="preserve"> PAGEREF _Toc526081299 \h </w:instrText>
        </w:r>
        <w:r w:rsidR="009C7D19">
          <w:rPr>
            <w:noProof/>
            <w:webHidden/>
          </w:rPr>
        </w:r>
        <w:r w:rsidR="009C7D19">
          <w:rPr>
            <w:noProof/>
            <w:webHidden/>
          </w:rPr>
          <w:fldChar w:fldCharType="separate"/>
        </w:r>
        <w:r w:rsidR="00486A9F">
          <w:rPr>
            <w:noProof/>
            <w:webHidden/>
          </w:rPr>
          <w:t>48</w:t>
        </w:r>
        <w:r w:rsidR="009C7D19">
          <w:rPr>
            <w:noProof/>
            <w:webHidden/>
          </w:rPr>
          <w:fldChar w:fldCharType="end"/>
        </w:r>
      </w:hyperlink>
    </w:p>
    <w:p w:rsidR="00BF5CB9" w:rsidRPr="00C43278" w:rsidRDefault="008152E1" w:rsidP="00C43278">
      <w:pPr>
        <w:pStyle w:val="1"/>
        <w:numPr>
          <w:ilvl w:val="0"/>
          <w:numId w:val="0"/>
        </w:numPr>
        <w:jc w:val="center"/>
      </w:pPr>
      <w:r>
        <w:rPr>
          <w:rFonts w:eastAsiaTheme="minorHAnsi" w:cstheme="minorBidi"/>
          <w:caps w:val="0"/>
          <w:szCs w:val="22"/>
        </w:rPr>
        <w:lastRenderedPageBreak/>
        <w:fldChar w:fldCharType="end"/>
      </w:r>
      <w:bookmarkStart w:id="0" w:name="_Toc526081280"/>
      <w:r w:rsidRPr="00C43278">
        <w:t>Введение</w:t>
      </w:r>
      <w:bookmarkEnd w:id="0"/>
    </w:p>
    <w:p w:rsidR="00854760" w:rsidRDefault="00854760" w:rsidP="00C43278">
      <w:r>
        <w:t xml:space="preserve">Объект исследования – транспортный комплекс </w:t>
      </w:r>
      <w:proofErr w:type="spellStart"/>
      <w:r>
        <w:t>Арсеньевского</w:t>
      </w:r>
      <w:proofErr w:type="spellEnd"/>
      <w:r>
        <w:t xml:space="preserve"> городского округа, включающий улично-дорожную сеть и объекты транспортной инфраструктуры.</w:t>
      </w:r>
    </w:p>
    <w:p w:rsidR="00D65709" w:rsidRDefault="00D65709" w:rsidP="00C43278">
      <w:r>
        <w:t xml:space="preserve">Цель работы – разработка комплексной схемы организации дорожного движения </w:t>
      </w:r>
      <w:proofErr w:type="spellStart"/>
      <w:r>
        <w:t>Арсеньевского</w:t>
      </w:r>
      <w:proofErr w:type="spellEnd"/>
      <w:r>
        <w:t xml:space="preserve"> городского округа.</w:t>
      </w:r>
    </w:p>
    <w:p w:rsidR="00C43278" w:rsidRDefault="00C43278" w:rsidP="00C43278">
      <w:r>
        <w:t>Комплексная схема организации дорожного движения (КСОДД) - это системный план мер организации дорожного движения, направленный на проведение единой государственной и муниципальной политики в области дорожного движения и обеспечения его безопасности в пределах полномочий местных исполнительных и распорядительных органов.</w:t>
      </w:r>
    </w:p>
    <w:p w:rsidR="00C43278" w:rsidRDefault="00C43278" w:rsidP="00C43278">
      <w:r>
        <w:t xml:space="preserve">КСОДД представляет собой проектный документ в виде графической части и пояснительной записки к ней, содержащий комплекс взаимосвязанных и обоснованных системных мероприятий по совершенствованию организации движения транспортных и пешеходных потоков на улично-дорожной </w:t>
      </w:r>
      <w:r w:rsidR="00352C82">
        <w:t xml:space="preserve">сети муниципального образования </w:t>
      </w:r>
      <w:proofErr w:type="spellStart"/>
      <w:r w:rsidR="00D8571F">
        <w:t>Арсеньевского</w:t>
      </w:r>
      <w:proofErr w:type="spellEnd"/>
      <w:r w:rsidR="00352C82">
        <w:t xml:space="preserve"> городского округа</w:t>
      </w:r>
      <w:r>
        <w:t xml:space="preserve"> на долгосрочную перспективу.</w:t>
      </w:r>
    </w:p>
    <w:p w:rsidR="00C43278" w:rsidRDefault="00C43278" w:rsidP="00C43278">
      <w:r w:rsidRPr="00406700">
        <w:t xml:space="preserve">Расчетный срок реализации КСОДД определен технической </w:t>
      </w:r>
      <w:r w:rsidR="001F4950">
        <w:t>заданием</w:t>
      </w:r>
      <w:r w:rsidRPr="00406700">
        <w:t xml:space="preserve"> – 201</w:t>
      </w:r>
      <w:r w:rsidR="002B2014">
        <w:t>9</w:t>
      </w:r>
      <w:r w:rsidRPr="00406700">
        <w:t xml:space="preserve"> - 203</w:t>
      </w:r>
      <w:r w:rsidR="002B2014">
        <w:t>3</w:t>
      </w:r>
      <w:r w:rsidRPr="00406700">
        <w:t xml:space="preserve"> годы включительно. В составе КСОДД установлены следующие этапы ее реализации: 201</w:t>
      </w:r>
      <w:r w:rsidR="002B2014">
        <w:t>9</w:t>
      </w:r>
      <w:r w:rsidRPr="00406700">
        <w:t>-202</w:t>
      </w:r>
      <w:r w:rsidR="002B2014">
        <w:t>3</w:t>
      </w:r>
      <w:r w:rsidRPr="00406700">
        <w:t xml:space="preserve"> годы, 202</w:t>
      </w:r>
      <w:r w:rsidR="002B2014">
        <w:t>4</w:t>
      </w:r>
      <w:r w:rsidRPr="00406700">
        <w:t>-202</w:t>
      </w:r>
      <w:r w:rsidR="002B2014">
        <w:t>8</w:t>
      </w:r>
      <w:r w:rsidRPr="00406700">
        <w:t xml:space="preserve"> годы, 202</w:t>
      </w:r>
      <w:r w:rsidR="002B2014">
        <w:t>9</w:t>
      </w:r>
      <w:r w:rsidRPr="00406700">
        <w:t>-203</w:t>
      </w:r>
      <w:r w:rsidR="002B2014">
        <w:t>3</w:t>
      </w:r>
      <w:r w:rsidRPr="00406700">
        <w:t xml:space="preserve"> годы.</w:t>
      </w:r>
    </w:p>
    <w:p w:rsidR="00C43278" w:rsidRDefault="00C43278" w:rsidP="00C43278">
      <w:r>
        <w:t xml:space="preserve">Мероприятия в рамках КСОДД на расчетный срок могут быть использованы для разработки и реализации в </w:t>
      </w:r>
      <w:proofErr w:type="spellStart"/>
      <w:r w:rsidR="002B2014">
        <w:t>Арсеньевском</w:t>
      </w:r>
      <w:proofErr w:type="spellEnd"/>
      <w:r w:rsidR="00352C82">
        <w:t xml:space="preserve"> городском округе</w:t>
      </w:r>
      <w:r>
        <w:t xml:space="preserve"> программных документов по организации и обеспечению безопасности дорожного движения, при планировании реконструкции и развити</w:t>
      </w:r>
      <w:r w:rsidR="00D43A57">
        <w:t>ю</w:t>
      </w:r>
      <w:r>
        <w:t xml:space="preserve"> улично-дорожной сети, разработке проектов организации дорожного движения, устойчивому развитию транспорта и его инфраструктуры, формированию доступной среды для всех групп населения.</w:t>
      </w:r>
    </w:p>
    <w:p w:rsidR="00C43278" w:rsidRDefault="00C43278" w:rsidP="00C43278">
      <w:r>
        <w:t xml:space="preserve">Цели разработки КСОДД - определение основных направлений повышения эффективности, устойчивости функционирования улично-дорожной сети города (УДС), предупреждение </w:t>
      </w:r>
      <w:proofErr w:type="spellStart"/>
      <w:r>
        <w:t>заторовых</w:t>
      </w:r>
      <w:proofErr w:type="spellEnd"/>
      <w:r>
        <w:t xml:space="preserve"> ситуаций, повышение безопасности дорожного движения в условиях продолжающегося роста уровня автомобилизации для </w:t>
      </w:r>
      <w:r>
        <w:lastRenderedPageBreak/>
        <w:t>удовлетворения транспортных потребностей города и максимальной безопасностью.</w:t>
      </w:r>
    </w:p>
    <w:p w:rsidR="00C43278" w:rsidRDefault="00C43278" w:rsidP="00C43278">
      <w:r>
        <w:t>Задачи разработки КСОДД:</w:t>
      </w:r>
    </w:p>
    <w:p w:rsidR="00C43278" w:rsidRDefault="00C43278" w:rsidP="00C43278">
      <w:r>
        <w:t>- определение приоритетных направлений развития системы организации дорожного движения, обоснование выбора оптимального варианта развития УДС и системы организации дорожного движения;</w:t>
      </w:r>
    </w:p>
    <w:p w:rsidR="00C43278" w:rsidRDefault="00C43278" w:rsidP="00C43278">
      <w:r w:rsidRPr="00401954">
        <w:t>- определение и обоснование состава мероприятий по организации дорожного движения по основным направлениям (система организации дорожного движения, автоматизированн</w:t>
      </w:r>
      <w:r w:rsidR="00D43A57">
        <w:t>ая</w:t>
      </w:r>
      <w:r w:rsidRPr="00401954">
        <w:t xml:space="preserve"> систем</w:t>
      </w:r>
      <w:r w:rsidR="00D43A57">
        <w:t>а</w:t>
      </w:r>
      <w:r w:rsidRPr="00401954">
        <w:t xml:space="preserve"> управления дорожным движением, городской пассажирский (общественный и индивидуальный), грузовой, транзитный транспорт; улично-дорожная сеть, включая пешеходную и велосипедную инфраструктуру, с определением приоритетности их реализации);</w:t>
      </w:r>
    </w:p>
    <w:p w:rsidR="00C43278" w:rsidRDefault="00C43278" w:rsidP="00C43278">
      <w:r>
        <w:t>- определение ориентировочных объемов капиталовложений на реализацию мероприятий по организации дорожного движения, с разбивкой по объектам и этапам;</w:t>
      </w:r>
    </w:p>
    <w:p w:rsidR="00615260" w:rsidRPr="00615260" w:rsidRDefault="00C43278" w:rsidP="00C43278">
      <w:r>
        <w:t>- определение социально-экономической эффективности от внедрения мероприятий КСОДД.</w:t>
      </w:r>
    </w:p>
    <w:p w:rsidR="00AF3594" w:rsidRPr="00375A22" w:rsidRDefault="00857F03" w:rsidP="00375A22">
      <w:pPr>
        <w:pStyle w:val="1"/>
      </w:pPr>
      <w:bookmarkStart w:id="1" w:name="_Toc526081281"/>
      <w:r w:rsidRPr="00375A22">
        <w:lastRenderedPageBreak/>
        <w:t xml:space="preserve">Характеристика сложившейся ситуации по организации дорожного движения на территории </w:t>
      </w:r>
      <w:r w:rsidR="007B03DA">
        <w:t>арсеньевского</w:t>
      </w:r>
      <w:r w:rsidRPr="00375A22">
        <w:t xml:space="preserve"> городского округа</w:t>
      </w:r>
      <w:bookmarkEnd w:id="1"/>
    </w:p>
    <w:p w:rsidR="00857F03" w:rsidRPr="00375A22" w:rsidRDefault="00857F03" w:rsidP="00375A22">
      <w:pPr>
        <w:pStyle w:val="2"/>
      </w:pPr>
      <w:bookmarkStart w:id="2" w:name="_Toc526081282"/>
      <w:r w:rsidRPr="00375A22">
        <w:t>Описание используемых методов и средств получения исходной информации</w:t>
      </w:r>
      <w:bookmarkEnd w:id="2"/>
    </w:p>
    <w:p w:rsidR="00574204" w:rsidRDefault="00574204" w:rsidP="00574204">
      <w:r w:rsidRPr="00574204">
        <w:t xml:space="preserve">Для оценки текущей ситуации транспортного, социально-экономического, технического, правового развития транспортной системы </w:t>
      </w:r>
      <w:proofErr w:type="spellStart"/>
      <w:r w:rsidR="007B03DA">
        <w:t>Арсеньевского</w:t>
      </w:r>
      <w:proofErr w:type="spellEnd"/>
      <w:r w:rsidR="007B03DA">
        <w:t xml:space="preserve"> городского округа</w:t>
      </w:r>
      <w:r w:rsidRPr="00574204">
        <w:t xml:space="preserve"> проведен ряд аналитических и натурных исследований.</w:t>
      </w:r>
    </w:p>
    <w:p w:rsidR="002035DE" w:rsidRDefault="002035DE" w:rsidP="00574204">
      <w:r w:rsidRPr="002035DE">
        <w:t xml:space="preserve">Результат проведения исследований – база данных материалов для последующего анализа существующего состояния транспортной системы </w:t>
      </w:r>
      <w:proofErr w:type="spellStart"/>
      <w:r w:rsidR="00401954" w:rsidRPr="00401954">
        <w:t>Арсеньевского</w:t>
      </w:r>
      <w:proofErr w:type="spellEnd"/>
      <w:r w:rsidR="00401954" w:rsidRPr="00401954">
        <w:t xml:space="preserve"> городского округа</w:t>
      </w:r>
      <w:r w:rsidRPr="00401954">
        <w:t xml:space="preserve"> </w:t>
      </w:r>
      <w:r w:rsidRPr="002035DE">
        <w:t>и оценка потенциала ее развития.</w:t>
      </w:r>
    </w:p>
    <w:p w:rsidR="00D44572" w:rsidRDefault="00D44572" w:rsidP="00D44572">
      <w:r>
        <w:t>Результаты исследования должны обеспечить:</w:t>
      </w:r>
    </w:p>
    <w:p w:rsidR="00D44572" w:rsidRDefault="00D44572" w:rsidP="00D44572">
      <w:r>
        <w:t xml:space="preserve">- детальную оценку состояния дорожного движения в городе </w:t>
      </w:r>
      <w:r w:rsidR="00614A0D">
        <w:t>Арсеньеве</w:t>
      </w:r>
      <w:r>
        <w:t>;</w:t>
      </w:r>
    </w:p>
    <w:p w:rsidR="00D44572" w:rsidRDefault="00D44572" w:rsidP="00D44572">
      <w:r>
        <w:t>- прогнозирование дорожного движения на основе транспортного моделирования на перспективу КСОДД;</w:t>
      </w:r>
    </w:p>
    <w:p w:rsidR="00D44572" w:rsidRDefault="00D44572" w:rsidP="00D44572">
      <w:r>
        <w:t>- базу для проведения детальных исследований и анализа по задачам КСОДД;</w:t>
      </w:r>
    </w:p>
    <w:p w:rsidR="00D44572" w:rsidRDefault="00D44572" w:rsidP="00D44572">
      <w:r>
        <w:t>- информацию для проектирования и разработки мероприятий КСОДД;</w:t>
      </w:r>
    </w:p>
    <w:p w:rsidR="00D44572" w:rsidRDefault="00D44572" w:rsidP="00D44572">
      <w:r>
        <w:t>- информацию для планирования и контроля ресурсов КСОДД;</w:t>
      </w:r>
    </w:p>
    <w:p w:rsidR="00D44572" w:rsidRDefault="00D44572" w:rsidP="00D44572">
      <w:r>
        <w:t>- информацию для экономической оценки эффективности мероприятий КСОДД.</w:t>
      </w:r>
    </w:p>
    <w:p w:rsidR="00D44572" w:rsidRDefault="00D44572" w:rsidP="00D44572">
      <w:r>
        <w:t>В работе проводятся следующие исследования:</w:t>
      </w:r>
    </w:p>
    <w:p w:rsidR="00D44572" w:rsidRDefault="00D44572" w:rsidP="00D44572">
      <w:r>
        <w:t>- транспортные исследования;</w:t>
      </w:r>
    </w:p>
    <w:p w:rsidR="00D44572" w:rsidRDefault="00D44572" w:rsidP="00D44572">
      <w:r>
        <w:t>- социально-экономические исследования;</w:t>
      </w:r>
    </w:p>
    <w:p w:rsidR="00D44572" w:rsidRDefault="00D44572" w:rsidP="00D44572">
      <w:r w:rsidRPr="005129D9">
        <w:t>- экологические исследования;</w:t>
      </w:r>
    </w:p>
    <w:p w:rsidR="007B366F" w:rsidRDefault="00D44572" w:rsidP="007B366F">
      <w:r>
        <w:t>- исследования общественного мнения.</w:t>
      </w:r>
    </w:p>
    <w:p w:rsidR="007B366F" w:rsidRDefault="007B366F" w:rsidP="007B366F">
      <w:r>
        <w:t>Целью</w:t>
      </w:r>
      <w:r w:rsidRPr="007B366F">
        <w:t xml:space="preserve"> </w:t>
      </w:r>
      <w:r>
        <w:t>транспортных исследований дорожного движения является получение информации для разработки общей концепции стратегии и отдельных задач КСОДД.</w:t>
      </w:r>
    </w:p>
    <w:p w:rsidR="007B366F" w:rsidRDefault="007B366F" w:rsidP="007B366F">
      <w:r>
        <w:t xml:space="preserve">Транспортные исследования </w:t>
      </w:r>
      <w:r w:rsidR="00614A0D">
        <w:t>позволяют определить следующие параметры</w:t>
      </w:r>
      <w:r>
        <w:t>:</w:t>
      </w:r>
    </w:p>
    <w:p w:rsidR="007B366F" w:rsidRDefault="007B366F" w:rsidP="007B366F">
      <w:r>
        <w:t>- интенсивность движения на УДС;</w:t>
      </w:r>
    </w:p>
    <w:p w:rsidR="007B366F" w:rsidRDefault="007B366F" w:rsidP="007B366F">
      <w:r>
        <w:t>- состав и характеристики потока дорожного движения;</w:t>
      </w:r>
    </w:p>
    <w:p w:rsidR="007B366F" w:rsidRDefault="007B366F" w:rsidP="007B366F">
      <w:r>
        <w:t>- неравномерность движения;</w:t>
      </w:r>
    </w:p>
    <w:p w:rsidR="007B366F" w:rsidRDefault="007B366F" w:rsidP="007B366F">
      <w:r>
        <w:lastRenderedPageBreak/>
        <w:t>- потребительские характеристики (скорость, время сообщения);</w:t>
      </w:r>
    </w:p>
    <w:p w:rsidR="007B366F" w:rsidRDefault="007B366F" w:rsidP="007B366F">
      <w:r>
        <w:t>- характеристики транспортной инфраструктуры (геометрические и технические характеристики);</w:t>
      </w:r>
    </w:p>
    <w:p w:rsidR="007B366F" w:rsidRDefault="007B366F" w:rsidP="007B366F">
      <w:r>
        <w:t>- критические узлы и участки УДС и транспортной инфраструктуры;</w:t>
      </w:r>
    </w:p>
    <w:p w:rsidR="007B366F" w:rsidRDefault="007B366F" w:rsidP="007B366F">
      <w:r>
        <w:t>- анализ безопасности дорожного движения;</w:t>
      </w:r>
    </w:p>
    <w:p w:rsidR="008152E1" w:rsidRDefault="007B366F" w:rsidP="007B366F">
      <w:r>
        <w:t>- анализ и особенности существующей схемы организации движения.</w:t>
      </w:r>
    </w:p>
    <w:p w:rsidR="004E3A53" w:rsidRDefault="004E3A53" w:rsidP="004E3A53">
      <w:r w:rsidRPr="004E3A53">
        <w:t>Социально-экономические исследования позволяют определить текущее экономическое положение в городе, оценить существующий спрос, использование транспортной системы, а также</w:t>
      </w:r>
      <w:r>
        <w:t xml:space="preserve"> прогнозировать экономическое развитие на ближайшую и дальнюю перспективу и оценить рост спроса на использование транспортной системы.</w:t>
      </w:r>
    </w:p>
    <w:p w:rsidR="004E3A53" w:rsidRDefault="004E3A53" w:rsidP="004E3A53">
      <w:r>
        <w:t>Задачами экономических исследований являются:</w:t>
      </w:r>
    </w:p>
    <w:p w:rsidR="004E3A53" w:rsidRDefault="004E3A53" w:rsidP="004E3A53">
      <w:r>
        <w:t>- объекты тяготения и генерации транспортного спроса (перечень, статус, размещение);</w:t>
      </w:r>
    </w:p>
    <w:p w:rsidR="004E3A53" w:rsidRDefault="004E3A53" w:rsidP="004E3A53">
      <w:r>
        <w:t>- качественные и количественные характеристики тяготения (потенциал, структура, объем тяготения, время и назначение, эластичность, ресурс воздействия);</w:t>
      </w:r>
    </w:p>
    <w:p w:rsidR="004E3A53" w:rsidRDefault="004E3A53" w:rsidP="004E3A53">
      <w:r>
        <w:t>- корреспонденции;</w:t>
      </w:r>
    </w:p>
    <w:p w:rsidR="004E3A53" w:rsidRDefault="004E3A53" w:rsidP="004E3A53">
      <w:r>
        <w:t>- качественные и количественные характеристики затрат и выгод;</w:t>
      </w:r>
    </w:p>
    <w:p w:rsidR="00CA68F6" w:rsidRDefault="004E3A53" w:rsidP="00CA68F6">
      <w:r>
        <w:t xml:space="preserve">- перспективы развития транспортной инфраструктуры </w:t>
      </w:r>
      <w:r w:rsidR="004B28F6">
        <w:t xml:space="preserve">в соответствии с </w:t>
      </w:r>
      <w:r w:rsidR="00873282">
        <w:t>документами территориального планирования</w:t>
      </w:r>
      <w:r w:rsidR="00CA68F6">
        <w:t>.</w:t>
      </w:r>
    </w:p>
    <w:p w:rsidR="004E3A53" w:rsidRDefault="004E3A53" w:rsidP="00CA68F6">
      <w:r w:rsidRPr="00E87770">
        <w:t>Экологические обследования проводятся с целью оценки воздействия</w:t>
      </w:r>
      <w:r>
        <w:t xml:space="preserve"> существующей транспортной системы на экологическую ситуацию и определения </w:t>
      </w:r>
      <w:r w:rsidR="00735F4E">
        <w:t>меры воздействия. Также про</w:t>
      </w:r>
      <w:r>
        <w:t>изводится прогноз изменения воздействий при реализации пре</w:t>
      </w:r>
      <w:r w:rsidR="00735F4E">
        <w:t>дполагаемых мероприятий и оцени</w:t>
      </w:r>
      <w:r>
        <w:t>вается прогнозное воздействие с целью его минимизации.</w:t>
      </w:r>
    </w:p>
    <w:p w:rsidR="004E3A53" w:rsidRDefault="004E3A53" w:rsidP="004E3A53">
      <w:r>
        <w:t xml:space="preserve">Анализ </w:t>
      </w:r>
      <w:r w:rsidR="00735F4E">
        <w:t>исследований</w:t>
      </w:r>
      <w:r w:rsidR="00735F4E" w:rsidRPr="00735F4E">
        <w:t xml:space="preserve"> </w:t>
      </w:r>
      <w:r>
        <w:t>общественного мнения является одним из в</w:t>
      </w:r>
      <w:r w:rsidR="00480067">
        <w:t>ажных аспектов разработки КСОДД.</w:t>
      </w:r>
      <w:r w:rsidR="00DC4FEC">
        <w:t xml:space="preserve"> </w:t>
      </w:r>
      <w:r>
        <w:t>Анализ общественного мнения помогает определить узк</w:t>
      </w:r>
      <w:r w:rsidR="00480067">
        <w:t>ие и проблемные места транспорт</w:t>
      </w:r>
      <w:r>
        <w:t xml:space="preserve">ной системы и впоследствии привести их </w:t>
      </w:r>
      <w:r w:rsidR="00873282">
        <w:t xml:space="preserve">в </w:t>
      </w:r>
      <w:r>
        <w:t>соответствие с потребностями пользователей системы.</w:t>
      </w:r>
    </w:p>
    <w:p w:rsidR="004E3A53" w:rsidRDefault="004E3A53" w:rsidP="004E3A53">
      <w:r>
        <w:t>В рамках исследования общественного мнения в теку</w:t>
      </w:r>
      <w:r w:rsidR="002C4735">
        <w:t>щей работе были проведены следу</w:t>
      </w:r>
      <w:r>
        <w:t>ющие работы:</w:t>
      </w:r>
    </w:p>
    <w:p w:rsidR="004E3A53" w:rsidRDefault="004E3A53" w:rsidP="004E3A53">
      <w:r>
        <w:lastRenderedPageBreak/>
        <w:t>- анализ транспортного поведения жителей города;</w:t>
      </w:r>
    </w:p>
    <w:p w:rsidR="004E3A53" w:rsidRDefault="004E3A53" w:rsidP="004E3A53">
      <w:r>
        <w:t>- анализ открытых общественных источников информации (городские интернет-порталы, СМИ, интернет-форумы, блоги и т.д.);</w:t>
      </w:r>
    </w:p>
    <w:p w:rsidR="004E3A53" w:rsidRDefault="004E3A53" w:rsidP="004E3A53">
      <w:r>
        <w:t>- обсуждение проблем транспортной инфраструктуры с</w:t>
      </w:r>
      <w:r w:rsidR="002E55EE">
        <w:t xml:space="preserve"> городскими специалистами и экс</w:t>
      </w:r>
      <w:r>
        <w:t>пертами;</w:t>
      </w:r>
    </w:p>
    <w:p w:rsidR="004E3A53" w:rsidRDefault="004E3A53" w:rsidP="004E3A53">
      <w:r>
        <w:t xml:space="preserve">- обмен мнениями с жителями города </w:t>
      </w:r>
      <w:r w:rsidR="00873282">
        <w:t>Арсеньев</w:t>
      </w:r>
      <w:r>
        <w:t xml:space="preserve"> в рамках </w:t>
      </w:r>
      <w:r w:rsidR="002E55EE">
        <w:t>проведения транспортных обследо</w:t>
      </w:r>
      <w:r>
        <w:t>ваний;</w:t>
      </w:r>
    </w:p>
    <w:p w:rsidR="004E3A53" w:rsidRDefault="004E3A53" w:rsidP="004E3A53">
      <w:r>
        <w:t>- социологический опрос.</w:t>
      </w:r>
    </w:p>
    <w:p w:rsidR="00137925" w:rsidRDefault="00137925" w:rsidP="004E3A53"/>
    <w:p w:rsidR="00770F71" w:rsidRDefault="00770F71" w:rsidP="00071535">
      <w:pPr>
        <w:pStyle w:val="2"/>
      </w:pPr>
      <w:bookmarkStart w:id="3" w:name="_Toc526081283"/>
      <w:r>
        <w:t>Анализ организационной деятельности органов государственной власти субъекта Российской Федерации и органов местного самоуправления по организации дорожного движения</w:t>
      </w:r>
      <w:bookmarkEnd w:id="3"/>
    </w:p>
    <w:p w:rsidR="00DC4FEC" w:rsidRDefault="00DC4FEC" w:rsidP="00DC4FEC">
      <w:r>
        <w:t>Согласно концепции Федерального закона «Об организации дорожного движения и о внесении изменений в отдельные законодательные акты Российской Федерации», организационная деятельность органов государственной власти субъекта Российской Федерации и органов местного самоуправления по организации дорожного движения должна включать в себя:</w:t>
      </w:r>
    </w:p>
    <w:p w:rsidR="00DC4FEC" w:rsidRDefault="00DC4FEC" w:rsidP="0030265E">
      <w:r>
        <w:t xml:space="preserve">- </w:t>
      </w:r>
      <w:r w:rsidR="0030265E">
        <w:t>разработку и реализацию региональной политики в области организации дорожного движения на</w:t>
      </w:r>
      <w:r w:rsidR="0030265E" w:rsidRPr="0030265E">
        <w:t xml:space="preserve"> </w:t>
      </w:r>
      <w:r w:rsidR="0030265E">
        <w:t>территориях субъектов Российской Федерации в соответствии с государственной политикой Российской</w:t>
      </w:r>
      <w:r w:rsidR="0030265E" w:rsidRPr="0030265E">
        <w:t xml:space="preserve"> </w:t>
      </w:r>
      <w:r w:rsidR="0030265E">
        <w:t>Федерации в области организации дорожного движения;</w:t>
      </w:r>
    </w:p>
    <w:p w:rsidR="00DC4FEC" w:rsidRDefault="00DC4FEC" w:rsidP="0030265E">
      <w:r>
        <w:t xml:space="preserve">- организацию и мониторинг дорожного движения на автомобильных дорогах регионального или межмуниципального значения, а также </w:t>
      </w:r>
      <w:r w:rsidR="0030265E">
        <w:t>на автомобильных дорогах общего пользования местного значения;</w:t>
      </w:r>
    </w:p>
    <w:p w:rsidR="0030265E" w:rsidRDefault="0030265E" w:rsidP="0030265E">
      <w:r>
        <w:t>- установк</w:t>
      </w:r>
      <w:r w:rsidR="002A48B4">
        <w:t>у</w:t>
      </w:r>
      <w:r>
        <w:t>, замен</w:t>
      </w:r>
      <w:r w:rsidR="002A48B4">
        <w:t>у</w:t>
      </w:r>
      <w:r>
        <w:t>, демонтаж и содержание технических средств организации дорожного движения на автомобильных дорогах регионального или межмуниципального значения</w:t>
      </w:r>
      <w:r w:rsidRPr="0030265E">
        <w:t>, а также на автомобильных дорогах общег</w:t>
      </w:r>
      <w:r>
        <w:t>о пользования местного значения;</w:t>
      </w:r>
    </w:p>
    <w:p w:rsidR="00DC4FEC" w:rsidRDefault="0030265E" w:rsidP="00DC4FEC">
      <w:r>
        <w:t>- ведение реестра парковок общего пользования, расположенных на автомобильных дорогах регионального или межмуниципального значения, а также на автомобильных дорогах общег</w:t>
      </w:r>
      <w:r w:rsidR="001E39A8">
        <w:t>о пользования местного значения.</w:t>
      </w:r>
    </w:p>
    <w:p w:rsidR="00DC4FEC" w:rsidRDefault="00DC4FEC" w:rsidP="00DC4FEC">
      <w:r>
        <w:lastRenderedPageBreak/>
        <w:t>Целью государственной политики в сфере организации дорожного движения (ОДД) является достижение высоких стандартов качества жизни населения и обслуживания экономики за счет эффективного и качественного удовлетворения транспортного спроса при условии одновременной минимизации всех видов, сопутствующих социальных, экономических и экологических издержек.</w:t>
      </w:r>
    </w:p>
    <w:p w:rsidR="00DC4FEC" w:rsidRDefault="00DC4FEC" w:rsidP="00DC4FEC">
      <w:r>
        <w:t>Целью государственного регулирования в сфере организации дорожного движения и развития территориальных транспортных систем является создание правовых, экономических и технических условий для обеспечения надежного и безопасного движения транспортных средств и пешеходов.</w:t>
      </w:r>
    </w:p>
    <w:p w:rsidR="00DC4FEC" w:rsidRDefault="00DC4FEC" w:rsidP="00DC4FEC">
      <w:r>
        <w:t>Государственная политика в сфере организации дорожного движения включает в себя следующие направления:</w:t>
      </w:r>
    </w:p>
    <w:p w:rsidR="00DC4FEC" w:rsidRDefault="00DC4FEC" w:rsidP="00DC4FEC">
      <w:r>
        <w:t>- совершенствование территориального и территориально-транспортного планирования;</w:t>
      </w:r>
    </w:p>
    <w:p w:rsidR="00DC4FEC" w:rsidRDefault="00DC4FEC" w:rsidP="00DC4FEC">
      <w:r>
        <w:t>- развитие улично-дорожных сетей;</w:t>
      </w:r>
    </w:p>
    <w:p w:rsidR="00DC4FEC" w:rsidRDefault="00DC4FEC" w:rsidP="00DC4FEC">
      <w:r>
        <w:t>- модернизация общественного пассажирского транспорта;</w:t>
      </w:r>
    </w:p>
    <w:p w:rsidR="00DC4FEC" w:rsidRDefault="00DC4FEC" w:rsidP="00DC4FEC">
      <w:r>
        <w:t>- организация городского парковочного пространства и парковочная</w:t>
      </w:r>
    </w:p>
    <w:p w:rsidR="00DC4FEC" w:rsidRDefault="00DC4FEC" w:rsidP="00DC4FEC">
      <w:r>
        <w:t>политика;</w:t>
      </w:r>
    </w:p>
    <w:p w:rsidR="00DC4FEC" w:rsidRDefault="00DC4FEC" w:rsidP="00DC4FEC">
      <w:r>
        <w:t>- введение приоритетов в управлении движением автотранспорта;</w:t>
      </w:r>
    </w:p>
    <w:p w:rsidR="00DC4FEC" w:rsidRDefault="00DC4FEC" w:rsidP="00DC4FEC">
      <w:r>
        <w:t>- совершенствование инженерных средств и методов организации</w:t>
      </w:r>
      <w:r w:rsidR="002A48B4">
        <w:t xml:space="preserve"> </w:t>
      </w:r>
      <w:r>
        <w:t>дорожного движения;</w:t>
      </w:r>
    </w:p>
    <w:p w:rsidR="00DC4FEC" w:rsidRDefault="00DC4FEC" w:rsidP="00DC4FEC">
      <w:r>
        <w:t>- оптимизация работы грузового автомобильного транспорта;</w:t>
      </w:r>
    </w:p>
    <w:p w:rsidR="00DC4FEC" w:rsidRDefault="00DC4FEC" w:rsidP="00DC4FEC">
      <w:r>
        <w:t>- формирование новых стереотипов транспортного поведения населения;</w:t>
      </w:r>
    </w:p>
    <w:p w:rsidR="00DC4FEC" w:rsidRDefault="00DC4FEC" w:rsidP="00DC4FEC">
      <w:r>
        <w:t>- поощрение современных форм организации различных видов трудовой</w:t>
      </w:r>
      <w:r w:rsidR="002A48B4">
        <w:t xml:space="preserve"> </w:t>
      </w:r>
      <w:r>
        <w:t>деятельности, сокращающих транспортный спрос населения и общественные транспортные издержки для государства.</w:t>
      </w:r>
    </w:p>
    <w:p w:rsidR="00DC4FEC" w:rsidRDefault="00DC4FEC" w:rsidP="00DC4FEC">
      <w:r>
        <w:t xml:space="preserve">Ведущая роль в регламентации общественных отношений в области организации дорожного движения принадлежит Федеральному закону № 196 - ФЗ «О безопасности дорожного движения», который определяет понятие «организация дорожного движения» как комплекс организационно-правовых, организационно-технических мероприятий и распорядительных действий по управлению движением на дорогах. Однако, этот закон не регулирует всего круга вопросов, связанных с организацией дорожного движения в предложенном </w:t>
      </w:r>
      <w:r>
        <w:lastRenderedPageBreak/>
        <w:t>толковании, а ограничивается вопросами обеспечения безопасности дорожного движения без установления целевых ориентиров этой деятельности.</w:t>
      </w:r>
    </w:p>
    <w:p w:rsidR="00DC4FEC" w:rsidRDefault="00DC4FEC" w:rsidP="00DC4FEC">
      <w:r>
        <w:t>Действующее законодательство, в том числе федеральные законы № 131- ФЗ «Об общих принципах организации местного самоуправления в Российской Федерации», Градостроительный кодекс и Земельный кодекс, не позволяют ч</w:t>
      </w:r>
      <w:r w:rsidR="002A48B4">
        <w:t>е</w:t>
      </w:r>
      <w:r>
        <w:t>тко распределять обязанности и ответственность субъектов организации дорожного движения на всех уровнях, установить их функциональные связи, координировать их деятельность, рационально планировать осуществление комплексных мероприятий в данной сфере. Таким образом, местные власти, уполномоченные Федеральным законом «Об общих принципах организации местного самоуправления в Российской Федерации» заниматься вопросами муниципального дорожного строительства, содержанием объектов транспортной инфраструктуры, а также созданием условий для предоставления транспортных услуг населению и организации его транспортного обслуживания, остаются один на один с проблемами, порожд</w:t>
      </w:r>
      <w:r w:rsidR="002A48B4">
        <w:t>е</w:t>
      </w:r>
      <w:r>
        <w:t>нными перегруженностью улично-дорожных сетей. При этом, за редким исключением, они не располагают ни правовыми, ни институциональными, ни финансовыми, ни методическими, ни кадровыми ресурсами.</w:t>
      </w:r>
    </w:p>
    <w:p w:rsidR="00DC4FEC" w:rsidRDefault="00DC4FEC" w:rsidP="00DC4FEC">
      <w:r>
        <w:t>С учетом действующего законодательства задачи деятельности по ОДД фактически распределены между уровнями управления следующим образом:</w:t>
      </w:r>
    </w:p>
    <w:p w:rsidR="00DC4FEC" w:rsidRDefault="00DC4FEC" w:rsidP="00DC4FEC">
      <w:r>
        <w:t>а) федеральный уровень:</w:t>
      </w:r>
    </w:p>
    <w:p w:rsidR="00DC4FEC" w:rsidRDefault="00DC4FEC" w:rsidP="00DC4FEC">
      <w:r>
        <w:t>1) разработка новых правовых документов, регулирующих деятельность в сфере транспортного планирования, управления транспортным спросом и организации дорожного движения;</w:t>
      </w:r>
    </w:p>
    <w:p w:rsidR="00DC4FEC" w:rsidRDefault="00DC4FEC" w:rsidP="00DC4FEC">
      <w:r>
        <w:t>2) разработка нормативных документов, методических рекомендаций и руководств по формированию и реализации планов и программ в сфере транспортного планирования, управления транспортным спросом и организации дорожного движения, на местном уровне;</w:t>
      </w:r>
    </w:p>
    <w:p w:rsidR="00DC4FEC" w:rsidRDefault="00DC4FEC" w:rsidP="00DC4FEC">
      <w:r>
        <w:t>3) обеспечение соответствия деятельности местных властей в данной сфере принципам государственной политики средствами экспертизы, надзора и контроля.</w:t>
      </w:r>
    </w:p>
    <w:p w:rsidR="00DC4FEC" w:rsidRDefault="00DC4FEC" w:rsidP="00DC4FEC">
      <w:r>
        <w:t>б) региональный уровень:</w:t>
      </w:r>
    </w:p>
    <w:p w:rsidR="00DC4FEC" w:rsidRDefault="00DC4FEC" w:rsidP="00DC4FEC">
      <w:r>
        <w:lastRenderedPageBreak/>
        <w:t>1) обеспечение и регулирование взаимодействия властей муниципальных образований, входящих в состав региона, при разработке и реализации планов и программ управления транспортным спросом и организации дорожного движения местного уровня;</w:t>
      </w:r>
    </w:p>
    <w:p w:rsidR="00DC4FEC" w:rsidRDefault="00DC4FEC" w:rsidP="00DC4FEC">
      <w:r>
        <w:t>2) согласование конкретных мероприятий по управлению транспортным спросом и организации дорожного движения, проводимых местными властями, в случае если эти мероприятия затрагивают дорожную сеть регионального значения.</w:t>
      </w:r>
    </w:p>
    <w:p w:rsidR="00DC4FEC" w:rsidRDefault="00DC4FEC" w:rsidP="00DC4FEC">
      <w:r>
        <w:t>в) местный уровень:</w:t>
      </w:r>
    </w:p>
    <w:p w:rsidR="00DC4FEC" w:rsidRDefault="00DC4FEC" w:rsidP="00DC4FEC">
      <w:r>
        <w:t>1) разработка программ комплексного развития транспортной инфраструктуры (ПКРТИ) и комплексных схем организации дорожного движения (КСОДД) в составе документов территориального планирования, на основе принципов государственной политики в данной сфере;</w:t>
      </w:r>
    </w:p>
    <w:p w:rsidR="00DC4FEC" w:rsidRDefault="00DC4FEC" w:rsidP="00DC4FEC">
      <w:r>
        <w:t>2) разработка и реализация программ мероприятий по управлению транспортным спросом и организации дорожного движения на основе принятых документов территориального планирования и планировки территории.</w:t>
      </w:r>
    </w:p>
    <w:p w:rsidR="00CF65AD" w:rsidRDefault="00CF65AD" w:rsidP="005A0425"/>
    <w:p w:rsidR="00594BF4" w:rsidRDefault="00594BF4" w:rsidP="00CF65AD">
      <w:pPr>
        <w:pStyle w:val="2"/>
      </w:pPr>
      <w:bookmarkStart w:id="4" w:name="_Toc526081284"/>
      <w:r>
        <w:t xml:space="preserve">Анализ нормативно правового и информационного обеспечения деятельности в сфере организации дорожного движения, в том числе в сравнении с передовым </w:t>
      </w:r>
      <w:r w:rsidR="00B3535F">
        <w:t>отечественным</w:t>
      </w:r>
      <w:r>
        <w:t xml:space="preserve"> и зарубежным опытом</w:t>
      </w:r>
      <w:bookmarkEnd w:id="4"/>
    </w:p>
    <w:p w:rsidR="00594BF4" w:rsidRDefault="00594BF4" w:rsidP="00594BF4">
      <w:r>
        <w:t xml:space="preserve">В настоящее время в Российской Федерации основным и единственным специальным законодательным актом в сфере регулирования организации дорожного движения является Федеральный закон от 10.12.1995 г. № 196-ФЗ «О безопасности дорожного движения» (далее – Федеральный закон № 196-ФЗ), который определяет правовые основы обеспечения безопасности дорожного движения на территории Российской Федерации и обеспечивает правовую охрану жизни, здоровья и имущества граждан, защиту их прав и законных интересов, а также защиту интересов общества и государства путем предупреждения дорожно-транспортных происшествий, снижения тяжести их последствий. В то же время положения Федерального закона № 196-ФЗ нацелены исключительно на обеспечение безопасности дорожного движения и не создают необходимой </w:t>
      </w:r>
      <w:r>
        <w:lastRenderedPageBreak/>
        <w:t>правовой основы для организации эффективного и бесперебойного движения транспортных и пешеходных потоков по дорогам.</w:t>
      </w:r>
    </w:p>
    <w:p w:rsidR="00594BF4" w:rsidRDefault="00594BF4" w:rsidP="00594BF4">
      <w:r>
        <w:t>Данный закон являясь, по сути, основным законодательным актом, регулирующим вопросы организации дорожного движения, не</w:t>
      </w:r>
      <w:r w:rsidR="004F5DA4">
        <w:t xml:space="preserve"> </w:t>
      </w:r>
      <w:r>
        <w:t>определяет организацию дорожного движения как самостоятельный объект</w:t>
      </w:r>
      <w:r w:rsidR="004F5DA4">
        <w:t xml:space="preserve"> </w:t>
      </w:r>
      <w:r>
        <w:t>правового регулирования, не закрепляет и основную цель этой деятельности -</w:t>
      </w:r>
      <w:r w:rsidR="004F5DA4">
        <w:t xml:space="preserve"> </w:t>
      </w:r>
      <w:r>
        <w:t>обеспечение условий</w:t>
      </w:r>
      <w:r w:rsidR="007D21DA">
        <w:t xml:space="preserve"> для безопасного, эффективного </w:t>
      </w:r>
      <w:r>
        <w:t>дорожного движения.</w:t>
      </w:r>
    </w:p>
    <w:p w:rsidR="004F5DA4" w:rsidRDefault="00594BF4" w:rsidP="004F5DA4">
      <w:r>
        <w:t>Федеральным законом от 08.11.2007 № 257-ФЗ «Об автомобильных</w:t>
      </w:r>
      <w:r w:rsidR="004F5DA4">
        <w:t xml:space="preserve"> </w:t>
      </w:r>
      <w:r>
        <w:t>дорогах и о дорожной деятельности в Российской Федерации и о внесении</w:t>
      </w:r>
      <w:r w:rsidR="004F5DA4">
        <w:t xml:space="preserve"> изменений в отдельные законодательные акты Российской Федерации» (далее –Федеральный закон № 257-ФЗ) работы по организации дорожного движения отнесены к содержанию автомобильных дорог, т.е. рассматривается как часть исключительно дорожной деятельности. В то же время, вопросы обеспечения пропускной способности дорог этим законом не регулируются и соответствующие цели не ставятся.</w:t>
      </w:r>
    </w:p>
    <w:p w:rsidR="004F5DA4" w:rsidRDefault="004F5DA4" w:rsidP="004F5DA4">
      <w:r>
        <w:t>На подзаконном уровне дорожное движение регулируется Правилами дорожного движения Российской Федерации (утверждены постановлением Совета Министров - Правительства Российской Федерации от 23.10.1993 № 1090) (далее – Правила дорожного движения), а также иными нормативными правовыми актами Правительства Российской Федерации, Минтранса России, МВД России, других органов государственной власти, которые в той или иной степени затрагивают вопросы правового регулирования движения по дорогам.</w:t>
      </w:r>
    </w:p>
    <w:p w:rsidR="004F5DA4" w:rsidRDefault="004F5DA4" w:rsidP="004F5DA4">
      <w:r>
        <w:t>Проведенный анализ российского законодательства показывает, что на федеральном уровне организация дорожного движения в настоящее время регулируется, в первую очередь, как составная часть деятельности по обеспечению безопасности дорожного движения. При этом и организация дорожного движения, и сама деятельность по обеспечению безопасности дорожного движения, Федеральным законом № 257-ФЗ включены в дорожную деятельность.</w:t>
      </w:r>
    </w:p>
    <w:p w:rsidR="004F5DA4" w:rsidRDefault="004F5DA4" w:rsidP="004F5DA4">
      <w:r>
        <w:t xml:space="preserve">Таким образом, если правовое регулирование в сфере обеспечения безопасности дорожного движения в Российской Федерации достаточно детализировано и в основном соответствует международным правовым принципам в сфере дорожного движения, то отношения в сфере организации дорожного </w:t>
      </w:r>
      <w:r>
        <w:lastRenderedPageBreak/>
        <w:t>движения остаются без надлежащей законодательной основы, уступают по степени детализации и кругу регулируемых вопросов законам иных государств, регулирующих дорожное движение.</w:t>
      </w:r>
    </w:p>
    <w:p w:rsidR="004F5DA4" w:rsidRDefault="007D21DA" w:rsidP="004F5DA4">
      <w:r>
        <w:t xml:space="preserve">Из </w:t>
      </w:r>
      <w:r w:rsidR="00B3535F">
        <w:t>анализа</w:t>
      </w:r>
      <w:r w:rsidR="004F5DA4">
        <w:t xml:space="preserve"> статьи 5 и части первой статьи 6 Федерального закона № 196-ФЗ с учетом иных его положений и других действующих законодательных актов, регламентирующих вопросы обеспечения безопасности дорожного движения, следует, что Федеральный закон № 196-ФЗ не устанавливает четких границ компетенции Российской Федерации в сфере осуществления деятельности по организации дорожного движения.</w:t>
      </w:r>
    </w:p>
    <w:p w:rsidR="004F5DA4" w:rsidRDefault="004F5DA4" w:rsidP="004F5DA4">
      <w:r>
        <w:t>Определяя предметы ведения Российской Федерации в области обеспечения безопасности дорожного движения, Федеральный закон № 196- ФЗ прямо не указывает среди них осуществление деятельности по организации дорожного движения.</w:t>
      </w:r>
    </w:p>
    <w:p w:rsidR="004F5DA4" w:rsidRDefault="004F5DA4" w:rsidP="004F5DA4">
      <w:r>
        <w:t>Федеральным законом № 196-ФЗ в редакции Федерального закона от 11.07.2011 № 192-ФЗ определена общая норма, относящая к полномочиям органов исполнительной власти субъектов Российской Федерации в области обеспечения безопасности дорожного движения осуществление мероприятий по обеспечению безопасности дорожного движения на автомобильных дорогах регионального или межмуниципального значения при осуществлении дорожной деятельности.</w:t>
      </w:r>
    </w:p>
    <w:p w:rsidR="004F5DA4" w:rsidRDefault="004F5DA4" w:rsidP="004F5DA4">
      <w:r>
        <w:t>В целях эффективного разграничения полномочий в области организации дорожного движения между Российской Федерацией, субъектами Российской Федерации и органами местного самоуправления разграничение компетенции должно определяться посредством установления исчерпывающего перечня вопросов, закрепляемых за Российской Федерацией, субъектами Российской Федерации и органами местного самоуправления.</w:t>
      </w:r>
    </w:p>
    <w:p w:rsidR="004F5DA4" w:rsidRDefault="004F5DA4" w:rsidP="004F5DA4">
      <w:r>
        <w:t>Существенным правовым пробелом является и то обстоятельство, что на законодательном уровне не содержится четкой системы разграничения ответственности и полномочий государственных органов исполнительной власти в области организации дорожного движения.</w:t>
      </w:r>
    </w:p>
    <w:p w:rsidR="004F5DA4" w:rsidRDefault="004F5DA4" w:rsidP="004F5DA4">
      <w:r>
        <w:t xml:space="preserve">В настоящее время за выработку государственной политики и нормативное правовое регулирование в сфере организации дорожного движения отвечает Министерство транспорта Российской Федерации. В то же время ГИБДД МВД </w:t>
      </w:r>
      <w:r>
        <w:lastRenderedPageBreak/>
        <w:t>России является единственным органом, осуществляющим комплексное воздействие практически на все элементы деятельности по обеспечению безопасности дорожного движения. В соответствии с Федеральным законом от 07.02.2011 № 3-ФЗ «О полиции» на полицию возложены прямые обязанности по обеспечению безопасности дорожного движения и регулированию дорожного движения. Указом Президента РФ от 15.06.1998 № 711 установлены следующие обязанности ГИБДД МВД России: регулирование дорожного движения, в том числе с использованием технических средств и автоматизированных систем, обеспечение организации движения транспортных средств и пешеходов в местах проведения аварийно-спасательных работ и массовых мероприятий. При этом ГИБДД МВД России, однако, не является тем органом, на котором лежит непосредственная ответственность за осуществление мероприятий по организации дорожного движения в целях повышения пропускной способности дорог.</w:t>
      </w:r>
    </w:p>
    <w:p w:rsidR="004F5DA4" w:rsidRDefault="004F5DA4" w:rsidP="004F5DA4">
      <w:r>
        <w:t>Кроме того, анализ законодательства в смежных областях деятельности показал, что недостаточно урегулирован вопрос планирования в сфере организации дорожного движения на стадиях градостроительного проектирования, что представляется весьма важным с точки зрения эффективности обеспечения бесперебойного и безопасного дорожного движения, особенно, в крупных населенных пунктах.</w:t>
      </w:r>
    </w:p>
    <w:p w:rsidR="004F5DA4" w:rsidRDefault="004F5DA4" w:rsidP="004F5DA4">
      <w:r>
        <w:t>Таким образом, действующая в Российской Федерации правовая база в сфере организации дорожного движения и смежных областях деятельности не позволяет чётко распределить обязанности и ответственность субъектов организации дорожного движения на всех уровнях, установить их функциональные связи, координировать их деятельность, рационально планировать осуществление комплексных мероприятий в данной сфере.</w:t>
      </w:r>
    </w:p>
    <w:p w:rsidR="004F5DA4" w:rsidRDefault="004F5DA4" w:rsidP="004F5DA4">
      <w:r>
        <w:t>В целях активизации и повышения эффективности деятельности органов местного самоуправления в сфере организации дорожного движения, в последнее время был издан ряд подзаконных актов:</w:t>
      </w:r>
    </w:p>
    <w:p w:rsidR="004F5DA4" w:rsidRDefault="004F5DA4" w:rsidP="004F5DA4">
      <w:r>
        <w:t xml:space="preserve">- Поручение Президента РФ № Пр-637, данное на заседании Президиума Госсовета РФ по вопросам безопасности дорожного движения, состоявшегося 14 марта 2016 года в г. Ярославле, согласно пункту «4б» которого органам местного </w:t>
      </w:r>
      <w:r>
        <w:lastRenderedPageBreak/>
        <w:t>самоуправления РФ предписано в срок до 1 декабря 2018 года разработать КСОДД на территориях муниципальных образований;</w:t>
      </w:r>
    </w:p>
    <w:p w:rsidR="004F5DA4" w:rsidRDefault="004F5DA4" w:rsidP="004F5DA4">
      <w:r>
        <w:t>- Приказ Министерства транспорта Российской Федерации от 17 марта 2015 года № 43 «Об утверждении Правил подготовки проектов и схем дорожного движения»;</w:t>
      </w:r>
    </w:p>
    <w:p w:rsidR="004F5DA4" w:rsidRDefault="004F5DA4" w:rsidP="004F5DA4">
      <w:r>
        <w:t>- Приказ Министерства транспорта Российской Федерации от 26 мая 2016 года № 131 «Об утверждении порядка осуществления мониторинга разработки и утверждения программ комплексного развития транспортной инфраструктуры поселений, городских округов».</w:t>
      </w:r>
    </w:p>
    <w:p w:rsidR="004F5DA4" w:rsidRDefault="004F5DA4" w:rsidP="004F5DA4">
      <w:r>
        <w:t>Информационное обеспечение деятельности местных органов власти в сфере организации дорожного движения условно можно разделить на два блока:</w:t>
      </w:r>
    </w:p>
    <w:p w:rsidR="004F5DA4" w:rsidRDefault="004F5DA4" w:rsidP="004F5DA4">
      <w:r>
        <w:t xml:space="preserve">- организационно-технический, предназначенный для информирования участников дорожного движения об изменениях в установленной схеме организации дорожного движения на территории </w:t>
      </w:r>
      <w:r w:rsidR="007D21DA">
        <w:t>городского округа</w:t>
      </w:r>
      <w:r>
        <w:t>, вводимых на временной основе в целях обеспечения безопасного проведения различных мероприятий;</w:t>
      </w:r>
    </w:p>
    <w:p w:rsidR="004F5DA4" w:rsidRDefault="004F5DA4" w:rsidP="004F5DA4">
      <w:r>
        <w:t xml:space="preserve">- </w:t>
      </w:r>
      <w:proofErr w:type="spellStart"/>
      <w:r w:rsidR="00920D7D">
        <w:t>общеинформационный</w:t>
      </w:r>
      <w:proofErr w:type="spellEnd"/>
      <w:r>
        <w:t xml:space="preserve">, предназначенный для ознакомления населения о состоянии, проблемах и перспективах развития транспортной системы </w:t>
      </w:r>
      <w:r w:rsidR="007D21DA">
        <w:t>городского округа</w:t>
      </w:r>
      <w:r>
        <w:t>, включающий в себя отчеты, доклады органов местного самоуправления по данной тематике, аналитические и справочные материалы, форумы и т.п.</w:t>
      </w:r>
    </w:p>
    <w:p w:rsidR="004F5DA4" w:rsidRDefault="004F5DA4" w:rsidP="004F5DA4">
      <w:r>
        <w:t>Одним из передовых способов информирования граждан, как в крупных городах России, так и за рубежом, является создание информационных порталов и разработка специальных мобильных приложений. Данные системы позволяют не только информировать граждан о происходящих изменениях, но и обеспечивать «обратную связь» с населением путем анализа обращений и предложений граждан, изучения общественного мнения, проведения социологических опросов среди жителей города.</w:t>
      </w:r>
    </w:p>
    <w:p w:rsidR="004F5DA4" w:rsidRDefault="004F5DA4" w:rsidP="004F5DA4">
      <w:r>
        <w:t xml:space="preserve">В качестве инструментов информационного обеспечения деятельности местных органов власти района в сфере организации дорожного движения используются </w:t>
      </w:r>
      <w:r w:rsidR="00BD3FB4">
        <w:t xml:space="preserve">различные </w:t>
      </w:r>
      <w:r>
        <w:t>ресурсы.</w:t>
      </w:r>
    </w:p>
    <w:p w:rsidR="004F5DA4" w:rsidRDefault="004F5DA4" w:rsidP="004F5DA4">
      <w:r>
        <w:t xml:space="preserve">Информирование об изменении существующих положений выполняется также с помощью информационных стендов, располагающихся на территории </w:t>
      </w:r>
      <w:r>
        <w:lastRenderedPageBreak/>
        <w:t xml:space="preserve">муниципального образования и путем размещения информации на официальных информационных ресурсах органов местного самоуправления </w:t>
      </w:r>
      <w:proofErr w:type="spellStart"/>
      <w:r w:rsidR="00170E04">
        <w:t>Арсеньевского</w:t>
      </w:r>
      <w:proofErr w:type="spellEnd"/>
      <w:r w:rsidR="00BD3FB4">
        <w:t xml:space="preserve"> городского округа</w:t>
      </w:r>
      <w:r>
        <w:t>.</w:t>
      </w:r>
    </w:p>
    <w:p w:rsidR="004F5DA4" w:rsidRDefault="004F5DA4" w:rsidP="004F5DA4">
      <w:r>
        <w:t>Использование средств теле- и радиовещания позволяет своевременно оповещать граждан об изменениях в организации дорожного движения и иных действиях органов местного самоуправления в сфере ОДД.</w:t>
      </w:r>
    </w:p>
    <w:p w:rsidR="004F5DA4" w:rsidRDefault="004F5DA4" w:rsidP="004F5DA4">
      <w:r>
        <w:t>Также обо всех изменениях существующих положений можно узнать на официальном сайте</w:t>
      </w:r>
      <w:r w:rsidR="00170E04">
        <w:t xml:space="preserve"> </w:t>
      </w:r>
      <w:proofErr w:type="spellStart"/>
      <w:r w:rsidR="00170E04">
        <w:t>Арсеньевского</w:t>
      </w:r>
      <w:proofErr w:type="spellEnd"/>
      <w:r>
        <w:t xml:space="preserve"> </w:t>
      </w:r>
      <w:r w:rsidR="00BD3FB4">
        <w:t>городского округа</w:t>
      </w:r>
      <w:r>
        <w:t>.</w:t>
      </w:r>
    </w:p>
    <w:p w:rsidR="00594BF4" w:rsidRDefault="004F5DA4" w:rsidP="004F5DA4">
      <w:r>
        <w:t>Таким образом, система информационного обеспечения деятельности органов местного самоуправления в сфере организации дорожного движения отвечает общепринятым н</w:t>
      </w:r>
      <w:r w:rsidR="00BD3FB4">
        <w:t>ормам информирования населения.</w:t>
      </w:r>
    </w:p>
    <w:p w:rsidR="00F77667" w:rsidRPr="00F77667" w:rsidRDefault="00F77667" w:rsidP="00F77667"/>
    <w:p w:rsidR="00071535" w:rsidRDefault="00A6569A" w:rsidP="00552023">
      <w:pPr>
        <w:pStyle w:val="2"/>
        <w:rPr>
          <w:rFonts w:eastAsia="Calibri"/>
        </w:rPr>
      </w:pPr>
      <w:bookmarkStart w:id="5" w:name="_Toc526081285"/>
      <w:r>
        <w:rPr>
          <w:rFonts w:eastAsia="Calibri"/>
        </w:rPr>
        <w:t xml:space="preserve">Анализ имеющихся документов территориального планирования и документации по планировке территории, документов стратегического планирования </w:t>
      </w:r>
      <w:proofErr w:type="spellStart"/>
      <w:r w:rsidR="00BF172A" w:rsidRPr="00552023">
        <w:t>Арсеньевского</w:t>
      </w:r>
      <w:proofErr w:type="spellEnd"/>
      <w:r>
        <w:rPr>
          <w:rFonts w:eastAsia="Calibri"/>
        </w:rPr>
        <w:t xml:space="preserve"> городского округа</w:t>
      </w:r>
      <w:bookmarkEnd w:id="5"/>
    </w:p>
    <w:p w:rsidR="00552023" w:rsidRDefault="00552023" w:rsidP="00552023">
      <w:r>
        <w:t xml:space="preserve">Основными направлениями развития транспортной системы </w:t>
      </w:r>
      <w:proofErr w:type="spellStart"/>
      <w:r>
        <w:t>Арсеньевского</w:t>
      </w:r>
      <w:proofErr w:type="spellEnd"/>
      <w:r>
        <w:t xml:space="preserve"> городского округа в соответствии с генеральным планом являются:</w:t>
      </w:r>
    </w:p>
    <w:p w:rsidR="00552023" w:rsidRDefault="00552023" w:rsidP="00552023">
      <w:r>
        <w:t xml:space="preserve">- совершенствование улично-дорожной сети (далее УДС) </w:t>
      </w:r>
      <w:proofErr w:type="spellStart"/>
      <w:r>
        <w:t>Арсеньевского</w:t>
      </w:r>
      <w:proofErr w:type="spellEnd"/>
      <w:r>
        <w:t xml:space="preserve"> городского округа с учётом реальных возможностей создания её основных элементов в новых экономических условиях;</w:t>
      </w:r>
    </w:p>
    <w:p w:rsidR="00552023" w:rsidRDefault="00552023" w:rsidP="00552023">
      <w:r>
        <w:t>- улучшение транспортного обслуживания центральной части г. Арсеньева, совершенствование транспортных связей;</w:t>
      </w:r>
    </w:p>
    <w:p w:rsidR="00552023" w:rsidRDefault="00552023" w:rsidP="00552023">
      <w:r>
        <w:t>- развитие общественного транспорта, создание комфортных условий для передвижения пешком и на велосипеде. Сокращение использования личного автомобильного транспорта улучшит экологическую обстановку и снизит нагрузку на УДС.</w:t>
      </w:r>
    </w:p>
    <w:p w:rsidR="00F77667" w:rsidRDefault="00F77667" w:rsidP="00F77667">
      <w:r>
        <w:t xml:space="preserve">Основные принципы совершенствования транспортной схемы </w:t>
      </w:r>
      <w:proofErr w:type="spellStart"/>
      <w:r>
        <w:t>Арсеньевского</w:t>
      </w:r>
      <w:proofErr w:type="spellEnd"/>
      <w:r>
        <w:t xml:space="preserve"> городского округа:</w:t>
      </w:r>
    </w:p>
    <w:p w:rsidR="00F77667" w:rsidRDefault="00F77667" w:rsidP="00F77667">
      <w:r>
        <w:t>- рассредоточение транспортных потоков по УДС с целью снижения нагрузки на её отдельные элементы и повышения устойчивости её функционирования;</w:t>
      </w:r>
    </w:p>
    <w:p w:rsidR="00F77667" w:rsidRDefault="00F77667" w:rsidP="00F77667">
      <w:r>
        <w:lastRenderedPageBreak/>
        <w:t>- разделение основных потоков грузового и пассажирского транспорта по УДС;</w:t>
      </w:r>
    </w:p>
    <w:p w:rsidR="00F77667" w:rsidRDefault="00F77667" w:rsidP="00F77667">
      <w:r>
        <w:t>- создание дубл</w:t>
      </w:r>
      <w:r w:rsidR="00920D7D">
        <w:t>е</w:t>
      </w:r>
      <w:r>
        <w:t>ров основных магистралей;</w:t>
      </w:r>
    </w:p>
    <w:p w:rsidR="00F77667" w:rsidRDefault="00F77667" w:rsidP="00F77667">
      <w:r>
        <w:t xml:space="preserve">- полное использование пропускной способности УДС, в </w:t>
      </w:r>
      <w:proofErr w:type="spellStart"/>
      <w:r>
        <w:t>т.ч</w:t>
      </w:r>
      <w:proofErr w:type="spellEnd"/>
      <w:r>
        <w:t>. за счёт недопущения использования проезжей части наиболее загруженных улиц для парковки транспорта;</w:t>
      </w:r>
    </w:p>
    <w:p w:rsidR="00F77667" w:rsidRDefault="00F77667" w:rsidP="00F77667">
      <w:r>
        <w:t>- рациональная организация и управление уличным движением и повышение дисциплины участников улично-дорожного движения.</w:t>
      </w:r>
    </w:p>
    <w:p w:rsidR="00552023" w:rsidRDefault="00F77667" w:rsidP="00F77667">
      <w:r>
        <w:t>В схеме транспортной инфраструктуры и улично-дорожной сети проектом заложена обходная магистраль регионального значения «Осиновка - Рудная Пристань».</w:t>
      </w:r>
    </w:p>
    <w:p w:rsidR="00717757" w:rsidRDefault="00717757" w:rsidP="00717757">
      <w:r>
        <w:t xml:space="preserve">Нормативы градостроительного проектирования в </w:t>
      </w:r>
      <w:proofErr w:type="spellStart"/>
      <w:r>
        <w:t>Арсеньевском</w:t>
      </w:r>
      <w:proofErr w:type="spellEnd"/>
      <w:r>
        <w:t xml:space="preserve"> городском округе </w:t>
      </w:r>
      <w:bookmarkStart w:id="6" w:name="_Toc466655744699"/>
      <w:bookmarkStart w:id="7" w:name="_Toc459302272698"/>
      <w:bookmarkStart w:id="8" w:name="_Toc459308309697"/>
      <w:bookmarkStart w:id="9" w:name="_Toc459308663696"/>
      <w:bookmarkStart w:id="10" w:name="_Toc459308837695"/>
      <w:bookmarkStart w:id="11" w:name="_Toc459308980694"/>
      <w:r>
        <w:t>в</w:t>
      </w:r>
      <w:r w:rsidRPr="00821F96">
        <w:t xml:space="preserve"> области</w:t>
      </w:r>
      <w:bookmarkEnd w:id="6"/>
      <w:bookmarkEnd w:id="7"/>
      <w:bookmarkEnd w:id="8"/>
      <w:bookmarkEnd w:id="9"/>
      <w:bookmarkEnd w:id="10"/>
      <w:bookmarkEnd w:id="11"/>
      <w:r w:rsidRPr="00821F96">
        <w:t xml:space="preserve"> автомобильных дорог</w:t>
      </w:r>
      <w:r>
        <w:t xml:space="preserve"> содержат следующие расчетные показатели:</w:t>
      </w:r>
    </w:p>
    <w:p w:rsidR="00717757" w:rsidRDefault="00717757" w:rsidP="00717757">
      <w:pPr>
        <w:pStyle w:val="a7"/>
        <w:keepNext/>
      </w:pPr>
      <w:r>
        <w:t xml:space="preserve">Таблица </w:t>
      </w:r>
      <w:r w:rsidR="00804DBF">
        <w:rPr>
          <w:noProof/>
        </w:rPr>
        <w:fldChar w:fldCharType="begin"/>
      </w:r>
      <w:r w:rsidR="00804DBF">
        <w:rPr>
          <w:noProof/>
        </w:rPr>
        <w:instrText xml:space="preserve"> SEQ Таблица \* ARABIC </w:instrText>
      </w:r>
      <w:r w:rsidR="00804DBF">
        <w:rPr>
          <w:noProof/>
        </w:rPr>
        <w:fldChar w:fldCharType="separate"/>
      </w:r>
      <w:r w:rsidR="00486A9F">
        <w:rPr>
          <w:noProof/>
        </w:rPr>
        <w:t>1</w:t>
      </w:r>
      <w:r w:rsidR="00804DBF">
        <w:rPr>
          <w:noProof/>
        </w:rPr>
        <w:fldChar w:fldCharType="end"/>
      </w:r>
      <w:r>
        <w:t xml:space="preserve"> - </w:t>
      </w:r>
      <w:r w:rsidRPr="00717757">
        <w:t>Расчетные показатели, устанавливаемые для автомобильных дорог местного значения городского округа</w:t>
      </w:r>
    </w:p>
    <w:tbl>
      <w:tblPr>
        <w:tblW w:w="5000" w:type="pct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5" w:type="dxa"/>
        </w:tblCellMar>
        <w:tblLook w:val="00A0" w:firstRow="1" w:lastRow="0" w:firstColumn="1" w:lastColumn="0" w:noHBand="0" w:noVBand="0"/>
      </w:tblPr>
      <w:tblGrid>
        <w:gridCol w:w="2397"/>
        <w:gridCol w:w="3368"/>
        <w:gridCol w:w="4146"/>
      </w:tblGrid>
      <w:tr w:rsidR="00717757" w:rsidRPr="00850D9A" w:rsidTr="00717757">
        <w:trPr>
          <w:tblHeader/>
          <w:jc w:val="center"/>
        </w:trPr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Наименование вида объекта</w:t>
            </w:r>
          </w:p>
        </w:tc>
        <w:tc>
          <w:tcPr>
            <w:tcW w:w="3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Наименование нормируемого расчетного показателя, единица измерения</w:t>
            </w:r>
          </w:p>
        </w:tc>
        <w:tc>
          <w:tcPr>
            <w:tcW w:w="4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Значение расчетного показателя</w:t>
            </w:r>
          </w:p>
        </w:tc>
      </w:tr>
      <w:tr w:rsidR="00717757" w:rsidRPr="00850D9A" w:rsidTr="00717757">
        <w:trPr>
          <w:jc w:val="center"/>
        </w:trPr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-5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3</w:t>
            </w:r>
          </w:p>
        </w:tc>
      </w:tr>
      <w:tr w:rsidR="00717757" w:rsidRPr="00850D9A" w:rsidTr="00717757">
        <w:trPr>
          <w:trHeight w:val="448"/>
          <w:jc w:val="center"/>
        </w:trPr>
        <w:tc>
          <w:tcPr>
            <w:tcW w:w="24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Автомобильные дороги местного значения в границах городского округа</w:t>
            </w:r>
          </w:p>
        </w:tc>
        <w:tc>
          <w:tcPr>
            <w:tcW w:w="3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уровень обеспеченности, плотность магистральной улично-дорожной сети в границах застроенной территории городских населенных пунктов, км на 1 кв. км</w:t>
            </w:r>
          </w:p>
        </w:tc>
        <w:tc>
          <w:tcPr>
            <w:tcW w:w="4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2,6</w:t>
            </w:r>
          </w:p>
        </w:tc>
      </w:tr>
      <w:tr w:rsidR="00717757" w:rsidRPr="00850D9A" w:rsidTr="00717757">
        <w:trPr>
          <w:trHeight w:val="300"/>
          <w:jc w:val="center"/>
        </w:trPr>
        <w:tc>
          <w:tcPr>
            <w:tcW w:w="241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DF67AF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Парковки</w:t>
            </w:r>
          </w:p>
        </w:tc>
        <w:tc>
          <w:tcPr>
            <w:tcW w:w="3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</w:rPr>
              <w:t>уровень обеспеченности</w:t>
            </w:r>
          </w:p>
        </w:tc>
        <w:tc>
          <w:tcPr>
            <w:tcW w:w="4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DF67A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30% от общей потребности для числа жителей, задействованных в ежедневной маятниковой миграции;</w:t>
            </w:r>
          </w:p>
          <w:p w:rsidR="00717757" w:rsidRPr="00850D9A" w:rsidRDefault="00717757" w:rsidP="00DF67A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парковки для индивидуальных легковых автомобилей в границах жилых микрорайонов:</w:t>
            </w:r>
          </w:p>
          <w:p w:rsidR="00717757" w:rsidRPr="00850D9A" w:rsidRDefault="00717757" w:rsidP="00DF67A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 xml:space="preserve">10% от общей потребности для </w:t>
            </w:r>
            <w:proofErr w:type="spellStart"/>
            <w:r w:rsidRPr="00850D9A">
              <w:rPr>
                <w:sz w:val="24"/>
                <w:szCs w:val="24"/>
                <w:lang w:eastAsia="ru-RU"/>
              </w:rPr>
              <w:t>среднеэтажной</w:t>
            </w:r>
            <w:proofErr w:type="spellEnd"/>
            <w:r w:rsidRPr="00850D9A">
              <w:rPr>
                <w:sz w:val="24"/>
                <w:szCs w:val="24"/>
                <w:lang w:eastAsia="ru-RU"/>
              </w:rPr>
              <w:t xml:space="preserve"> жилой застройки;</w:t>
            </w:r>
          </w:p>
          <w:p w:rsidR="00717757" w:rsidRPr="00850D9A" w:rsidRDefault="00717757" w:rsidP="00DF67A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20% от общей потребности для многоэтажной застройки</w:t>
            </w:r>
          </w:p>
        </w:tc>
      </w:tr>
      <w:tr w:rsidR="00717757" w:rsidRPr="00850D9A" w:rsidTr="00717757">
        <w:trPr>
          <w:jc w:val="center"/>
        </w:trPr>
        <w:tc>
          <w:tcPr>
            <w:tcW w:w="241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34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717757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</w:rPr>
              <w:t>территориальная доступность</w:t>
            </w:r>
          </w:p>
        </w:tc>
        <w:tc>
          <w:tcPr>
            <w:tcW w:w="42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37" w:type="dxa"/>
              <w:right w:w="28" w:type="dxa"/>
            </w:tcMar>
            <w:vAlign w:val="center"/>
          </w:tcPr>
          <w:p w:rsidR="00717757" w:rsidRPr="00850D9A" w:rsidRDefault="00717757" w:rsidP="00DF67A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перехватывающие парковки 300 м до остановки общественного</w:t>
            </w:r>
            <w:r w:rsidR="00DF67AF" w:rsidRPr="00850D9A">
              <w:rPr>
                <w:sz w:val="24"/>
                <w:szCs w:val="24"/>
                <w:lang w:eastAsia="ru-RU"/>
              </w:rPr>
              <w:t xml:space="preserve"> </w:t>
            </w:r>
            <w:r w:rsidRPr="00850D9A">
              <w:rPr>
                <w:sz w:val="24"/>
                <w:szCs w:val="24"/>
                <w:lang w:eastAsia="ru-RU"/>
              </w:rPr>
              <w:t>транспорта;</w:t>
            </w:r>
          </w:p>
          <w:p w:rsidR="00717757" w:rsidRPr="00850D9A" w:rsidRDefault="00717757" w:rsidP="00DF67AF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850D9A">
              <w:rPr>
                <w:sz w:val="24"/>
                <w:szCs w:val="24"/>
                <w:lang w:eastAsia="ru-RU"/>
              </w:rPr>
              <w:t>парковки для индивидуальных легковых автомобилей в границах жилых микрорайонов: в радиусе 500 метров для территорий комплексного освоения</w:t>
            </w:r>
          </w:p>
        </w:tc>
      </w:tr>
    </w:tbl>
    <w:p w:rsidR="0008685B" w:rsidRDefault="0008685B" w:rsidP="00552023">
      <w:pPr>
        <w:pStyle w:val="2"/>
        <w:rPr>
          <w:rFonts w:eastAsia="Calibri"/>
        </w:rPr>
      </w:pPr>
      <w:bookmarkStart w:id="12" w:name="_Toc526081286"/>
      <w:r>
        <w:rPr>
          <w:rFonts w:eastAsia="Calibri"/>
        </w:rPr>
        <w:lastRenderedPageBreak/>
        <w:t>Описание основных элементов дорог, их пересечений и примыканий</w:t>
      </w:r>
      <w:bookmarkEnd w:id="12"/>
    </w:p>
    <w:p w:rsidR="00CE5C5A" w:rsidRDefault="00867BC9" w:rsidP="00BE09A0">
      <w:r>
        <w:t xml:space="preserve">По территории </w:t>
      </w:r>
      <w:proofErr w:type="spellStart"/>
      <w:r w:rsidR="00F77667">
        <w:t>Арсеньевского</w:t>
      </w:r>
      <w:proofErr w:type="spellEnd"/>
      <w:r>
        <w:t xml:space="preserve"> городского округа проходят дороги регионального и местного значения. Общая протяженность улично-дорожной сети района составляет </w:t>
      </w:r>
      <w:r w:rsidR="00F77667">
        <w:t>209</w:t>
      </w:r>
      <w:r w:rsidR="00DF67AF">
        <w:t>,3 км.</w:t>
      </w:r>
    </w:p>
    <w:p w:rsidR="00850D9A" w:rsidRDefault="00850D9A" w:rsidP="00850D9A">
      <w:pPr>
        <w:pStyle w:val="a7"/>
        <w:keepNext/>
      </w:pPr>
      <w:r>
        <w:t xml:space="preserve">Таблица </w:t>
      </w:r>
      <w:r w:rsidR="00804DBF">
        <w:rPr>
          <w:noProof/>
        </w:rPr>
        <w:fldChar w:fldCharType="begin"/>
      </w:r>
      <w:r w:rsidR="00804DBF">
        <w:rPr>
          <w:noProof/>
        </w:rPr>
        <w:instrText xml:space="preserve"> SEQ Таблица \* ARABIC </w:instrText>
      </w:r>
      <w:r w:rsidR="00804DBF">
        <w:rPr>
          <w:noProof/>
        </w:rPr>
        <w:fldChar w:fldCharType="separate"/>
      </w:r>
      <w:r w:rsidR="00486A9F">
        <w:rPr>
          <w:noProof/>
        </w:rPr>
        <w:t>2</w:t>
      </w:r>
      <w:r w:rsidR="00804DBF">
        <w:rPr>
          <w:noProof/>
        </w:rPr>
        <w:fldChar w:fldCharType="end"/>
      </w:r>
      <w:r>
        <w:t xml:space="preserve"> – Автомобильные дороги с асфальтобетонным покрытием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655"/>
        <w:gridCol w:w="6355"/>
        <w:gridCol w:w="1292"/>
        <w:gridCol w:w="1609"/>
      </w:tblGrid>
      <w:tr w:rsidR="00850D9A" w:rsidRPr="00DF67AF" w:rsidTr="00850D9A">
        <w:trPr>
          <w:trHeight w:val="300"/>
          <w:tblHeader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Наименование автомобильных дорог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покрытие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протяженность, км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Ленинская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2,524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проезду Гостиный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0,278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Октябрьская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2,45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Калининская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2,373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Садовая (от ул. Жуковского до ул. 9 Мая)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1,365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Островского (от ул. Жуковского до 9 мая)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1,42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25 лет Арсеньеву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0,716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Жуковского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3,97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Ломоносова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2,417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проспекту Горького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1,69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9 Мая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3,412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Щербакова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1,683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Новикова (от съезда с а/т «Осиновка – Рудная пристань до</w:t>
            </w:r>
            <w:r w:rsidR="00850D9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ул. Смирнова)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3,45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Пограничная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асфальт, грунт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2,538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Вокзальная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асфальт, грунт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1,476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а/д по ул. </w:t>
            </w:r>
            <w:proofErr w:type="spellStart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Суличевского</w:t>
            </w:r>
            <w:proofErr w:type="spellEnd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(от ул. Калининская до ул. Котовского)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0,724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а/д по ул. Камышовая (от ул. </w:t>
            </w:r>
            <w:proofErr w:type="spellStart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Заовражная</w:t>
            </w:r>
            <w:proofErr w:type="spellEnd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до ул. Смирнова)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песко</w:t>
            </w:r>
            <w:proofErr w:type="spellEnd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-гравий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1,83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а/д по </w:t>
            </w:r>
            <w:proofErr w:type="spellStart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ул.Первомайская</w:t>
            </w:r>
            <w:proofErr w:type="spellEnd"/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0,755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Мира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Победы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0,95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привокзальная площадь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а/д по ул. </w:t>
            </w:r>
            <w:proofErr w:type="spellStart"/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Сазыкина</w:t>
            </w:r>
            <w:proofErr w:type="spellEnd"/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0,484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Балабина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3,12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Советская от ул. 25лет Арсеньеву до п/л «Смена»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гравий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</w:tr>
      <w:tr w:rsidR="00850D9A" w:rsidRPr="00DF67AF" w:rsidTr="00850D9A">
        <w:trPr>
          <w:trHeight w:val="300"/>
        </w:trPr>
        <w:tc>
          <w:tcPr>
            <w:tcW w:w="316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295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а/д по ул. Лысенко</w:t>
            </w:r>
          </w:p>
        </w:tc>
        <w:tc>
          <w:tcPr>
            <w:tcW w:w="619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асфальт</w:t>
            </w:r>
          </w:p>
        </w:tc>
        <w:tc>
          <w:tcPr>
            <w:tcW w:w="770" w:type="pct"/>
            <w:noWrap/>
            <w:vAlign w:val="center"/>
            <w:hideMark/>
          </w:tcPr>
          <w:p w:rsidR="00DF67AF" w:rsidRPr="00DF67AF" w:rsidRDefault="00DF67AF" w:rsidP="00850D9A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DF67A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850D9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</w:tr>
    </w:tbl>
    <w:p w:rsidR="00DF67AF" w:rsidRDefault="00DF67AF" w:rsidP="00BE09A0"/>
    <w:p w:rsidR="00C6652C" w:rsidRDefault="00CE5C5A" w:rsidP="00CE5C5A">
      <w:r>
        <w:t>Следует отметить, что</w:t>
      </w:r>
      <w:r w:rsidR="00A26232">
        <w:t xml:space="preserve"> 80</w:t>
      </w:r>
      <w:r>
        <w:t xml:space="preserve"> % дорог местного значения не имеет твердого покрытия, что создает неудобства для движения транспорта и жителей городского округа.</w:t>
      </w:r>
    </w:p>
    <w:p w:rsidR="00E421C6" w:rsidRDefault="00E421C6" w:rsidP="00CE5C5A">
      <w:r w:rsidRPr="00E421C6">
        <w:t>Основными недостатками УДС город</w:t>
      </w:r>
      <w:r>
        <w:t>ского округа</w:t>
      </w:r>
      <w:r w:rsidRPr="00E421C6">
        <w:t xml:space="preserve"> является несоответствие геометрических параметров улиц их нормативным </w:t>
      </w:r>
      <w:r w:rsidR="00850D9A">
        <w:t xml:space="preserve">транспортно-эксплуатационным </w:t>
      </w:r>
      <w:r w:rsidRPr="00E421C6">
        <w:t>показателям, нед</w:t>
      </w:r>
      <w:r w:rsidR="00850D9A">
        <w:t>остаточная организация движения</w:t>
      </w:r>
      <w:r w:rsidRPr="00E421C6">
        <w:t>.</w:t>
      </w:r>
    </w:p>
    <w:p w:rsidR="007905EB" w:rsidRDefault="007905EB" w:rsidP="00CE5C5A">
      <w:r w:rsidRPr="007905EB">
        <w:lastRenderedPageBreak/>
        <w:t>Пешеходное и велосипедное движение, происходит в центральной части города по тротуарам, в остальной части города в основном по проезжим частям улиц, и частично по пешеходным дорожкам (тротуарам).</w:t>
      </w:r>
    </w:p>
    <w:p w:rsidR="00A26232" w:rsidRDefault="00A26232" w:rsidP="00CE5C5A"/>
    <w:p w:rsidR="0008685B" w:rsidRDefault="0008685B" w:rsidP="00A26232">
      <w:pPr>
        <w:pStyle w:val="2"/>
        <w:rPr>
          <w:rFonts w:eastAsia="Calibri"/>
        </w:rPr>
      </w:pPr>
      <w:bookmarkStart w:id="13" w:name="_Toc526081287"/>
      <w:r>
        <w:rPr>
          <w:rFonts w:eastAsia="Calibri"/>
        </w:rPr>
        <w:t>Описание существующей организации движения транспортных средств и пешеходов</w:t>
      </w:r>
      <w:r w:rsidR="00CE5C5A">
        <w:rPr>
          <w:rFonts w:eastAsia="Calibri"/>
        </w:rPr>
        <w:t xml:space="preserve">, включая описание организации движения маршрутных транспортных средств, размещение мест для стоянки и остановки транспортных </w:t>
      </w:r>
      <w:r w:rsidR="00A26232">
        <w:rPr>
          <w:rFonts w:eastAsia="Calibri"/>
        </w:rPr>
        <w:t>средств</w:t>
      </w:r>
      <w:r w:rsidR="00CE5C5A">
        <w:rPr>
          <w:rFonts w:eastAsia="Calibri"/>
        </w:rPr>
        <w:t>, объектов сервиса</w:t>
      </w:r>
      <w:bookmarkEnd w:id="13"/>
    </w:p>
    <w:p w:rsidR="00CE5C5A" w:rsidRDefault="00CE5C5A" w:rsidP="00A26232">
      <w:pPr>
        <w:pStyle w:val="3"/>
      </w:pPr>
      <w:r w:rsidRPr="00CE5C5A">
        <w:t>Организация движения транспортных средств</w:t>
      </w:r>
    </w:p>
    <w:p w:rsidR="00CE5C5A" w:rsidRDefault="00CE5C5A" w:rsidP="00CE5C5A">
      <w:r>
        <w:t xml:space="preserve">Основными методами организации дорожного движения являются: ограничение и контроль скоростного режима, введение одностороннего движения, ограничение въезда, запрет движения. На пересечениях и примыканиях организация движения может осуществляется посредством светофорного регулирования, саморегулируемого кольцевого пересечения, пересечения в разных уровнях, </w:t>
      </w:r>
      <w:proofErr w:type="spellStart"/>
      <w:r>
        <w:t>канализирования</w:t>
      </w:r>
      <w:proofErr w:type="spellEnd"/>
      <w:r>
        <w:t xml:space="preserve"> транспортных потоков, устройства переходно-скоростных полос, а также в нерегулируемом режиме.</w:t>
      </w:r>
    </w:p>
    <w:p w:rsidR="00CE5C5A" w:rsidRDefault="00850D9A" w:rsidP="00CE5C5A">
      <w:r>
        <w:t>Десять</w:t>
      </w:r>
      <w:r w:rsidR="00CE5C5A">
        <w:t xml:space="preserve"> пересечений </w:t>
      </w:r>
      <w:proofErr w:type="spellStart"/>
      <w:r w:rsidR="00A26232">
        <w:t>Арсеньевского</w:t>
      </w:r>
      <w:proofErr w:type="spellEnd"/>
      <w:r w:rsidR="00A26232">
        <w:t xml:space="preserve"> городского округа являются </w:t>
      </w:r>
      <w:r w:rsidR="00CE5C5A">
        <w:t>регулируемыми</w:t>
      </w:r>
      <w:r w:rsidR="0018683E">
        <w:t xml:space="preserve"> (рисунок 1)</w:t>
      </w:r>
      <w:r w:rsidR="00CE5C5A">
        <w:t>.</w:t>
      </w:r>
    </w:p>
    <w:p w:rsidR="00850D9A" w:rsidRDefault="00850D9A" w:rsidP="00850D9A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46320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ветофоры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000" cy="463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D9A" w:rsidRDefault="00850D9A" w:rsidP="00850D9A">
      <w:pPr>
        <w:pStyle w:val="a7"/>
        <w:jc w:val="center"/>
      </w:pPr>
      <w:r>
        <w:t xml:space="preserve">Рисунок </w:t>
      </w:r>
      <w:r w:rsidR="00804DBF">
        <w:rPr>
          <w:noProof/>
        </w:rPr>
        <w:fldChar w:fldCharType="begin"/>
      </w:r>
      <w:r w:rsidR="00804DBF">
        <w:rPr>
          <w:noProof/>
        </w:rPr>
        <w:instrText xml:space="preserve"> SEQ Рисунок \* ARABIC </w:instrText>
      </w:r>
      <w:r w:rsidR="00804DBF">
        <w:rPr>
          <w:noProof/>
        </w:rPr>
        <w:fldChar w:fldCharType="separate"/>
      </w:r>
      <w:r w:rsidR="00486A9F">
        <w:rPr>
          <w:noProof/>
        </w:rPr>
        <w:t>1</w:t>
      </w:r>
      <w:r w:rsidR="00804DBF">
        <w:rPr>
          <w:noProof/>
        </w:rPr>
        <w:fldChar w:fldCharType="end"/>
      </w:r>
      <w:r>
        <w:t xml:space="preserve"> </w:t>
      </w:r>
      <w:r w:rsidR="002A55ED">
        <w:t>–</w:t>
      </w:r>
      <w:r>
        <w:t xml:space="preserve"> </w:t>
      </w:r>
      <w:r w:rsidR="002A55ED">
        <w:t xml:space="preserve">Схема </w:t>
      </w:r>
      <w:r w:rsidR="004B1CC4">
        <w:t>дислокации светофорных объектов</w:t>
      </w:r>
      <w:r w:rsidR="002A55ED">
        <w:t xml:space="preserve"> </w:t>
      </w:r>
    </w:p>
    <w:p w:rsidR="00AA242F" w:rsidRDefault="00AA242F" w:rsidP="00AA242F">
      <w:r w:rsidRPr="00AA242F">
        <w:t xml:space="preserve">В </w:t>
      </w:r>
      <w:proofErr w:type="spellStart"/>
      <w:r w:rsidR="005E41D3">
        <w:t>Арсенье</w:t>
      </w:r>
      <w:r w:rsidR="00A26232">
        <w:t>вском</w:t>
      </w:r>
      <w:proofErr w:type="spellEnd"/>
      <w:r w:rsidR="00A26232">
        <w:t xml:space="preserve"> городском округе</w:t>
      </w:r>
      <w:r w:rsidRPr="00AA242F">
        <w:t xml:space="preserve"> имеются </w:t>
      </w:r>
      <w:r w:rsidR="00A26232">
        <w:t>6</w:t>
      </w:r>
      <w:r w:rsidRPr="00AA242F">
        <w:t xml:space="preserve"> железнодорожных переезд</w:t>
      </w:r>
      <w:r w:rsidR="00A26232">
        <w:t>ов</w:t>
      </w:r>
      <w:r>
        <w:t>. Пересечение автомобильных дорог с железнодорожными путями осуществляется в одном уровне в нерегулируемом режиме.</w:t>
      </w:r>
    </w:p>
    <w:p w:rsidR="00AA242F" w:rsidRDefault="00AA242F" w:rsidP="00AA242F">
      <w:r>
        <w:t xml:space="preserve">Движение транзитного транспорта осуществляется по дороге </w:t>
      </w:r>
      <w:r w:rsidR="00347272">
        <w:t xml:space="preserve">регионального значения </w:t>
      </w:r>
      <w:r w:rsidRPr="00AA242F">
        <w:t>Осиновка — Рудная Пристань</w:t>
      </w:r>
      <w:r>
        <w:t>.</w:t>
      </w:r>
    </w:p>
    <w:p w:rsidR="00347272" w:rsidRDefault="00347272" w:rsidP="0016643F">
      <w:r>
        <w:t xml:space="preserve">Движение грузового транспорта осуществляется по дороге регионального значения </w:t>
      </w:r>
      <w:r w:rsidRPr="00347272">
        <w:t>Осиновка — Рудная Пристань</w:t>
      </w:r>
      <w:r w:rsidR="00C323FD">
        <w:t>ю и ул. Новикова</w:t>
      </w:r>
      <w:r>
        <w:t>.</w:t>
      </w:r>
      <w:r w:rsidR="00A16EFF">
        <w:t xml:space="preserve"> На</w:t>
      </w:r>
      <w:r w:rsidR="00C323FD">
        <w:t xml:space="preserve"> центральных</w:t>
      </w:r>
      <w:r w:rsidR="00A16EFF">
        <w:t xml:space="preserve"> улицах населенного пункта введен запрет на движение грузового транспорта.</w:t>
      </w:r>
      <w:r w:rsidR="0016643F" w:rsidRPr="0016643F">
        <w:t xml:space="preserve"> </w:t>
      </w:r>
      <w:r w:rsidR="0016643F">
        <w:t xml:space="preserve">Основными местами притяжения грузового транспорта являются крупные </w:t>
      </w:r>
      <w:r w:rsidR="00C323FD">
        <w:t>предприятия:</w:t>
      </w:r>
      <w:r w:rsidR="00C323FD" w:rsidRPr="00C323FD">
        <w:t xml:space="preserve"> ОАО</w:t>
      </w:r>
      <w:r w:rsidR="00C323FD">
        <w:t> </w:t>
      </w:r>
      <w:r w:rsidR="00C323FD" w:rsidRPr="00C323FD">
        <w:t>«ААК «Прогресс»» (градообразующее предприятие), ОАО «Аскольд» (социально-значимое предприятие), ООО «</w:t>
      </w:r>
      <w:proofErr w:type="spellStart"/>
      <w:r w:rsidR="00C323FD" w:rsidRPr="00C323FD">
        <w:t>Арсеньевский</w:t>
      </w:r>
      <w:proofErr w:type="spellEnd"/>
      <w:r w:rsidR="00C323FD" w:rsidRPr="00C323FD">
        <w:t xml:space="preserve"> молочный комбинат»</w:t>
      </w:r>
      <w:r w:rsidR="0016643F">
        <w:t>.</w:t>
      </w:r>
    </w:p>
    <w:p w:rsidR="00A16EFF" w:rsidRDefault="00A16EFF" w:rsidP="0016643F"/>
    <w:p w:rsidR="00A16EFF" w:rsidRDefault="00A16EFF" w:rsidP="00A26232">
      <w:pPr>
        <w:pStyle w:val="3"/>
      </w:pPr>
      <w:r w:rsidRPr="00A16EFF">
        <w:t>Организация пешеходного движения</w:t>
      </w:r>
    </w:p>
    <w:p w:rsidR="00A16EFF" w:rsidRDefault="00A16EFF" w:rsidP="00A16EFF">
      <w:r>
        <w:t xml:space="preserve">Более 20 % людей, ежегодно погибающих на дорогах мира, не являются водителями или пассажирами автомобиля, мотоцикла или велосипеда. Эти люди – </w:t>
      </w:r>
      <w:r>
        <w:lastRenderedPageBreak/>
        <w:t>пешеходы. Смертность и травматизм среди пешеходов в результате ДТП нередко предотвратимы, и для этого существуют эффективные меры. Однако во многих случаях вопросам безопасности пешеходов все еще не уделяется должное внимание.</w:t>
      </w:r>
    </w:p>
    <w:p w:rsidR="008F559D" w:rsidRDefault="008F559D" w:rsidP="008F559D">
      <w:r>
        <w:t>Передвижение пешком является основным и наиболее распространенным видом передвижения. Фактически любой маршрут начинается и заканчивается пешей ходьбой. На некоторых маршрутах ходьба является единственным способом передвижения, независимо от того, идет ли речь о дальних походах или о короткой прогулке в магазин. На других маршрутах человек может проходить пешком один или несколько отрезков пути – например, добираясь пешком до автобусной остановки и от нее и проезжая на автобусе какое-то расстояние между этими двумя пешеходными участками.</w:t>
      </w:r>
    </w:p>
    <w:p w:rsidR="008F559D" w:rsidRDefault="00C323FD" w:rsidP="008F559D">
      <w:proofErr w:type="spellStart"/>
      <w:r>
        <w:t>Арсеньевский</w:t>
      </w:r>
      <w:proofErr w:type="spellEnd"/>
      <w:r w:rsidR="008F559D">
        <w:t xml:space="preserve"> городско</w:t>
      </w:r>
      <w:r>
        <w:t>й</w:t>
      </w:r>
      <w:r w:rsidR="008F559D">
        <w:t xml:space="preserve"> округ оборудован тротуарами и пешеходными дорожками не в полном объеме. Пешеходные переходы городского округа оснащены освещением в недостаточном объеме.</w:t>
      </w:r>
    </w:p>
    <w:p w:rsidR="008F559D" w:rsidRDefault="008F559D" w:rsidP="008F559D"/>
    <w:p w:rsidR="008F559D" w:rsidRDefault="008F559D" w:rsidP="008F559D">
      <w:pPr>
        <w:pStyle w:val="2"/>
      </w:pPr>
      <w:bookmarkStart w:id="14" w:name="_Toc526081288"/>
      <w:r w:rsidRPr="008F559D">
        <w:t>Организация движения маршрутных транспортных средств</w:t>
      </w:r>
      <w:bookmarkEnd w:id="14"/>
    </w:p>
    <w:p w:rsidR="008F559D" w:rsidRDefault="008F559D" w:rsidP="008F559D">
      <w:r>
        <w:t>Пассажирский транспорт предназначается для перевозок населения между центрами транспортного тяготения, к которым относятся предприятия, организации, культурные, спортивные, бытовые и другие учреждения.</w:t>
      </w:r>
    </w:p>
    <w:p w:rsidR="00185FC2" w:rsidRDefault="00185FC2" w:rsidP="00185FC2">
      <w:r>
        <w:t>Городской пассажирский транспорт</w:t>
      </w:r>
      <w:r w:rsidRPr="00185FC2">
        <w:t xml:space="preserve"> в </w:t>
      </w:r>
      <w:proofErr w:type="spellStart"/>
      <w:r w:rsidR="00B71CD9">
        <w:t>Арсеньевском</w:t>
      </w:r>
      <w:proofErr w:type="spellEnd"/>
      <w:r>
        <w:t xml:space="preserve"> городском округе пре</w:t>
      </w:r>
      <w:r w:rsidRPr="00185FC2">
        <w:t xml:space="preserve">дставлен одной системой транспорта – автобусом. </w:t>
      </w:r>
      <w:r>
        <w:t>На</w:t>
      </w:r>
      <w:r w:rsidRPr="00185FC2">
        <w:t xml:space="preserve"> 201</w:t>
      </w:r>
      <w:r w:rsidR="00B71CD9">
        <w:t>8</w:t>
      </w:r>
      <w:r w:rsidRPr="00185FC2">
        <w:t xml:space="preserve"> год на тер</w:t>
      </w:r>
      <w:r>
        <w:t>ритории городского округа действует</w:t>
      </w:r>
      <w:r w:rsidRPr="00185FC2">
        <w:t xml:space="preserve"> </w:t>
      </w:r>
      <w:r w:rsidR="00B71CD9">
        <w:t>7</w:t>
      </w:r>
      <w:r w:rsidRPr="00185FC2">
        <w:t xml:space="preserve"> автобусных маршрутов, обслуживаемых тремя перевозчиками.</w:t>
      </w:r>
    </w:p>
    <w:p w:rsidR="00B21582" w:rsidRDefault="00DC1DDF" w:rsidP="009538F4">
      <w:r>
        <w:t>Пешеходная доступность до остановок городского пассажирского транспорта регламентируется СП 42.13330.201</w:t>
      </w:r>
      <w:r w:rsidR="009538F4">
        <w:t xml:space="preserve">6 и «Социальным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транспортом» </w:t>
      </w:r>
      <w:r>
        <w:t>в соответствии с которым</w:t>
      </w:r>
      <w:r w:rsidR="009538F4">
        <w:t>и</w:t>
      </w:r>
      <w:r w:rsidR="00BA1AA1">
        <w:t xml:space="preserve"> </w:t>
      </w:r>
      <w:r>
        <w:t xml:space="preserve">дальность пешеходных подходов к остановкам общественного транспорта должна быть не более </w:t>
      </w:r>
      <w:r w:rsidR="009538F4">
        <w:t>4</w:t>
      </w:r>
      <w:r>
        <w:t>00 м</w:t>
      </w:r>
      <w:r w:rsidR="009538F4">
        <w:t xml:space="preserve"> для многоквартирных домов</w:t>
      </w:r>
      <w:r w:rsidR="003C114F">
        <w:t xml:space="preserve"> и предприятий торговли</w:t>
      </w:r>
      <w:r>
        <w:t xml:space="preserve">, </w:t>
      </w:r>
      <w:r w:rsidR="003C114F">
        <w:t>индивидуальной застройки</w:t>
      </w:r>
      <w:r w:rsidR="00792F6F">
        <w:t xml:space="preserve"> -</w:t>
      </w:r>
      <w:r>
        <w:t xml:space="preserve"> не </w:t>
      </w:r>
      <w:r>
        <w:lastRenderedPageBreak/>
        <w:t xml:space="preserve">более </w:t>
      </w:r>
      <w:r w:rsidR="003C114F">
        <w:t>70</w:t>
      </w:r>
      <w:r>
        <w:t xml:space="preserve">0 м, </w:t>
      </w:r>
      <w:r w:rsidR="003C114F">
        <w:t xml:space="preserve">учреждения социального обслуживания – 300 м </w:t>
      </w:r>
      <w:r>
        <w:t xml:space="preserve">. </w:t>
      </w:r>
      <w:r w:rsidR="00B71CD9">
        <w:t>З</w:t>
      </w:r>
      <w:r w:rsidR="00BA1AA1">
        <w:t>он</w:t>
      </w:r>
      <w:r w:rsidR="00B71CD9">
        <w:t>ы</w:t>
      </w:r>
      <w:r w:rsidR="00BA1AA1">
        <w:t xml:space="preserve"> пешеходной доступности </w:t>
      </w:r>
      <w:r w:rsidR="00C00023">
        <w:t>пред</w:t>
      </w:r>
      <w:r w:rsidR="003C114F">
        <w:t xml:space="preserve">ставлены в приложении А. </w:t>
      </w:r>
    </w:p>
    <w:p w:rsidR="00C00023" w:rsidRDefault="00C00023" w:rsidP="009538F4">
      <w:r>
        <w:t xml:space="preserve">Если рассматривать территориальную доступность остановочных пунктов для </w:t>
      </w:r>
      <w:r w:rsidR="00246BB7">
        <w:t>индивидуальной</w:t>
      </w:r>
      <w:r>
        <w:t xml:space="preserve"> </w:t>
      </w:r>
      <w:r w:rsidR="00246BB7">
        <w:t xml:space="preserve">жилой застройки, то город охвачен практически полностью (рисунок </w:t>
      </w:r>
      <w:r w:rsidR="0018683E">
        <w:t>2</w:t>
      </w:r>
      <w:r w:rsidR="00246BB7">
        <w:t>).</w:t>
      </w:r>
    </w:p>
    <w:p w:rsidR="00246BB7" w:rsidRDefault="00246BB7" w:rsidP="009538F4">
      <w:r>
        <w:t xml:space="preserve">Схема существующих маршрутов общественного транспорта представлена в приложении Б. В городском округе наблюдается значительный уровень дублирования пассажирского транспорта. </w:t>
      </w:r>
      <w:r w:rsidR="007C35FD">
        <w:t>Пассажирская система по количеству маршрутов является избыточной. Анализ интенсивностей движения и степени дублирования показал, что через некоторые сечения и остановочные пункты проходит 7 маршрутов с частотой более 25 рейсов в час. Такое количество подвижного состава, обслуживаемое остановочным пунктом, создает проблемы посадки/высадки пассажиров в транспортное средство нужного маршрута, вызывает затраты времени на ожидание подъезда единицы подвижного состава к остановочному пункту. Это явление увеличивает время рейса и снижает производительность транспортных средств, кроме этого ухудшается безопасность обслуживания пассажиров.</w:t>
      </w:r>
    </w:p>
    <w:p w:rsidR="000039F9" w:rsidRDefault="003C114F" w:rsidP="003C114F">
      <w:pPr>
        <w:keepNext/>
        <w:ind w:firstLine="0"/>
        <w:jc w:val="center"/>
      </w:pPr>
      <w:r w:rsidRPr="00246BB7">
        <w:rPr>
          <w:iCs/>
          <w:noProof/>
          <w:sz w:val="24"/>
          <w:szCs w:val="18"/>
          <w:lang w:eastAsia="ru-RU"/>
        </w:rPr>
        <w:lastRenderedPageBreak/>
        <w:drawing>
          <wp:inline distT="0" distB="0" distL="0" distR="0">
            <wp:extent cx="6120000" cy="4833866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зона охвата 700м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8"/>
                    <a:stretch/>
                  </pic:blipFill>
                  <pic:spPr bwMode="auto">
                    <a:xfrm>
                      <a:off x="0" y="0"/>
                      <a:ext cx="6120000" cy="483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9F9" w:rsidRDefault="000039F9" w:rsidP="00246BB7">
      <w:pPr>
        <w:pStyle w:val="a7"/>
        <w:jc w:val="center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2</w:t>
      </w:r>
      <w:r w:rsidR="0030265E">
        <w:rPr>
          <w:noProof/>
        </w:rPr>
        <w:fldChar w:fldCharType="end"/>
      </w:r>
      <w:r>
        <w:t xml:space="preserve"> </w:t>
      </w:r>
      <w:r w:rsidR="00C00023">
        <w:t>–</w:t>
      </w:r>
      <w:r>
        <w:t xml:space="preserve"> </w:t>
      </w:r>
      <w:r w:rsidR="00C00023">
        <w:t>Территориальная доступность остановочных пунктов</w:t>
      </w:r>
      <w:r w:rsidR="00732CE9">
        <w:t>, радиусом 700 м</w:t>
      </w:r>
    </w:p>
    <w:p w:rsidR="00BA1AA1" w:rsidRDefault="00BA1AA1" w:rsidP="00BA1AA1">
      <w:r>
        <w:t>Большинство остановок находятся в неудовлетворительном состоянии. Существующие параметры остановок общественного транспорта и их техническое оснащение зачастую не соответствуют нормативам по ОСТ 218.1.002-2003 «Автобусные остановки на автомобильных дорогах. Общие технические требования». Также на автобусных остановках отсутствуют: заездные карманы, площадки ожидания, автопавильоны, подходы к автобусным остановкам, горизонтальная дорожная разметка, дорожные знаки, освещение, ограждение.</w:t>
      </w:r>
    </w:p>
    <w:p w:rsidR="00E421C6" w:rsidRDefault="00BA1AA1" w:rsidP="00BA1AA1">
      <w:r>
        <w:t>Отсутствие тех или иных средств организации дорожного движения и техническое состояние существующих прямо влияет на условия и безопасность участников дорожного движения.</w:t>
      </w:r>
    </w:p>
    <w:p w:rsidR="00792F6F" w:rsidRDefault="00792F6F" w:rsidP="00BA1AA1"/>
    <w:p w:rsidR="00E421C6" w:rsidRDefault="00E421C6" w:rsidP="00CE7852">
      <w:pPr>
        <w:pStyle w:val="2"/>
      </w:pPr>
      <w:bookmarkStart w:id="15" w:name="_Toc526081289"/>
      <w:r>
        <w:lastRenderedPageBreak/>
        <w:t>Размещение мест стоянки и остановки транспортных средств, объектов дорожного сервиса</w:t>
      </w:r>
      <w:bookmarkEnd w:id="15"/>
    </w:p>
    <w:p w:rsidR="00E421C6" w:rsidRDefault="00E421C6" w:rsidP="00E421C6">
      <w:r w:rsidRPr="00E421C6">
        <w:t xml:space="preserve">На протяжении последних лет наблюдается тенденция к увеличению числа автомобилей на территории </w:t>
      </w:r>
      <w:proofErr w:type="spellStart"/>
      <w:r w:rsidR="0059771E">
        <w:t>Арсеньевского</w:t>
      </w:r>
      <w:proofErr w:type="spellEnd"/>
      <w:r w:rsidR="0059771E">
        <w:t xml:space="preserve"> городского</w:t>
      </w:r>
      <w:r w:rsidRPr="00E421C6">
        <w:t>. Основной прирост этого показателя осуществляется за счет увеличения числа легковых автомобилей находящихся в собственности граждан.</w:t>
      </w:r>
    </w:p>
    <w:p w:rsidR="00E421C6" w:rsidRDefault="00732CE9" w:rsidP="00E421C6">
      <w:r>
        <w:t>З</w:t>
      </w:r>
      <w:r w:rsidR="00E421C6" w:rsidRPr="00E421C6">
        <w:t>начительная часть автобусов и грузового транспорта принадлежит нескольким крупным промышленным предприятиям, расположенным на территории города. Автобусы задействованы в доставке работников данных предприятий к рабочим местам, составляя конкуренцию городскому пассажирскому транспорту общего пользования.</w:t>
      </w:r>
    </w:p>
    <w:p w:rsidR="00E421C6" w:rsidRDefault="00E421C6" w:rsidP="00E421C6">
      <w:r>
        <w:t xml:space="preserve">Хранение транспортных средств в кварталах индивидуальной жилой застройки осуществляется на приусадебных участках. </w:t>
      </w:r>
    </w:p>
    <w:p w:rsidR="00E421C6" w:rsidRDefault="00E421C6" w:rsidP="00E421C6">
      <w:r>
        <w:t>Хранение индивидуального транспорта жителей многоквартирной секционной жилой застройки осуществляется на территории гаражных комплексов и на придомовых территориях.</w:t>
      </w:r>
    </w:p>
    <w:p w:rsidR="00E421C6" w:rsidRDefault="00E86BC3" w:rsidP="00E86BC3">
      <w:r>
        <w:t xml:space="preserve">У </w:t>
      </w:r>
      <w:r w:rsidRPr="00E86BC3">
        <w:t>крупных объектов притяжения (административных зданий, торговых центров, банков, спортивных объектов) для временного хранения транспортных средств организованы парковочные места на участках, прилегающих к УДС</w:t>
      </w:r>
      <w:r w:rsidR="0018683E">
        <w:t xml:space="preserve"> (рисунок 3)</w:t>
      </w:r>
      <w:r w:rsidRPr="00E86BC3">
        <w:t>.</w:t>
      </w:r>
    </w:p>
    <w:p w:rsidR="0018683E" w:rsidRDefault="0018683E" w:rsidP="0018683E">
      <w:r>
        <w:t>Временное хранение автомобилей, преимущественно в вечернее и ночное время, осуществляется на дворовых территориях.</w:t>
      </w:r>
    </w:p>
    <w:p w:rsidR="0018683E" w:rsidRDefault="0018683E" w:rsidP="0018683E">
      <w:r>
        <w:t xml:space="preserve">На территории </w:t>
      </w:r>
      <w:proofErr w:type="spellStart"/>
      <w:r>
        <w:t>Арсеньевского</w:t>
      </w:r>
      <w:proofErr w:type="spellEnd"/>
      <w:r>
        <w:t xml:space="preserve"> городского округа расположено 4 АЗС</w:t>
      </w:r>
    </w:p>
    <w:p w:rsidR="00804DBF" w:rsidRDefault="00804DBF" w:rsidP="00804DBF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60000" cy="5917266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рковки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1" r="18204"/>
                    <a:stretch/>
                  </pic:blipFill>
                  <pic:spPr bwMode="auto">
                    <a:xfrm>
                      <a:off x="0" y="0"/>
                      <a:ext cx="5760000" cy="591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DBF" w:rsidRDefault="00804DBF" w:rsidP="00804DBF">
      <w:pPr>
        <w:pStyle w:val="a7"/>
        <w:jc w:val="center"/>
      </w:pPr>
      <w:r>
        <w:t xml:space="preserve">Рисунок </w:t>
      </w:r>
      <w:r w:rsidR="002A48B4">
        <w:rPr>
          <w:noProof/>
        </w:rPr>
        <w:fldChar w:fldCharType="begin"/>
      </w:r>
      <w:r w:rsidR="002A48B4">
        <w:rPr>
          <w:noProof/>
        </w:rPr>
        <w:instrText xml:space="preserve"> SEQ Рисунок \* ARABIC </w:instrText>
      </w:r>
      <w:r w:rsidR="002A48B4">
        <w:rPr>
          <w:noProof/>
        </w:rPr>
        <w:fldChar w:fldCharType="separate"/>
      </w:r>
      <w:r w:rsidR="00486A9F">
        <w:rPr>
          <w:noProof/>
        </w:rPr>
        <w:t>3</w:t>
      </w:r>
      <w:r w:rsidR="002A48B4">
        <w:rPr>
          <w:noProof/>
        </w:rPr>
        <w:fldChar w:fldCharType="end"/>
      </w:r>
      <w:r>
        <w:t xml:space="preserve"> – Распределение парковочных площадей по территории </w:t>
      </w:r>
      <w:proofErr w:type="spellStart"/>
      <w:r>
        <w:t>Арсеньевского</w:t>
      </w:r>
      <w:proofErr w:type="spellEnd"/>
      <w:r>
        <w:t xml:space="preserve"> городского округа</w:t>
      </w:r>
    </w:p>
    <w:p w:rsidR="0059771E" w:rsidRDefault="0059771E" w:rsidP="00E86BC3"/>
    <w:p w:rsidR="00CE7852" w:rsidRDefault="00CE7852" w:rsidP="0059771E">
      <w:pPr>
        <w:pStyle w:val="2"/>
      </w:pPr>
      <w:bookmarkStart w:id="16" w:name="_Toc526081290"/>
      <w:r>
        <w:t>Анализ параметров дорожного движения, а также параметров движения маршрутных транспортных средств и параметров размещения для стоянки и остановки транспортных средств</w:t>
      </w:r>
      <w:bookmarkEnd w:id="16"/>
    </w:p>
    <w:p w:rsidR="00CE7852" w:rsidRDefault="00CE7852" w:rsidP="00CE7852">
      <w:r>
        <w:t>Анализ параметров дорожного движения предусматривает исследование скорости, плотности и интенсивности движения транспортных и пешеходных потоков, уровня загрузки дорог движением, задержки в движении транспортных средств и пешеходов, иных параметров в точках, на которых выполнено натурное обследование на дорожной сети городского округа.</w:t>
      </w:r>
    </w:p>
    <w:p w:rsidR="00CE7852" w:rsidRDefault="00CE7852" w:rsidP="00CE7852">
      <w:r>
        <w:lastRenderedPageBreak/>
        <w:t>Скорость транспортных потоков измерялась с помощью дорожной лаборатории, используемой при выполнении натурного обследования транспортных потоков и транспортной инфраструктуры. Максимально разрешенная скорость вне населенного пункта 90 км/ч, в населенных пунктах – 60 км/ч</w:t>
      </w:r>
      <w:r w:rsidR="00804DBF">
        <w:t>, 40 км/час</w:t>
      </w:r>
      <w:r>
        <w:t xml:space="preserve">. Средняя фактическая скорость движения транспортных средств по дорогам городского округа с усовершенствованным покрытием составляет </w:t>
      </w:r>
      <w:r w:rsidR="00804DBF">
        <w:t>50-40</w:t>
      </w:r>
      <w:r>
        <w:t xml:space="preserve"> км/ч.</w:t>
      </w:r>
    </w:p>
    <w:p w:rsidR="00CE7852" w:rsidRDefault="00CE7852" w:rsidP="00CE7852">
      <w:r>
        <w:t>Плотность транспортного потока является пространственной характеристикой, определяющей степень стесненности движения (загрузки полосы дороги). Ее измеряют количеством транспортных средств, приходящихся на 1 км протяженности полосы дороги. В результате натурного обследования точек замеров была получена средняя плотность транспортных потоков на улицах, входящих в состав пересечений, на которых выполнялись замеры.</w:t>
      </w:r>
    </w:p>
    <w:p w:rsidR="00CE7852" w:rsidRDefault="00CE7852" w:rsidP="00CE7852">
      <w:r w:rsidRPr="00CE7852">
        <w:t>Плотность транспортного потока н</w:t>
      </w:r>
      <w:r>
        <w:t>а участках УДС</w:t>
      </w:r>
      <w:r w:rsidRPr="00CE7852">
        <w:t xml:space="preserve"> в пиковое время приближается к значениям 110-120 </w:t>
      </w:r>
      <w:proofErr w:type="spellStart"/>
      <w:r w:rsidRPr="00CE7852">
        <w:t>авт</w:t>
      </w:r>
      <w:proofErr w:type="spellEnd"/>
      <w:r w:rsidRPr="00CE7852">
        <w:t>/км</w:t>
      </w:r>
      <w:r w:rsidR="00E12795">
        <w:t xml:space="preserve">, </w:t>
      </w:r>
      <w:r w:rsidR="00E12795" w:rsidRPr="00E12795">
        <w:t xml:space="preserve">плотность транспортного потока в межпиковое время с среднем составляет менее 50 </w:t>
      </w:r>
      <w:proofErr w:type="spellStart"/>
      <w:r w:rsidR="00E12795" w:rsidRPr="00E12795">
        <w:t>авт</w:t>
      </w:r>
      <w:proofErr w:type="spellEnd"/>
      <w:r w:rsidR="00E12795" w:rsidRPr="00E12795">
        <w:t>/км</w:t>
      </w:r>
    </w:p>
    <w:p w:rsidR="00CE7852" w:rsidRDefault="00CE7852" w:rsidP="00CE7852">
      <w:r>
        <w:t xml:space="preserve">С целью определения параметров размещения мест для стоянки и остановки транспортных средств проводилось натурное обследование существующего парковочного пространства. Размещение транспортных средств преимущественно осуществляется на придомовой территории, так как в </w:t>
      </w:r>
      <w:r w:rsidR="00052F0E">
        <w:t>городском округе</w:t>
      </w:r>
      <w:r>
        <w:t xml:space="preserve"> преобладает малоэтажная жилая застройка территории.</w:t>
      </w:r>
    </w:p>
    <w:p w:rsidR="00CE7852" w:rsidRDefault="00CE7852" w:rsidP="00CE7852">
      <w:r>
        <w:t xml:space="preserve">Анализ параметров движения маршрутных транспортных средств включает оценку частоты движения маршрутов общественного транспорта, наполненность подвижного состава, объем парка транспортных средств и иные параметры пассажирского транспорта. В </w:t>
      </w:r>
      <w:proofErr w:type="spellStart"/>
      <w:r w:rsidR="00323AA1">
        <w:t>Арсеньевском</w:t>
      </w:r>
      <w:proofErr w:type="spellEnd"/>
      <w:r w:rsidR="00E12795">
        <w:t xml:space="preserve"> городском округе</w:t>
      </w:r>
      <w:r>
        <w:t xml:space="preserve"> пассажирские перевозки осуществляются</w:t>
      </w:r>
      <w:r w:rsidR="00E12795">
        <w:t xml:space="preserve"> </w:t>
      </w:r>
      <w:r>
        <w:t>частными перевозчиками. Подвижной состав транспортных средств района включает в себя автобусы средней</w:t>
      </w:r>
      <w:r w:rsidR="00E12795">
        <w:t xml:space="preserve"> </w:t>
      </w:r>
      <w:r>
        <w:t>вместимости.</w:t>
      </w:r>
    </w:p>
    <w:p w:rsidR="00CE7852" w:rsidRDefault="00CE7852" w:rsidP="00CE7852">
      <w:r>
        <w:t>Движение автобусов на маршрутах общественного транспорта соответствует установленному расписанию. Наполненность подвижного состава на начальн</w:t>
      </w:r>
      <w:r w:rsidR="00052F0E">
        <w:t>ых</w:t>
      </w:r>
      <w:r>
        <w:t xml:space="preserve"> остановк</w:t>
      </w:r>
      <w:r w:rsidR="00052F0E">
        <w:t>ах</w:t>
      </w:r>
      <w:r>
        <w:t xml:space="preserve"> имеет низкие значения, однако при прохождении маршрута по населенным пунктам </w:t>
      </w:r>
      <w:r w:rsidR="00052F0E">
        <w:t>городского округа</w:t>
      </w:r>
      <w:r>
        <w:t xml:space="preserve"> наполне</w:t>
      </w:r>
      <w:r w:rsidR="00052F0E">
        <w:t>нность маршр</w:t>
      </w:r>
      <w:r w:rsidR="00716DAA">
        <w:t>утов увеличивается, но степень наполнения подвижного состава низкая</w:t>
      </w:r>
      <w:r w:rsidR="0018683E">
        <w:t>.</w:t>
      </w:r>
    </w:p>
    <w:p w:rsidR="00052F0E" w:rsidRDefault="00052F0E" w:rsidP="00323AA1">
      <w:pPr>
        <w:pStyle w:val="2"/>
      </w:pPr>
      <w:bookmarkStart w:id="17" w:name="_Toc526081291"/>
      <w:r>
        <w:lastRenderedPageBreak/>
        <w:t>Анализ пассажиропотоков и грузопотоков</w:t>
      </w:r>
      <w:bookmarkEnd w:id="17"/>
    </w:p>
    <w:p w:rsidR="00716DAA" w:rsidRDefault="00716DAA" w:rsidP="00716DAA">
      <w:r w:rsidRPr="00934640">
        <w:t xml:space="preserve">Для анализа работы общественного транспорта от администрации </w:t>
      </w:r>
      <w:proofErr w:type="spellStart"/>
      <w:r>
        <w:t>Арсеньевского</w:t>
      </w:r>
      <w:proofErr w:type="spellEnd"/>
      <w:r>
        <w:t xml:space="preserve"> </w:t>
      </w:r>
      <w:r w:rsidRPr="00934640">
        <w:t xml:space="preserve">городского округа были получены данные о количестве перевезенных пассажиров на маршрутах общественного транспорта, действующих на территории городского округа в период с 2015 по 2017 годы данные представлены в таблице </w:t>
      </w:r>
      <w:r>
        <w:t>3</w:t>
      </w:r>
      <w:r w:rsidRPr="00934640">
        <w:t>.</w:t>
      </w:r>
    </w:p>
    <w:p w:rsidR="00716DAA" w:rsidRDefault="00716DAA" w:rsidP="00716DAA">
      <w:pPr>
        <w:pStyle w:val="a7"/>
        <w:keepNext/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 w:rsidR="00486A9F">
        <w:rPr>
          <w:noProof/>
        </w:rPr>
        <w:t>3</w:t>
      </w:r>
      <w:r>
        <w:rPr>
          <w:noProof/>
        </w:rPr>
        <w:fldChar w:fldCharType="end"/>
      </w:r>
      <w:r>
        <w:t xml:space="preserve"> – Данные о пассажиропотоке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5929"/>
        <w:gridCol w:w="1328"/>
        <w:gridCol w:w="1328"/>
        <w:gridCol w:w="1326"/>
      </w:tblGrid>
      <w:tr w:rsidR="00716DAA" w:rsidTr="00792F6F">
        <w:tc>
          <w:tcPr>
            <w:tcW w:w="2991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Перевозчик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2015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2016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2017</w:t>
            </w:r>
          </w:p>
        </w:tc>
      </w:tr>
      <w:tr w:rsidR="00716DAA" w:rsidTr="00792F6F">
        <w:tc>
          <w:tcPr>
            <w:tcW w:w="2991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 w:rsidRPr="00AD7FAB">
              <w:t>ИП Перевалов Ю.В.</w:t>
            </w:r>
            <w:r>
              <w:t xml:space="preserve"> (</w:t>
            </w:r>
            <w:r>
              <w:rPr>
                <w:rFonts w:cs="Times New Roman"/>
                <w:sz w:val="24"/>
                <w:szCs w:val="24"/>
              </w:rPr>
              <w:t>прекратил деятельность)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494940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494940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304040</w:t>
            </w:r>
          </w:p>
        </w:tc>
      </w:tr>
      <w:tr w:rsidR="00716DAA" w:rsidTr="00792F6F">
        <w:tc>
          <w:tcPr>
            <w:tcW w:w="2991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ООО «</w:t>
            </w:r>
            <w:proofErr w:type="spellStart"/>
            <w:r>
              <w:t>АвтоАльянс</w:t>
            </w:r>
            <w:proofErr w:type="spellEnd"/>
            <w:r>
              <w:t>»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1861865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2325140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3025130</w:t>
            </w:r>
          </w:p>
        </w:tc>
      </w:tr>
      <w:tr w:rsidR="00716DAA" w:rsidTr="00792F6F">
        <w:tc>
          <w:tcPr>
            <w:tcW w:w="2991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ООИ «Вита»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1363275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900000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845000</w:t>
            </w:r>
          </w:p>
        </w:tc>
      </w:tr>
      <w:tr w:rsidR="00716DAA" w:rsidTr="00792F6F">
        <w:tc>
          <w:tcPr>
            <w:tcW w:w="2991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 xml:space="preserve">ИП </w:t>
            </w:r>
            <w:proofErr w:type="spellStart"/>
            <w:r>
              <w:t>Дасик</w:t>
            </w:r>
            <w:proofErr w:type="spellEnd"/>
            <w:r>
              <w:t xml:space="preserve"> С.В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1065800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1065800</w:t>
            </w:r>
          </w:p>
        </w:tc>
        <w:tc>
          <w:tcPr>
            <w:tcW w:w="670" w:type="pct"/>
          </w:tcPr>
          <w:p w:rsidR="00716DAA" w:rsidRDefault="00716DAA" w:rsidP="00D43A57">
            <w:pPr>
              <w:spacing w:line="240" w:lineRule="auto"/>
              <w:ind w:firstLine="0"/>
              <w:jc w:val="center"/>
            </w:pPr>
            <w:r>
              <w:t>1185800</w:t>
            </w:r>
          </w:p>
        </w:tc>
      </w:tr>
    </w:tbl>
    <w:p w:rsidR="0018683E" w:rsidRDefault="0018683E" w:rsidP="00716DAA"/>
    <w:p w:rsidR="00716DAA" w:rsidRDefault="00716DAA" w:rsidP="00716DAA">
      <w:r>
        <w:t>В</w:t>
      </w:r>
      <w:r w:rsidRPr="00AD7FAB">
        <w:t xml:space="preserve"> сутки общественный транспорт перевозится около </w:t>
      </w:r>
      <w:r>
        <w:t>14</w:t>
      </w:r>
      <w:r w:rsidRPr="00AD7FAB">
        <w:t xml:space="preserve"> тысяч пассажиров. С учетом того, что население города составляет </w:t>
      </w:r>
      <w:r>
        <w:t>52</w:t>
      </w:r>
      <w:r w:rsidRPr="00AD7FAB">
        <w:t xml:space="preserve"> тысяч</w:t>
      </w:r>
      <w:r>
        <w:t>и</w:t>
      </w:r>
      <w:r w:rsidRPr="00AD7FAB">
        <w:t xml:space="preserve"> жител</w:t>
      </w:r>
      <w:r>
        <w:t>ей, доля жителей, использующих общественный транспорт</w:t>
      </w:r>
      <w:r w:rsidRPr="00AD7FAB">
        <w:t xml:space="preserve">, составляет около </w:t>
      </w:r>
      <w:r>
        <w:t>2</w:t>
      </w:r>
      <w:r w:rsidRPr="00AD7FAB">
        <w:t>7%.</w:t>
      </w:r>
    </w:p>
    <w:p w:rsidR="0018683E" w:rsidRDefault="0018683E" w:rsidP="0018683E">
      <w:r>
        <w:t>Это объясняется несколькими факторами:</w:t>
      </w:r>
    </w:p>
    <w:p w:rsidR="0018683E" w:rsidRDefault="0018683E" w:rsidP="0018683E">
      <w:r>
        <w:t>1.</w:t>
      </w:r>
      <w:r>
        <w:tab/>
        <w:t>Маленькая площадь городского округа, короткие расстояния между объектами притяжения. В связи с маленькой площадью многие объекты притяжения находятся в шаговой доступности;</w:t>
      </w:r>
    </w:p>
    <w:p w:rsidR="0018683E" w:rsidRDefault="0018683E" w:rsidP="0018683E">
      <w:r>
        <w:t>2.</w:t>
      </w:r>
      <w:r>
        <w:tab/>
        <w:t>Высокий уровень автомобилизации. Большинство жителей города имеют в собственности автомобиль, часть семей имеет в собственности более одного автомобиля. В связи с большим уровнем комфорта, в том числе в условиях холодного климата, собственники личного транспорта предпочитаются пользоваться им;</w:t>
      </w:r>
    </w:p>
    <w:p w:rsidR="0018683E" w:rsidRDefault="0018683E" w:rsidP="0018683E">
      <w:r>
        <w:t>3.</w:t>
      </w:r>
      <w:r>
        <w:tab/>
        <w:t>Большое количество служебного транспорта. Основные промышленные градообразующие предприятия имеют свой служебный транспорт, который, в том числе, составляет конкуренцию личному транспорту.</w:t>
      </w:r>
    </w:p>
    <w:p w:rsidR="0018683E" w:rsidRDefault="0018683E" w:rsidP="00716DAA">
      <w:r w:rsidRPr="0018683E">
        <w:t>С целью оценки загрузки транспортных средств в июле 2018 года было проведено выборочное обследование пассажиропотоков. По результатам проведенного обследования пассажиропотоков, значительная часть подвижного состава имеет низкий процент загрузки.</w:t>
      </w:r>
    </w:p>
    <w:p w:rsidR="00716DAA" w:rsidRDefault="0018683E" w:rsidP="00716DAA">
      <w:r>
        <w:lastRenderedPageBreak/>
        <w:t>В</w:t>
      </w:r>
      <w:r w:rsidR="00716DAA">
        <w:t xml:space="preserve">ыборочный </w:t>
      </w:r>
      <w:r w:rsidR="00716DAA" w:rsidRPr="00736D76">
        <w:t>замер пассажиропотоков в городском общественном транспорте</w:t>
      </w:r>
      <w:r w:rsidR="00716DAA">
        <w:t xml:space="preserve"> в часы пик - </w:t>
      </w:r>
      <w:r w:rsidR="00716DAA" w:rsidRPr="00736D76">
        <w:t>метод подсчёта входящих и выходящих пассажиров</w:t>
      </w:r>
      <w:r>
        <w:t xml:space="preserve"> (рисунок 4)</w:t>
      </w:r>
      <w:r w:rsidR="00716DAA">
        <w:t>.</w:t>
      </w:r>
    </w:p>
    <w:p w:rsidR="0018683E" w:rsidRDefault="0018683E" w:rsidP="00716DAA">
      <w:r w:rsidRPr="0018683E">
        <w:t>Исходя из данных выборочного обследования на всем протяжении следования по маршрутам занято 2/3 сидений – степень наполнения подвижного состава низкая</w:t>
      </w:r>
      <w:r>
        <w:t xml:space="preserve"> (таблица 4)</w:t>
      </w:r>
      <w:r w:rsidRPr="0018683E">
        <w:t>.</w:t>
      </w:r>
    </w:p>
    <w:p w:rsidR="00716DAA" w:rsidRDefault="00716DAA" w:rsidP="00716DAA">
      <w:pPr>
        <w:keepNext/>
        <w:ind w:firstLine="0"/>
      </w:pPr>
      <w:r>
        <w:rPr>
          <w:noProof/>
          <w:lang w:eastAsia="ru-RU"/>
        </w:rPr>
        <w:drawing>
          <wp:inline distT="0" distB="0" distL="0" distR="0" wp14:anchorId="53305229" wp14:editId="7FCCC7C2">
            <wp:extent cx="2025116" cy="3600000"/>
            <wp:effectExtent l="38100" t="38100" r="32385" b="387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80904-09353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6" cy="3600000"/>
                    </a:xfrm>
                    <a:prstGeom prst="rect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1847A6" wp14:editId="348193FB">
            <wp:extent cx="2025114" cy="3600000"/>
            <wp:effectExtent l="38100" t="38100" r="32385" b="387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80904-09362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4" cy="3600000"/>
                    </a:xfrm>
                    <a:prstGeom prst="rect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16D494" wp14:editId="08E62E26">
            <wp:extent cx="2025114" cy="3600000"/>
            <wp:effectExtent l="38100" t="38100" r="32385" b="387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80904-09360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114" cy="3600000"/>
                    </a:xfrm>
                    <a:prstGeom prst="rect">
                      <a:avLst/>
                    </a:prstGeom>
                    <a:ln w="38100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</wp:inline>
        </w:drawing>
      </w:r>
    </w:p>
    <w:p w:rsidR="00716DAA" w:rsidRDefault="00716DAA" w:rsidP="00716DAA">
      <w:pPr>
        <w:pStyle w:val="a7"/>
        <w:jc w:val="center"/>
      </w:pPr>
      <w:r>
        <w:t xml:space="preserve">Рисунок </w:t>
      </w:r>
      <w:r w:rsidR="002A48B4">
        <w:rPr>
          <w:noProof/>
        </w:rPr>
        <w:fldChar w:fldCharType="begin"/>
      </w:r>
      <w:r w:rsidR="002A48B4">
        <w:rPr>
          <w:noProof/>
        </w:rPr>
        <w:instrText xml:space="preserve"> SEQ Рисунок \* ARABIC </w:instrText>
      </w:r>
      <w:r w:rsidR="002A48B4">
        <w:rPr>
          <w:noProof/>
        </w:rPr>
        <w:fldChar w:fldCharType="separate"/>
      </w:r>
      <w:r w:rsidR="00486A9F">
        <w:rPr>
          <w:noProof/>
        </w:rPr>
        <w:t>4</w:t>
      </w:r>
      <w:r w:rsidR="002A48B4">
        <w:rPr>
          <w:noProof/>
        </w:rPr>
        <w:fldChar w:fldCharType="end"/>
      </w:r>
      <w:r>
        <w:t xml:space="preserve"> – Обследуемые маршруты</w:t>
      </w:r>
    </w:p>
    <w:p w:rsidR="00716DAA" w:rsidRDefault="00716DAA" w:rsidP="00716DAA">
      <w:pPr>
        <w:pStyle w:val="a7"/>
        <w:keepNext/>
      </w:pPr>
      <w:r>
        <w:t xml:space="preserve">Таблица </w:t>
      </w:r>
      <w:r>
        <w:rPr>
          <w:noProof/>
        </w:rPr>
        <w:fldChar w:fldCharType="begin"/>
      </w:r>
      <w:r>
        <w:rPr>
          <w:noProof/>
        </w:rPr>
        <w:instrText xml:space="preserve"> SEQ Таблица \* ARABIC </w:instrText>
      </w:r>
      <w:r>
        <w:rPr>
          <w:noProof/>
        </w:rPr>
        <w:fldChar w:fldCharType="separate"/>
      </w:r>
      <w:r w:rsidR="00486A9F">
        <w:rPr>
          <w:noProof/>
        </w:rPr>
        <w:t>4</w:t>
      </w:r>
      <w:r>
        <w:rPr>
          <w:noProof/>
        </w:rPr>
        <w:fldChar w:fldCharType="end"/>
      </w:r>
      <w:r>
        <w:t xml:space="preserve"> </w:t>
      </w:r>
      <w:r w:rsidR="0018683E">
        <w:t>–</w:t>
      </w:r>
      <w:r>
        <w:t xml:space="preserve"> </w:t>
      </w:r>
      <w:r w:rsidR="0018683E">
        <w:t>Характеристики наполняемости маршрутных транспортных средств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1477"/>
        <w:gridCol w:w="995"/>
        <w:gridCol w:w="994"/>
        <w:gridCol w:w="1563"/>
        <w:gridCol w:w="860"/>
        <w:gridCol w:w="860"/>
        <w:gridCol w:w="1563"/>
        <w:gridCol w:w="799"/>
        <w:gridCol w:w="800"/>
      </w:tblGrid>
      <w:tr w:rsidR="00716DAA" w:rsidRPr="009538F4" w:rsidTr="002A76D9">
        <w:trPr>
          <w:trHeight w:val="315"/>
          <w:tblHeader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Маршрут</w:t>
            </w:r>
          </w:p>
        </w:tc>
        <w:tc>
          <w:tcPr>
            <w:tcW w:w="1003" w:type="pct"/>
            <w:gridSpan w:val="2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 (</w:t>
            </w: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Гортоп</w:t>
            </w:r>
            <w:proofErr w:type="spellEnd"/>
            <w:r w:rsidRPr="009538F4">
              <w:rPr>
                <w:rFonts w:cs="Times New Roman"/>
                <w:sz w:val="20"/>
                <w:szCs w:val="20"/>
                <w:lang w:eastAsia="ru-RU"/>
              </w:rPr>
              <w:t>-Приморская)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Маршрут</w:t>
            </w:r>
          </w:p>
        </w:tc>
        <w:tc>
          <w:tcPr>
            <w:tcW w:w="866" w:type="pct"/>
            <w:gridSpan w:val="2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4 (Вокзал-Айболит)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Маршрут</w:t>
            </w:r>
          </w:p>
        </w:tc>
        <w:tc>
          <w:tcPr>
            <w:tcW w:w="805" w:type="pct"/>
            <w:gridSpan w:val="2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11(Вокзал-Салют)</w:t>
            </w:r>
          </w:p>
        </w:tc>
      </w:tr>
      <w:tr w:rsidR="00716DAA" w:rsidRPr="009538F4" w:rsidTr="002A76D9">
        <w:trPr>
          <w:trHeight w:val="1448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Остановка</w:t>
            </w:r>
          </w:p>
        </w:tc>
        <w:tc>
          <w:tcPr>
            <w:tcW w:w="502" w:type="pct"/>
            <w:noWrap/>
            <w:textDirection w:val="btLr"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Входящие</w:t>
            </w:r>
          </w:p>
        </w:tc>
        <w:tc>
          <w:tcPr>
            <w:tcW w:w="502" w:type="pct"/>
            <w:noWrap/>
            <w:textDirection w:val="btLr"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Выходящие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Остановка</w:t>
            </w:r>
          </w:p>
        </w:tc>
        <w:tc>
          <w:tcPr>
            <w:tcW w:w="433" w:type="pct"/>
            <w:noWrap/>
            <w:textDirection w:val="btLr"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Входящие</w:t>
            </w:r>
          </w:p>
        </w:tc>
        <w:tc>
          <w:tcPr>
            <w:tcW w:w="433" w:type="pct"/>
            <w:noWrap/>
            <w:textDirection w:val="btLr"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Выходящие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Остановка</w:t>
            </w:r>
          </w:p>
        </w:tc>
        <w:tc>
          <w:tcPr>
            <w:tcW w:w="402" w:type="pct"/>
            <w:noWrap/>
            <w:textDirection w:val="btLr"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Входящие</w:t>
            </w:r>
          </w:p>
        </w:tc>
        <w:tc>
          <w:tcPr>
            <w:tcW w:w="402" w:type="pct"/>
            <w:noWrap/>
            <w:textDirection w:val="btLr"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Выходящие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Гортоп</w:t>
            </w:r>
            <w:proofErr w:type="spellEnd"/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Вокзал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Вокзал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Камышовая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Русь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Русь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Дальэнерго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ГПТУ 32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ГПТУ 32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ЖБК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В-Лазер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В-Лазер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ТЭЦ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Дет.поликли-ника</w:t>
            </w:r>
            <w:proofErr w:type="spellEnd"/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Дет.поликли-ника</w:t>
            </w:r>
            <w:proofErr w:type="spellEnd"/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ДОК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Заводская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Заводская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Гор.электро</w:t>
            </w:r>
            <w:proofErr w:type="spellEnd"/>
            <w:r w:rsidRPr="009538F4">
              <w:rPr>
                <w:rFonts w:cs="Times New Roman"/>
                <w:sz w:val="20"/>
                <w:szCs w:val="20"/>
                <w:lang w:eastAsia="ru-RU"/>
              </w:rPr>
              <w:t>-сеть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Центральный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Центральный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пл.Ленина</w:t>
            </w:r>
            <w:proofErr w:type="spellEnd"/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Рассвет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Рассвет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Рассвет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Мир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Мир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м-н Мир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Садовая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Садовая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lastRenderedPageBreak/>
              <w:t>пр-т Горького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Горбольница</w:t>
            </w:r>
            <w:proofErr w:type="spellEnd"/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Горбольница</w:t>
            </w:r>
            <w:proofErr w:type="spellEnd"/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9 мая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Супермаркет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Супермаркет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Кочубея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Китай Город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Китай Город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ЗСМ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Хра</w:t>
            </w:r>
            <w:proofErr w:type="spellEnd"/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Трасса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Котовского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Трасса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Советская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Кирзавод</w:t>
            </w:r>
            <w:proofErr w:type="spellEnd"/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Школьная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proofErr w:type="spellStart"/>
            <w:r w:rsidRPr="009538F4">
              <w:rPr>
                <w:rFonts w:cs="Times New Roman"/>
                <w:sz w:val="20"/>
                <w:szCs w:val="20"/>
                <w:lang w:eastAsia="ru-RU"/>
              </w:rPr>
              <w:t>Вет.лечебница</w:t>
            </w:r>
            <w:proofErr w:type="spellEnd"/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Приморская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Аэропорт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Речная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Магазин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Салют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716DAA" w:rsidRPr="009538F4" w:rsidTr="002A76D9">
        <w:trPr>
          <w:trHeight w:val="300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Айболит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</w:p>
        </w:tc>
      </w:tr>
      <w:tr w:rsidR="00716DAA" w:rsidRPr="009538F4" w:rsidTr="002A76D9">
        <w:trPr>
          <w:trHeight w:val="315"/>
        </w:trPr>
        <w:tc>
          <w:tcPr>
            <w:tcW w:w="746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33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90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02" w:type="pct"/>
            <w:noWrap/>
            <w:vAlign w:val="center"/>
            <w:hideMark/>
          </w:tcPr>
          <w:p w:rsidR="00716DAA" w:rsidRPr="009538F4" w:rsidRDefault="00716DAA" w:rsidP="002A76D9">
            <w:pPr>
              <w:spacing w:line="240" w:lineRule="auto"/>
              <w:ind w:firstLine="0"/>
              <w:jc w:val="center"/>
              <w:rPr>
                <w:rFonts w:cs="Times New Roman"/>
                <w:sz w:val="20"/>
                <w:szCs w:val="20"/>
                <w:lang w:eastAsia="ru-RU"/>
              </w:rPr>
            </w:pPr>
            <w:r w:rsidRPr="009538F4">
              <w:rPr>
                <w:rFonts w:cs="Times New Roman"/>
                <w:sz w:val="20"/>
                <w:szCs w:val="20"/>
                <w:lang w:eastAsia="ru-RU"/>
              </w:rPr>
              <w:t>16</w:t>
            </w:r>
          </w:p>
        </w:tc>
      </w:tr>
    </w:tbl>
    <w:p w:rsidR="007D68F2" w:rsidRDefault="00EC46F5" w:rsidP="007D68F2">
      <w:r>
        <w:t xml:space="preserve">Основной маршрут движения грузового транспорта проходит по дороге регионального значения </w:t>
      </w:r>
      <w:r w:rsidRPr="00347272">
        <w:t>Осиновка — Рудная Пристань</w:t>
      </w:r>
      <w:r w:rsidR="00323AA1">
        <w:t xml:space="preserve"> и ул. Новикова</w:t>
      </w:r>
      <w:r>
        <w:t xml:space="preserve">. </w:t>
      </w:r>
      <w:r w:rsidR="002A76D9">
        <w:t>Н</w:t>
      </w:r>
      <w:r>
        <w:t xml:space="preserve">еобходимо отметить, что </w:t>
      </w:r>
      <w:r w:rsidR="0018683E">
        <w:t xml:space="preserve">на ул. Новикова </w:t>
      </w:r>
      <w:r>
        <w:t xml:space="preserve">грузовые транспортные средства составляют </w:t>
      </w:r>
      <w:r w:rsidR="0018683E">
        <w:t xml:space="preserve">около 20% </w:t>
      </w:r>
      <w:r>
        <w:t>в</w:t>
      </w:r>
      <w:r w:rsidR="007D68F2">
        <w:t xml:space="preserve"> общем транспортном</w:t>
      </w:r>
      <w:r w:rsidR="006D02CB">
        <w:t xml:space="preserve"> потоке</w:t>
      </w:r>
      <w:r w:rsidR="007D68F2">
        <w:t xml:space="preserve">. </w:t>
      </w:r>
      <w:r w:rsidR="007D68F2" w:rsidRPr="007D68F2">
        <w:t>При этом грузовые транспортные средства составляют незначительную долю в транспортном потоке на основной части УДС городского округа.</w:t>
      </w:r>
    </w:p>
    <w:p w:rsidR="006D02CB" w:rsidRDefault="006D02CB" w:rsidP="006D02CB">
      <w:pPr>
        <w:keepNext/>
      </w:pPr>
      <w:r>
        <w:rPr>
          <w:noProof/>
          <w:lang w:eastAsia="ru-RU"/>
        </w:rPr>
        <w:drawing>
          <wp:inline distT="0" distB="0" distL="0" distR="0">
            <wp:extent cx="5040000" cy="5287880"/>
            <wp:effectExtent l="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узовой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2" r="23741"/>
                    <a:stretch/>
                  </pic:blipFill>
                  <pic:spPr bwMode="auto">
                    <a:xfrm>
                      <a:off x="0" y="0"/>
                      <a:ext cx="5040000" cy="52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8F2" w:rsidRPr="007D68F2" w:rsidRDefault="006D02CB" w:rsidP="006D02CB">
      <w:pPr>
        <w:pStyle w:val="a7"/>
      </w:pPr>
      <w:r>
        <w:t xml:space="preserve">Рисунок </w:t>
      </w:r>
      <w:r w:rsidR="002A48B4">
        <w:rPr>
          <w:noProof/>
        </w:rPr>
        <w:fldChar w:fldCharType="begin"/>
      </w:r>
      <w:r w:rsidR="002A48B4">
        <w:rPr>
          <w:noProof/>
        </w:rPr>
        <w:instrText xml:space="preserve"> SEQ Рисунок \* ARABIC </w:instrText>
      </w:r>
      <w:r w:rsidR="002A48B4">
        <w:rPr>
          <w:noProof/>
        </w:rPr>
        <w:fldChar w:fldCharType="separate"/>
      </w:r>
      <w:r w:rsidR="00486A9F">
        <w:rPr>
          <w:noProof/>
        </w:rPr>
        <w:t>5</w:t>
      </w:r>
      <w:r w:rsidR="002A48B4">
        <w:rPr>
          <w:noProof/>
        </w:rPr>
        <w:fldChar w:fldCharType="end"/>
      </w:r>
      <w:r>
        <w:t xml:space="preserve"> – Запрет движения грузового транспорта в соответствии с расстановкой ТСОДД</w:t>
      </w:r>
    </w:p>
    <w:p w:rsidR="006D02CB" w:rsidRDefault="007905EB" w:rsidP="00EC46F5">
      <w:r>
        <w:lastRenderedPageBreak/>
        <w:t>Если анализировать регулирование движения грузового транспорта техническими средствами ОДД (рисунок 5), то знаками 3.4 «</w:t>
      </w:r>
      <w:r w:rsidRPr="007905EB">
        <w:t>Движение грузовых автомобилей запрещено</w:t>
      </w:r>
      <w:r>
        <w:t>» ограничены не все улицы на пути следования грузового транспорта.</w:t>
      </w:r>
    </w:p>
    <w:p w:rsidR="00EC46F5" w:rsidRDefault="00EC46F5" w:rsidP="00EC46F5">
      <w:r>
        <w:t xml:space="preserve">Таким образом, основной проблемой функционирования грузового транспорта является следование грузовых потоков по </w:t>
      </w:r>
      <w:r w:rsidRPr="00EC46F5">
        <w:t xml:space="preserve">автодорога </w:t>
      </w:r>
      <w:r w:rsidR="00F5726F">
        <w:t>проходящей</w:t>
      </w:r>
      <w:r>
        <w:t xml:space="preserve"> ч</w:t>
      </w:r>
      <w:r w:rsidRPr="00EC46F5">
        <w:t>ерез</w:t>
      </w:r>
      <w:r>
        <w:t xml:space="preserve"> населенный</w:t>
      </w:r>
      <w:r w:rsidR="00F5726F">
        <w:t xml:space="preserve"> пункт.</w:t>
      </w:r>
    </w:p>
    <w:p w:rsidR="00F5726F" w:rsidRDefault="00EC46F5" w:rsidP="00F5726F">
      <w:r>
        <w:t xml:space="preserve">Грузовой транспорт требует наличия определенной инфраструктуры для своего функционирования – автостоянок, станций технического обслуживания. Хранение грузового транспорта осуществляется на территории автопарков предприятий – собственников. </w:t>
      </w:r>
    </w:p>
    <w:p w:rsidR="00323AA1" w:rsidRDefault="00323AA1" w:rsidP="00F5726F"/>
    <w:p w:rsidR="00DF3976" w:rsidRDefault="00DF3976" w:rsidP="00323AA1">
      <w:pPr>
        <w:pStyle w:val="2"/>
        <w:rPr>
          <w:rFonts w:eastAsia="Calibri"/>
        </w:rPr>
      </w:pPr>
      <w:bookmarkStart w:id="18" w:name="_Toc526081292"/>
      <w:r>
        <w:rPr>
          <w:rFonts w:eastAsia="Calibri"/>
        </w:rPr>
        <w:t>Анализ условий дорожного движения, включая данные о загрузке пересечений и примыканий дорог со светофорным регулированием</w:t>
      </w:r>
      <w:bookmarkEnd w:id="18"/>
    </w:p>
    <w:p w:rsidR="001D38C0" w:rsidRDefault="001D38C0" w:rsidP="001D38C0">
      <w:r>
        <w:t>Анализ условий дорожного движения включает в себя анализ степени затруднения движения, а также уровня безопасности для участников дорожного движения. При совместном использовании улично-дорожной сети</w:t>
      </w:r>
      <w:r w:rsidR="00DA352D">
        <w:t xml:space="preserve"> </w:t>
      </w:r>
      <w:r>
        <w:t>автомобильным и общественным транспортом, пешеходами, а также другими</w:t>
      </w:r>
      <w:r w:rsidR="00DA352D">
        <w:t xml:space="preserve"> </w:t>
      </w:r>
      <w:r>
        <w:t>видами транспорта возникают конфликтные ситуации, вызванные</w:t>
      </w:r>
      <w:r w:rsidR="00DA352D">
        <w:t xml:space="preserve"> </w:t>
      </w:r>
      <w:r>
        <w:t>неодинаковым поведением участников дорожного движения.</w:t>
      </w:r>
    </w:p>
    <w:p w:rsidR="00DA352D" w:rsidRDefault="00DA352D" w:rsidP="00DA352D">
      <w:r>
        <w:t xml:space="preserve">В </w:t>
      </w:r>
      <w:proofErr w:type="spellStart"/>
      <w:r w:rsidR="000B14ED">
        <w:t>Арсеньевском</w:t>
      </w:r>
      <w:proofErr w:type="spellEnd"/>
      <w:r>
        <w:t xml:space="preserve"> городском округе существует ряд факторов, которые значительно снижают безопасность дорожного движения:</w:t>
      </w:r>
    </w:p>
    <w:p w:rsidR="00DA352D" w:rsidRDefault="00DA352D" w:rsidP="00DA352D">
      <w:r>
        <w:t>- неудовлетворительное состояние до</w:t>
      </w:r>
      <w:r w:rsidR="007905EB">
        <w:t xml:space="preserve">рожного покрытия проезжей части, а также </w:t>
      </w:r>
      <w:r>
        <w:t>значительная доля протяженности местных дорог, не имеющих твердого покрытия на территории городско</w:t>
      </w:r>
      <w:r w:rsidR="007905EB">
        <w:t>го округа;</w:t>
      </w:r>
    </w:p>
    <w:p w:rsidR="00DA352D" w:rsidRDefault="00DA352D" w:rsidP="00DA352D">
      <w:r>
        <w:t>- отсутствие освещения и других элементов обустройства на отдельных участках дорог;</w:t>
      </w:r>
    </w:p>
    <w:p w:rsidR="00DA352D" w:rsidRDefault="00DA352D" w:rsidP="00DA352D">
      <w:r>
        <w:t>- отсутствие технических средств организации дорожного движения на потенциально опасных участках дорог.</w:t>
      </w:r>
    </w:p>
    <w:p w:rsidR="00DA352D" w:rsidRDefault="00DA352D" w:rsidP="00DA352D">
      <w:r>
        <w:lastRenderedPageBreak/>
        <w:t xml:space="preserve">На территории городского округа функционирует </w:t>
      </w:r>
      <w:r w:rsidR="00181DB5">
        <w:t>деся</w:t>
      </w:r>
      <w:r w:rsidR="000B14ED">
        <w:t>ть</w:t>
      </w:r>
      <w:r>
        <w:t xml:space="preserve"> светофорны</w:t>
      </w:r>
      <w:r w:rsidR="000B14ED">
        <w:t>х</w:t>
      </w:r>
      <w:r>
        <w:t xml:space="preserve"> объект</w:t>
      </w:r>
      <w:r w:rsidR="000B14ED">
        <w:t>ов</w:t>
      </w:r>
      <w:r w:rsidR="00181DB5">
        <w:t>, на остальных</w:t>
      </w:r>
      <w:r>
        <w:t xml:space="preserve"> перекрестках движения транспортных средств осуществляется в нерегулируемом режиме.</w:t>
      </w:r>
    </w:p>
    <w:p w:rsidR="00F5726F" w:rsidRDefault="00F5726F" w:rsidP="00F5726F">
      <w:r w:rsidRPr="00F5726F">
        <w:t xml:space="preserve">Натурное обследование позволяет получить детальную информацию об интенсивности движения, составе </w:t>
      </w:r>
      <w:r>
        <w:t>транспортных потоков</w:t>
      </w:r>
      <w:r w:rsidRPr="00F5726F">
        <w:t xml:space="preserve"> и его распределении в транспортных узлах по направлениям в пиковые периоды.</w:t>
      </w:r>
    </w:p>
    <w:p w:rsidR="00724D47" w:rsidRDefault="00724D47" w:rsidP="00F5726F">
      <w:r w:rsidRPr="00724D47">
        <w:t xml:space="preserve">Значения максимальной интенсивности движения </w:t>
      </w:r>
      <w:r>
        <w:t>транспортных потоков в приведенных единицах</w:t>
      </w:r>
      <w:r w:rsidRPr="00724D47">
        <w:t xml:space="preserve"> по направлениям показан</w:t>
      </w:r>
      <w:r>
        <w:t>ы на рисунк</w:t>
      </w:r>
      <w:r w:rsidR="00A26D02">
        <w:t>ах</w:t>
      </w:r>
      <w:r w:rsidR="000B14ED">
        <w:t xml:space="preserve"> </w:t>
      </w:r>
      <w:r w:rsidR="00181DB5">
        <w:t>6-10</w:t>
      </w:r>
      <w:r w:rsidRPr="00724D47">
        <w:t>.</w:t>
      </w:r>
    </w:p>
    <w:p w:rsidR="000B14ED" w:rsidRDefault="000B14ED" w:rsidP="000B14E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5F55457" wp14:editId="0FB17396">
            <wp:extent cx="3888000" cy="43009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4300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ED" w:rsidRDefault="000B14ED" w:rsidP="000B14ED">
      <w:pPr>
        <w:pStyle w:val="a7"/>
      </w:pPr>
      <w:r w:rsidRPr="000B14ED"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6</w:t>
      </w:r>
      <w:r w:rsidR="0030265E">
        <w:rPr>
          <w:noProof/>
        </w:rPr>
        <w:fldChar w:fldCharType="end"/>
      </w:r>
      <w:r w:rsidRPr="000B14ED">
        <w:t xml:space="preserve"> - Значение максимальной приведенной интенсивности по направлениям на пересечении улиц Ломоносова и Ленинской</w:t>
      </w:r>
    </w:p>
    <w:p w:rsidR="000B14ED" w:rsidRDefault="000B14ED" w:rsidP="000B14ED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5ABFD23" wp14:editId="521AF1AB">
            <wp:extent cx="3905221" cy="4320000"/>
            <wp:effectExtent l="0" t="0" r="63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21" cy="43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ED" w:rsidRDefault="000B14ED" w:rsidP="000B14ED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7</w:t>
      </w:r>
      <w:r w:rsidR="0030265E">
        <w:rPr>
          <w:noProof/>
        </w:rPr>
        <w:fldChar w:fldCharType="end"/>
      </w:r>
      <w:r>
        <w:t xml:space="preserve"> - </w:t>
      </w:r>
      <w:r w:rsidRPr="000B14ED">
        <w:t xml:space="preserve">Значение максимальной приведенной интенсивности по направлениям на пересечении улиц </w:t>
      </w:r>
      <w:r>
        <w:t>Жуковского</w:t>
      </w:r>
      <w:r w:rsidRPr="000B14ED">
        <w:t xml:space="preserve"> и Ленинской</w:t>
      </w:r>
    </w:p>
    <w:p w:rsidR="000B14ED" w:rsidRDefault="000B14ED" w:rsidP="000B14E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EB611AC" wp14:editId="59D0EA8B">
            <wp:extent cx="4269841" cy="3960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41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14ED" w:rsidRPr="000B14ED" w:rsidRDefault="000B14ED" w:rsidP="000B14ED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8</w:t>
      </w:r>
      <w:r w:rsidR="0030265E">
        <w:rPr>
          <w:noProof/>
        </w:rPr>
        <w:fldChar w:fldCharType="end"/>
      </w:r>
      <w:r>
        <w:t xml:space="preserve"> - </w:t>
      </w:r>
      <w:r w:rsidRPr="000B14ED">
        <w:t xml:space="preserve">Значение максимальной приведенной интенсивности по направлениям на пересечении улиц </w:t>
      </w:r>
      <w:r>
        <w:t>Новикова</w:t>
      </w:r>
      <w:r w:rsidRPr="000B14ED">
        <w:t xml:space="preserve"> и </w:t>
      </w:r>
      <w:r>
        <w:t>Калининской</w:t>
      </w:r>
    </w:p>
    <w:p w:rsidR="000B14ED" w:rsidRDefault="000B14ED" w:rsidP="000B14ED">
      <w:pPr>
        <w:keepNext/>
        <w:spacing w:before="100" w:beforeAutospacing="1" w:after="100" w:afterAutospacing="1"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C2C876" wp14:editId="51913B45">
            <wp:extent cx="3903661" cy="4320000"/>
            <wp:effectExtent l="0" t="0" r="190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0366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18B6" w:rsidRDefault="000B14ED" w:rsidP="000B14ED">
      <w:pPr>
        <w:pStyle w:val="a7"/>
      </w:pPr>
      <w:r w:rsidRPr="000B14ED">
        <w:t>Рисунок</w:t>
      </w:r>
      <w:r>
        <w:t xml:space="preserve">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9</w:t>
      </w:r>
      <w:r w:rsidR="0030265E">
        <w:rPr>
          <w:noProof/>
        </w:rPr>
        <w:fldChar w:fldCharType="end"/>
      </w:r>
      <w:r>
        <w:t xml:space="preserve"> -</w:t>
      </w:r>
      <w:r w:rsidRPr="000B14ED">
        <w:t xml:space="preserve"> Значение максимальной приведенной интенсивности по направлениям на пересечении улиц </w:t>
      </w:r>
      <w:r>
        <w:t>Стахановской</w:t>
      </w:r>
      <w:r w:rsidRPr="000B14ED">
        <w:t xml:space="preserve"> и </w:t>
      </w:r>
      <w:r>
        <w:t>9-мая</w:t>
      </w:r>
    </w:p>
    <w:p w:rsidR="000B14ED" w:rsidRDefault="000B14ED" w:rsidP="000B14ED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B9BAF31" wp14:editId="2E9CBE92">
            <wp:extent cx="4047306" cy="43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7306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4ED" w:rsidRPr="000B14ED" w:rsidRDefault="000B14ED" w:rsidP="000B14ED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10</w:t>
      </w:r>
      <w:r w:rsidR="0030265E">
        <w:rPr>
          <w:noProof/>
        </w:rPr>
        <w:fldChar w:fldCharType="end"/>
      </w:r>
      <w:r w:rsidR="002A76D9">
        <w:rPr>
          <w:noProof/>
        </w:rPr>
        <w:t xml:space="preserve"> -</w:t>
      </w:r>
      <w:r>
        <w:t xml:space="preserve"> </w:t>
      </w:r>
      <w:r w:rsidRPr="000B14ED">
        <w:t xml:space="preserve">Значение максимальной приведенной интенсивности по направлениям на пересечении улиц </w:t>
      </w:r>
      <w:r>
        <w:t>Островского</w:t>
      </w:r>
      <w:r w:rsidRPr="000B14ED">
        <w:t xml:space="preserve"> и Л</w:t>
      </w:r>
      <w:r>
        <w:t>омоносова</w:t>
      </w:r>
    </w:p>
    <w:p w:rsidR="000B14ED" w:rsidRDefault="000B14ED" w:rsidP="000B14ED">
      <w:r w:rsidRPr="000B14ED">
        <w:lastRenderedPageBreak/>
        <w:t>Интенсивности транспортных потоков, полученных по результатам натурного обследования, будут использованы для калибровки транспортной модели и принятия решений по организации дорожного движения при выполнении следующих этапов работы.</w:t>
      </w:r>
    </w:p>
    <w:p w:rsidR="000B14ED" w:rsidRDefault="000B14ED" w:rsidP="000B14ED"/>
    <w:p w:rsidR="00DF3976" w:rsidRDefault="00DF3976" w:rsidP="000B14ED">
      <w:pPr>
        <w:pStyle w:val="2"/>
        <w:rPr>
          <w:rFonts w:eastAsia="Calibri"/>
        </w:rPr>
      </w:pPr>
      <w:bookmarkStart w:id="19" w:name="_Toc526081293"/>
      <w:r>
        <w:rPr>
          <w:rFonts w:eastAsia="Calibri"/>
        </w:rPr>
        <w:t>Анализ эксплуатационного состояния технических средств организации дорожного движения</w:t>
      </w:r>
      <w:bookmarkEnd w:id="19"/>
    </w:p>
    <w:p w:rsidR="00316B69" w:rsidRDefault="00316B69" w:rsidP="00316B69">
      <w:r>
        <w:t>Анализ эксплуатационного состояния технических средств ОДД дорожной сети городского округа был произведен на основании натурных обследований. По полученным данным, дорожные знаки находятся в удовлетворительном состоянии, и дорожная разметка требует обновления.</w:t>
      </w:r>
    </w:p>
    <w:p w:rsidR="00316B69" w:rsidRDefault="00181DB5" w:rsidP="00316B69">
      <w:r>
        <w:t>У светофорных</w:t>
      </w:r>
      <w:r w:rsidR="00316B69">
        <w:t xml:space="preserve"> объект</w:t>
      </w:r>
      <w:r>
        <w:t>ов</w:t>
      </w:r>
      <w:r w:rsidR="00316B69">
        <w:t xml:space="preserve"> присутствуют пешеходные ограждения.</w:t>
      </w:r>
    </w:p>
    <w:p w:rsidR="0049362F" w:rsidRDefault="00316B69" w:rsidP="00316B69">
      <w:r>
        <w:t>Таким образом, часть применяемых ТСОДД на УДС городского округа, находятся в ненормативном состоянии. Также существует потребность в установке дополнительных ТСОДД для повышения безопасности дорожного движения</w:t>
      </w:r>
      <w:r w:rsidR="00181DB5">
        <w:t>, информативности участников движения</w:t>
      </w:r>
      <w:r>
        <w:t xml:space="preserve"> и комфортного передвижения населения.</w:t>
      </w:r>
    </w:p>
    <w:p w:rsidR="002A76D9" w:rsidRPr="0049362F" w:rsidRDefault="002A76D9" w:rsidP="00316B69"/>
    <w:p w:rsidR="00DF3976" w:rsidRDefault="00DF3976" w:rsidP="00316B69">
      <w:pPr>
        <w:pStyle w:val="2"/>
        <w:rPr>
          <w:rFonts w:eastAsia="Calibri"/>
        </w:rPr>
      </w:pPr>
      <w:bookmarkStart w:id="20" w:name="_Toc526081294"/>
      <w:r>
        <w:rPr>
          <w:rFonts w:eastAsia="Calibri"/>
        </w:rPr>
        <w:t>Анализ эффективности используемых методов организации дорожного движения</w:t>
      </w:r>
      <w:bookmarkEnd w:id="20"/>
    </w:p>
    <w:p w:rsidR="0074164E" w:rsidRDefault="0074164E" w:rsidP="00316B69">
      <w:pPr>
        <w:pStyle w:val="3"/>
      </w:pPr>
      <w:r w:rsidRPr="0074164E">
        <w:t>Организация движения транспортных средств</w:t>
      </w:r>
    </w:p>
    <w:p w:rsidR="00316B69" w:rsidRDefault="00316B69" w:rsidP="00316B69">
      <w:r>
        <w:t xml:space="preserve">Одним из наиболее важных методов организации дорожного движения на дорогах является ограничение скоростного режима. </w:t>
      </w:r>
    </w:p>
    <w:p w:rsidR="00316B69" w:rsidRDefault="00316B69" w:rsidP="00316B69">
      <w:r>
        <w:t xml:space="preserve">Высокие скорости повышают риск попадания в дорожно-транспортное происшествие по целому ряду причин. Велика вероятность того, что водитель может не справиться с управлением транспортным средством, будет не в состоянии предвидеть надвигающуюся опасность, в результате чего другие участники дорожного движения могут неправильно оценить скорость его транспортного средства. </w:t>
      </w:r>
    </w:p>
    <w:p w:rsidR="00880489" w:rsidRDefault="00316B69" w:rsidP="00316B69">
      <w:r>
        <w:t xml:space="preserve">Поэтому метод ограничения скоростного режима является важной составляющей организации дорожного движения, который направлен на сокращение числа дорожно-транспортных происшествий, снижение числа </w:t>
      </w:r>
      <w:r>
        <w:lastRenderedPageBreak/>
        <w:t>серьезных травм и смертельных случаев, которые могут возникнуть в результате таких ДТП.</w:t>
      </w:r>
    </w:p>
    <w:p w:rsidR="00316B69" w:rsidRDefault="00316B69" w:rsidP="00316B69">
      <w:r w:rsidRPr="00316B69">
        <w:t>Организация дорожного движения на пересечениях автомобильных дорог и улиц может осуществляться как в регулируемом, так и в нерегулируемом режиме. Регулировка движения на пересечениях выполняется с помощью светофорных объектов, организации саморегулируемого кольцевого пересечения</w:t>
      </w:r>
      <w:r>
        <w:t>.</w:t>
      </w:r>
    </w:p>
    <w:p w:rsidR="00316B69" w:rsidRDefault="00316B69" w:rsidP="00316B69">
      <w:r w:rsidRPr="00316B69">
        <w:t>Движение транзитного транспорта по территории муниципального образования осуществляется по дороге регионального значения Осиновка – Рудная Пристань</w:t>
      </w:r>
    </w:p>
    <w:p w:rsidR="00880489" w:rsidRDefault="00880489" w:rsidP="00316B69">
      <w:pPr>
        <w:pStyle w:val="3"/>
      </w:pPr>
      <w:r>
        <w:t>Организация движения пассажирского транспорта общего пользования</w:t>
      </w:r>
    </w:p>
    <w:p w:rsidR="00316B69" w:rsidRDefault="00316B69" w:rsidP="00316B69">
      <w:r>
        <w:t>Оптимальная организация работы системы пассажирских перевозок является одним из основных показателей эффективности всей транспортной системы, а также основным фактором, от которого зависит общий уровень и качество жизни населения района. В случае наличия факторов, затрудняющих движение маршрутных транспортных средств, для их устранения наиболее эффективно использовать именно средства организации дорожного движения. В противном случае городской пассажирский транспорт становится неэффективным, поскольку не может конкурировать с индивидуальным транспортом.</w:t>
      </w:r>
    </w:p>
    <w:p w:rsidR="00316B69" w:rsidRDefault="00316B69" w:rsidP="00316B69">
      <w:r>
        <w:t>Основными параметрами, определяющими оптимальную организацию движения пассажирского транспорта общего пользования, являются:</w:t>
      </w:r>
    </w:p>
    <w:p w:rsidR="00316B69" w:rsidRDefault="00316B69" w:rsidP="00316B69">
      <w:r>
        <w:t>- охват сети общественного транспорта;</w:t>
      </w:r>
    </w:p>
    <w:p w:rsidR="00316B69" w:rsidRDefault="00316B69" w:rsidP="00316B69">
      <w:r>
        <w:t xml:space="preserve">- плотность и </w:t>
      </w:r>
      <w:proofErr w:type="spellStart"/>
      <w:r>
        <w:t>дублируемость</w:t>
      </w:r>
      <w:proofErr w:type="spellEnd"/>
      <w:r>
        <w:t xml:space="preserve"> маршрутной сети;</w:t>
      </w:r>
    </w:p>
    <w:p w:rsidR="00316B69" w:rsidRDefault="00316B69" w:rsidP="00316B69">
      <w:r>
        <w:t>- обустроенность остановочных пунктов;</w:t>
      </w:r>
    </w:p>
    <w:p w:rsidR="00316B69" w:rsidRDefault="00316B69" w:rsidP="00316B69">
      <w:r>
        <w:t>- соответствие движения маршрутов установленному расписанию.</w:t>
      </w:r>
    </w:p>
    <w:p w:rsidR="00880489" w:rsidRDefault="00316B69" w:rsidP="00880489">
      <w:r w:rsidRPr="00316B69">
        <w:t xml:space="preserve">Движение общественного транспорта на территории городского округа в общем организовано </w:t>
      </w:r>
      <w:r>
        <w:t>не</w:t>
      </w:r>
      <w:r w:rsidRPr="00316B69">
        <w:t>эффективно</w:t>
      </w:r>
      <w:r>
        <w:t>.</w:t>
      </w:r>
    </w:p>
    <w:p w:rsidR="00880489" w:rsidRDefault="00880489" w:rsidP="00316B69">
      <w:pPr>
        <w:pStyle w:val="3"/>
      </w:pPr>
      <w:r w:rsidRPr="00880489">
        <w:t>Организация велосипедного и пешеходного движения</w:t>
      </w:r>
    </w:p>
    <w:p w:rsidR="00316B69" w:rsidRDefault="00316B69" w:rsidP="00316B69">
      <w:r>
        <w:t>Основной задачей обеспечения пешеходного движения вдоль магистралей является отделение его от транспортного потока. Необходимыми мерами для этого являются:</w:t>
      </w:r>
    </w:p>
    <w:p w:rsidR="00316B69" w:rsidRDefault="00316B69" w:rsidP="00316B69">
      <w:r>
        <w:lastRenderedPageBreak/>
        <w:t>- устройство тротуаров на улицах и пешеходных дорожек вдоль автомобильных дорог. Они должны быть достаточной ширины для потока людей и содержаться в надлежащем состоянии;</w:t>
      </w:r>
    </w:p>
    <w:p w:rsidR="00316B69" w:rsidRDefault="00316B69" w:rsidP="00316B69">
      <w:r>
        <w:t>- применение по краю тротуара ограждений, предотвращающих внезапный для водителей выход пешеходов на проезжую часть, а также установка на разделительной полосе магистралей ограждающей сетки, препятствующей переходу людей;</w:t>
      </w:r>
    </w:p>
    <w:p w:rsidR="00316B69" w:rsidRDefault="00316B69" w:rsidP="00316B69">
      <w:r>
        <w:t>- выделение и ограждение дополнительной полосы на проезжей части для движения пешеходов при недостаточной ширине тротуаров и наличии резерва на проезжей части;</w:t>
      </w:r>
    </w:p>
    <w:p w:rsidR="00316B69" w:rsidRDefault="00316B69" w:rsidP="00316B69">
      <w:r>
        <w:t>- устройство ограждений, предотвращающих выезд автомобилей на пешеходные пути в наиболее опасных местах.</w:t>
      </w:r>
    </w:p>
    <w:p w:rsidR="00316B69" w:rsidRDefault="00316B69" w:rsidP="00316B69">
      <w:r>
        <w:t xml:space="preserve">По данным статистики аварийности доля ДТП с участием пешеходов на территории городского округа составила 44%. Это свидетельствует об отсутствии пешеходной инфраструктуры или недостаточном ее содержании на отдельных участках УДС. </w:t>
      </w:r>
    </w:p>
    <w:p w:rsidR="00316B69" w:rsidRDefault="00316B69" w:rsidP="00316B69">
      <w:r>
        <w:t xml:space="preserve">Велосипедный транспорт является наиболее перспективным видом транспорта при перемещении на небольшие расстояния, так как является более экономичным и </w:t>
      </w:r>
      <w:proofErr w:type="spellStart"/>
      <w:r>
        <w:t>эко</w:t>
      </w:r>
      <w:bookmarkStart w:id="21" w:name="_GoBack"/>
      <w:bookmarkEnd w:id="21"/>
      <w:r>
        <w:t>логичным</w:t>
      </w:r>
      <w:proofErr w:type="spellEnd"/>
      <w:r>
        <w:t xml:space="preserve"> видом транспорта.</w:t>
      </w:r>
    </w:p>
    <w:p w:rsidR="00316B69" w:rsidRDefault="00316B69" w:rsidP="00316B69">
      <w:r w:rsidRPr="00316B69">
        <w:t>По причине отсутствия велосипедной инфраструктуры движение выполняется по автомобильным дорогам и обочинам, что негативно сказывается на безопасности велосипедного и автомобильного движения. Одновременное движение велосипедистов и автомобильного транспорта с высокой скоростью повышает риск возникновения ДТП.</w:t>
      </w:r>
    </w:p>
    <w:p w:rsidR="00316B69" w:rsidRPr="00316B69" w:rsidRDefault="00316B69" w:rsidP="00316B69"/>
    <w:p w:rsidR="00DF3976" w:rsidRDefault="00DF3976" w:rsidP="00316B69">
      <w:pPr>
        <w:pStyle w:val="2"/>
        <w:rPr>
          <w:rFonts w:eastAsia="Calibri"/>
        </w:rPr>
      </w:pPr>
      <w:bookmarkStart w:id="22" w:name="_Toc526081295"/>
      <w:r>
        <w:rPr>
          <w:rFonts w:eastAsia="Calibri"/>
        </w:rPr>
        <w:t xml:space="preserve">Анализ причин и </w:t>
      </w:r>
      <w:r w:rsidRPr="00316B69">
        <w:rPr>
          <w:rStyle w:val="20"/>
        </w:rPr>
        <w:t>условий</w:t>
      </w:r>
      <w:r>
        <w:rPr>
          <w:rFonts w:eastAsia="Calibri"/>
        </w:rPr>
        <w:t xml:space="preserve"> возникновения дорожно-транспортных </w:t>
      </w:r>
      <w:bookmarkEnd w:id="22"/>
      <w:r w:rsidR="0015645B">
        <w:rPr>
          <w:rFonts w:eastAsia="Calibri"/>
        </w:rPr>
        <w:t>происшествий</w:t>
      </w:r>
    </w:p>
    <w:p w:rsidR="00E373E5" w:rsidRDefault="00E373E5" w:rsidP="00E373E5">
      <w:r>
        <w:t xml:space="preserve">Анализ статистики дорожно-транспортных происшествий по городу Арсеньев произведен на основании данных, полученных посредством сайта - Stat.gibdd.ru по городу Арсеньев за период с 01.07.2015г. по 25.06.2018г. </w:t>
      </w:r>
    </w:p>
    <w:p w:rsidR="00E373E5" w:rsidRDefault="00E373E5" w:rsidP="00E373E5">
      <w:r>
        <w:lastRenderedPageBreak/>
        <w:t xml:space="preserve">Места концентрации дорожно-транспортных происшествий на территории </w:t>
      </w:r>
      <w:proofErr w:type="spellStart"/>
      <w:r>
        <w:t>Арсеньевского</w:t>
      </w:r>
      <w:proofErr w:type="spellEnd"/>
      <w:r>
        <w:t xml:space="preserve"> ГО предоставлена инспекцией дорожного надзора ОГИБДД Управления МВД России по городу Арсеньев.</w:t>
      </w:r>
    </w:p>
    <w:p w:rsidR="00695703" w:rsidRDefault="00E373E5" w:rsidP="00E373E5">
      <w:r>
        <w:t>Так же для наглядного представления мест концентрации ДТП использовались обработанные статистические данные, полученные посредством сайта - Stat.gibdd.ru за период с 01.07.2015г. по 25.06.2018 г. Была проведена работа по сопоставлению полученных координат ДТП из официальной статистики и реальных географических отметок. В итоге для нанесения мест концентрации ДТП на карту, и дальнейшего анализа мест концентрации ДТП были использованы всего 155 координат</w:t>
      </w:r>
      <w:r w:rsidR="004B3078">
        <w:t xml:space="preserve"> (приложение </w:t>
      </w:r>
      <w:r w:rsidR="000C3EE3">
        <w:t>В</w:t>
      </w:r>
      <w:r w:rsidR="004B3078">
        <w:t>)</w:t>
      </w:r>
      <w:r>
        <w:t>.</w:t>
      </w:r>
    </w:p>
    <w:p w:rsidR="00695703" w:rsidRDefault="00695703" w:rsidP="00E373E5">
      <w:pPr>
        <w:pStyle w:val="3"/>
      </w:pPr>
      <w:r w:rsidRPr="00695703">
        <w:t>Анализ статистки дорожно-транспортных происшествий</w:t>
      </w:r>
    </w:p>
    <w:p w:rsidR="00E373E5" w:rsidRDefault="00E373E5" w:rsidP="00E373E5">
      <w:r>
        <w:t>Общее количество дорожно-транспортных происшествий за период с 2015 года по август 2018 года составило 155.</w:t>
      </w:r>
    </w:p>
    <w:p w:rsidR="00E373E5" w:rsidRDefault="00E373E5" w:rsidP="00E373E5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E47C3BA" wp14:editId="322C847F">
            <wp:extent cx="4680000" cy="2813186"/>
            <wp:effectExtent l="0" t="0" r="635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813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3E5" w:rsidRDefault="00E373E5" w:rsidP="00E373E5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11</w:t>
      </w:r>
      <w:r w:rsidR="0030265E">
        <w:rPr>
          <w:noProof/>
        </w:rPr>
        <w:fldChar w:fldCharType="end"/>
      </w:r>
      <w:r>
        <w:t xml:space="preserve"> - Распределения количества произошедших ДТП за каждый год.</w:t>
      </w:r>
    </w:p>
    <w:p w:rsidR="00787647" w:rsidRDefault="00E373E5" w:rsidP="00E373E5">
      <w:r>
        <w:t>В 2016 году наблюдается снижение количества дорожно-транспортных происшествий на 8,6%. Так как данные предоставлены только за два полных года (2016 и 2017) то нет возможности сказать точно, что прослеживаемая, в представленных материалах, тенденция снижения числа дорожно-транспортных происшествий является таковой в действительности.</w:t>
      </w:r>
    </w:p>
    <w:p w:rsidR="00E373E5" w:rsidRPr="00E373E5" w:rsidRDefault="00E373E5" w:rsidP="00E373E5">
      <w:pPr>
        <w:rPr>
          <w:rFonts w:eastAsia="TimesNewRomanPSMT" w:cs="Times New Roman"/>
          <w:szCs w:val="28"/>
        </w:rPr>
      </w:pPr>
      <w:r w:rsidRPr="00E373E5">
        <w:rPr>
          <w:rFonts w:eastAsia="TimesNewRomanPSMT" w:cs="Times New Roman"/>
          <w:szCs w:val="28"/>
        </w:rPr>
        <w:t>Распределение дорожно-транспортных происшествий по месяцам каждого</w:t>
      </w:r>
      <w:r w:rsidR="000B3AF7">
        <w:rPr>
          <w:rFonts w:eastAsia="TimesNewRomanPSMT" w:cs="Times New Roman"/>
          <w:szCs w:val="28"/>
        </w:rPr>
        <w:t xml:space="preserve"> </w:t>
      </w:r>
      <w:r w:rsidRPr="00E373E5">
        <w:rPr>
          <w:rFonts w:eastAsia="TimesNewRomanPSMT" w:cs="Times New Roman"/>
          <w:szCs w:val="28"/>
        </w:rPr>
        <w:t>года представлено в таблице и на графике.</w:t>
      </w:r>
    </w:p>
    <w:p w:rsidR="00E373E5" w:rsidRDefault="00E373E5" w:rsidP="00E373E5">
      <w:pPr>
        <w:pStyle w:val="a7"/>
        <w:keepNext/>
      </w:pPr>
      <w:r>
        <w:lastRenderedPageBreak/>
        <w:t xml:space="preserve">Таблица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Таблица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5</w:t>
      </w:r>
      <w:r w:rsidR="0030265E">
        <w:rPr>
          <w:noProof/>
        </w:rPr>
        <w:fldChar w:fldCharType="end"/>
      </w:r>
      <w:r>
        <w:t xml:space="preserve"> - </w:t>
      </w:r>
      <w:r w:rsidRPr="00E373E5">
        <w:t>Распределение количества дорожно-транспортных происшествий по месяцам за период с 2015 по 2018 год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2887"/>
        <w:gridCol w:w="1653"/>
        <w:gridCol w:w="1859"/>
        <w:gridCol w:w="1859"/>
        <w:gridCol w:w="1653"/>
      </w:tblGrid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Месяц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2015 год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2016 год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2017 год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2018 год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Январь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1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Февраль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Март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1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Апрель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2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Май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Июнь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Июль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9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Август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7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10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6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Сентябрь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8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Октябрь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Ноябрь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5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Декабрь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4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2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  <w:r w:rsidRPr="00E373E5">
              <w:rPr>
                <w:rFonts w:cs="Times New Roman"/>
                <w:color w:val="000000"/>
                <w:sz w:val="22"/>
              </w:rPr>
              <w:t>3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color w:val="000000"/>
                <w:sz w:val="22"/>
              </w:rPr>
            </w:pPr>
          </w:p>
        </w:tc>
      </w:tr>
      <w:tr w:rsidR="00E373E5" w:rsidRPr="00E373E5" w:rsidTr="000B3AF7">
        <w:trPr>
          <w:trHeight w:val="300"/>
        </w:trPr>
        <w:tc>
          <w:tcPr>
            <w:tcW w:w="1456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Общее количество ДТП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28</w:t>
            </w:r>
          </w:p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(18,1%)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58</w:t>
            </w:r>
          </w:p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(37,4%)</w:t>
            </w:r>
          </w:p>
        </w:tc>
        <w:tc>
          <w:tcPr>
            <w:tcW w:w="938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53</w:t>
            </w:r>
          </w:p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(34,1%)</w:t>
            </w:r>
          </w:p>
        </w:tc>
        <w:tc>
          <w:tcPr>
            <w:tcW w:w="834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16</w:t>
            </w:r>
          </w:p>
          <w:p w:rsidR="00E373E5" w:rsidRPr="00E373E5" w:rsidRDefault="00E373E5" w:rsidP="000B3AF7">
            <w:pPr>
              <w:spacing w:line="259" w:lineRule="auto"/>
              <w:ind w:firstLine="0"/>
              <w:jc w:val="center"/>
              <w:rPr>
                <w:rFonts w:cs="Times New Roman"/>
                <w:b/>
                <w:color w:val="000000"/>
                <w:sz w:val="22"/>
              </w:rPr>
            </w:pPr>
            <w:r w:rsidRPr="00E373E5">
              <w:rPr>
                <w:rFonts w:cs="Times New Roman"/>
                <w:b/>
                <w:color w:val="000000"/>
                <w:sz w:val="22"/>
              </w:rPr>
              <w:t>(10,4%)</w:t>
            </w:r>
          </w:p>
        </w:tc>
      </w:tr>
    </w:tbl>
    <w:p w:rsidR="00E373E5" w:rsidRDefault="00E373E5" w:rsidP="00E373E5"/>
    <w:p w:rsidR="00E373E5" w:rsidRDefault="00E373E5" w:rsidP="00E373E5">
      <w:r w:rsidRPr="00E373E5">
        <w:t>Исходя из представленных выше данных, очевиден пик аварийности в разгар купального сезона (июль, август и сентябрь), что сопряжено с увеличением интенсивности ТС в городе за счет проезжающих отдыхающих и возвращающихся из отпуска. Также общий уровень аварийности возрастает в зимний и осенний период, что в свою очередь может связано с ухудшением дорожных условий в связи с плохим содержанием дорог в период выпадения осадков в виде дождя и снега, а также снижением температуры воздуха, что может приводить к образованию наледи. Так же не стоит исключать, тот факт, что водители транспортных средств зачастую пренебрегают правилами эксплуатации автомобильного транспорта в части смены летней резины на зимнюю.</w:t>
      </w:r>
    </w:p>
    <w:p w:rsidR="00E373E5" w:rsidRDefault="00E373E5" w:rsidP="00E373E5">
      <w:pPr>
        <w:keepNext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E3D260" wp14:editId="6F0AAFB2">
            <wp:extent cx="6059805" cy="3030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3E5" w:rsidRDefault="00E373E5" w:rsidP="00E373E5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12</w:t>
      </w:r>
      <w:r w:rsidR="0030265E">
        <w:rPr>
          <w:noProof/>
        </w:rPr>
        <w:fldChar w:fldCharType="end"/>
      </w:r>
      <w:r>
        <w:t xml:space="preserve"> - </w:t>
      </w:r>
      <w:r w:rsidRPr="00D210B4">
        <w:t>Распределение дорожно-транспортных происшествий по месяцам</w:t>
      </w:r>
      <w:r>
        <w:t xml:space="preserve"> в разрезе года за период с 2015</w:t>
      </w:r>
      <w:r w:rsidRPr="00D210B4">
        <w:t xml:space="preserve"> по 201</w:t>
      </w:r>
      <w:r>
        <w:t>8</w:t>
      </w:r>
      <w:r w:rsidRPr="00D210B4">
        <w:t xml:space="preserve"> год</w:t>
      </w:r>
    </w:p>
    <w:p w:rsidR="00E373E5" w:rsidRDefault="00E373E5" w:rsidP="00E373E5">
      <w:pPr>
        <w:keepNext/>
      </w:pPr>
      <w:r>
        <w:rPr>
          <w:noProof/>
          <w:lang w:eastAsia="ru-RU"/>
        </w:rPr>
        <w:drawing>
          <wp:inline distT="0" distB="0" distL="0" distR="0" wp14:anchorId="08034591" wp14:editId="00906F92">
            <wp:extent cx="5040000" cy="3027344"/>
            <wp:effectExtent l="0" t="0" r="825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73E5" w:rsidRDefault="00E373E5" w:rsidP="00E373E5">
      <w:pPr>
        <w:pStyle w:val="a7"/>
        <w:rPr>
          <w:rStyle w:val="aff7"/>
          <w:b w:val="0"/>
          <w:bCs w:val="0"/>
          <w:i w:val="0"/>
          <w:iCs/>
          <w:spacing w:val="0"/>
        </w:rPr>
      </w:pPr>
      <w:r w:rsidRPr="00E373E5">
        <w:rPr>
          <w:rStyle w:val="aff7"/>
          <w:b w:val="0"/>
          <w:bCs w:val="0"/>
          <w:i w:val="0"/>
          <w:iCs/>
          <w:spacing w:val="0"/>
        </w:rPr>
        <w:t xml:space="preserve">Рисунок </w:t>
      </w:r>
      <w:r w:rsidRPr="00E373E5">
        <w:rPr>
          <w:rStyle w:val="aff7"/>
          <w:b w:val="0"/>
          <w:bCs w:val="0"/>
          <w:i w:val="0"/>
          <w:iCs/>
          <w:spacing w:val="0"/>
        </w:rPr>
        <w:fldChar w:fldCharType="begin"/>
      </w:r>
      <w:r w:rsidRPr="00E373E5">
        <w:rPr>
          <w:rStyle w:val="aff7"/>
          <w:b w:val="0"/>
          <w:bCs w:val="0"/>
          <w:i w:val="0"/>
          <w:iCs/>
          <w:spacing w:val="0"/>
        </w:rPr>
        <w:instrText xml:space="preserve"> SEQ Рисунок \* ARABIC </w:instrText>
      </w:r>
      <w:r w:rsidRPr="00E373E5">
        <w:rPr>
          <w:rStyle w:val="aff7"/>
          <w:b w:val="0"/>
          <w:bCs w:val="0"/>
          <w:i w:val="0"/>
          <w:iCs/>
          <w:spacing w:val="0"/>
        </w:rPr>
        <w:fldChar w:fldCharType="separate"/>
      </w:r>
      <w:r w:rsidR="00486A9F">
        <w:rPr>
          <w:rStyle w:val="aff7"/>
          <w:b w:val="0"/>
          <w:bCs w:val="0"/>
          <w:i w:val="0"/>
          <w:iCs/>
          <w:noProof/>
          <w:spacing w:val="0"/>
        </w:rPr>
        <w:t>13</w:t>
      </w:r>
      <w:r w:rsidRPr="00E373E5">
        <w:rPr>
          <w:rStyle w:val="aff7"/>
          <w:b w:val="0"/>
          <w:bCs w:val="0"/>
          <w:i w:val="0"/>
          <w:iCs/>
          <w:spacing w:val="0"/>
        </w:rPr>
        <w:fldChar w:fldCharType="end"/>
      </w:r>
      <w:r w:rsidRPr="00E373E5">
        <w:rPr>
          <w:rStyle w:val="aff7"/>
          <w:b w:val="0"/>
          <w:bCs w:val="0"/>
          <w:i w:val="0"/>
          <w:iCs/>
          <w:spacing w:val="0"/>
        </w:rPr>
        <w:t xml:space="preserve"> - Количество погибших и раненных в период 2015 – 2018 годы</w:t>
      </w:r>
    </w:p>
    <w:p w:rsidR="00E373E5" w:rsidRDefault="00E373E5" w:rsidP="00E373E5">
      <w:r w:rsidRPr="00E373E5">
        <w:t>В данном случае отчетливо видна тенденция снижения уровня смертности. К сожалению, с пострадавшими в ДТП не все так однозначно, с одной стороны отчетливо вид</w:t>
      </w:r>
      <w:r w:rsidR="000B3AF7">
        <w:t>ен</w:t>
      </w:r>
      <w:r w:rsidRPr="00E373E5">
        <w:t xml:space="preserve"> прирост пострадавших на 3,2% в 2017 году по отношению к 2016 году, но, если провести анализ по количеству пострадавших за 1 полугодия 2016, 2017 и 2018 годов и 2 полугодия 2015, 2016 и 2017 годов, то </w:t>
      </w:r>
      <w:r w:rsidR="00920EE1">
        <w:t>видно</w:t>
      </w:r>
      <w:r w:rsidRPr="00E373E5">
        <w:t>, что количество потерпевших уменьшается и увеличивается, скорее всего циклично.</w:t>
      </w:r>
    </w:p>
    <w:p w:rsidR="00E373E5" w:rsidRDefault="00E373E5" w:rsidP="00E373E5">
      <w:pPr>
        <w:pStyle w:val="a7"/>
        <w:keepNext/>
      </w:pPr>
      <w:r>
        <w:t xml:space="preserve">Таблица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Таблица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6</w:t>
      </w:r>
      <w:r w:rsidR="0030265E">
        <w:rPr>
          <w:noProof/>
        </w:rPr>
        <w:fldChar w:fldCharType="end"/>
      </w:r>
      <w:r>
        <w:t xml:space="preserve"> - </w:t>
      </w:r>
      <w:r w:rsidRPr="00E373E5">
        <w:t>распределение количества ДТП по годам за полугоди</w:t>
      </w:r>
      <w:r>
        <w:t>я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1989"/>
        <w:gridCol w:w="1982"/>
        <w:gridCol w:w="1982"/>
        <w:gridCol w:w="1982"/>
        <w:gridCol w:w="1976"/>
      </w:tblGrid>
      <w:tr w:rsidR="00E373E5" w:rsidRPr="00E373E5" w:rsidTr="000B3AF7">
        <w:trPr>
          <w:trHeight w:val="300"/>
          <w:tblHeader/>
        </w:trPr>
        <w:tc>
          <w:tcPr>
            <w:tcW w:w="1003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Ранены</w:t>
            </w:r>
          </w:p>
        </w:tc>
        <w:tc>
          <w:tcPr>
            <w:tcW w:w="1000" w:type="pct"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2015 год</w:t>
            </w:r>
          </w:p>
        </w:tc>
        <w:tc>
          <w:tcPr>
            <w:tcW w:w="1000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2016 год</w:t>
            </w:r>
          </w:p>
        </w:tc>
        <w:tc>
          <w:tcPr>
            <w:tcW w:w="1000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2017 год</w:t>
            </w:r>
          </w:p>
        </w:tc>
        <w:tc>
          <w:tcPr>
            <w:tcW w:w="997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2018 год</w:t>
            </w:r>
          </w:p>
        </w:tc>
      </w:tr>
      <w:tr w:rsidR="00E373E5" w:rsidRPr="00E373E5" w:rsidTr="000B3AF7">
        <w:trPr>
          <w:trHeight w:val="300"/>
        </w:trPr>
        <w:tc>
          <w:tcPr>
            <w:tcW w:w="1003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NewRomanPSMT" w:cs="Times New Roman"/>
                <w:sz w:val="24"/>
                <w:szCs w:val="24"/>
              </w:rPr>
              <w:t>за 1-е полугодие</w:t>
            </w:r>
          </w:p>
        </w:tc>
        <w:tc>
          <w:tcPr>
            <w:tcW w:w="1000" w:type="pct"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  <w:tc>
          <w:tcPr>
            <w:tcW w:w="1000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20</w:t>
            </w:r>
          </w:p>
        </w:tc>
        <w:tc>
          <w:tcPr>
            <w:tcW w:w="1000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27</w:t>
            </w:r>
          </w:p>
        </w:tc>
        <w:tc>
          <w:tcPr>
            <w:tcW w:w="997" w:type="pct"/>
            <w:noWrap/>
            <w:vAlign w:val="center"/>
            <w:hideMark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</w:tr>
      <w:tr w:rsidR="00E373E5" w:rsidRPr="00E373E5" w:rsidTr="000B3AF7">
        <w:trPr>
          <w:trHeight w:val="300"/>
        </w:trPr>
        <w:tc>
          <w:tcPr>
            <w:tcW w:w="1003" w:type="pct"/>
            <w:noWrap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NewRomanPSMT" w:cs="Times New Roman"/>
                <w:sz w:val="24"/>
                <w:szCs w:val="24"/>
              </w:rPr>
              <w:lastRenderedPageBreak/>
              <w:t>за 2-е полугодие</w:t>
            </w:r>
          </w:p>
        </w:tc>
        <w:tc>
          <w:tcPr>
            <w:tcW w:w="1000" w:type="pct"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1000" w:type="pct"/>
            <w:noWrap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34</w:t>
            </w:r>
          </w:p>
        </w:tc>
        <w:tc>
          <w:tcPr>
            <w:tcW w:w="1000" w:type="pct"/>
            <w:noWrap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E373E5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997" w:type="pct"/>
            <w:noWrap/>
            <w:vAlign w:val="center"/>
          </w:tcPr>
          <w:p w:rsidR="00E373E5" w:rsidRPr="00E373E5" w:rsidRDefault="00E373E5" w:rsidP="000B3AF7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2"/>
                <w:lang w:eastAsia="ru-RU"/>
              </w:rPr>
              <w:t>-</w:t>
            </w:r>
          </w:p>
        </w:tc>
      </w:tr>
    </w:tbl>
    <w:p w:rsidR="00E373E5" w:rsidRDefault="00E373E5" w:rsidP="00E373E5">
      <w:r>
        <w:t xml:space="preserve">Отсутствует </w:t>
      </w:r>
      <w:r w:rsidRPr="00E373E5">
        <w:t>возможност</w:t>
      </w:r>
      <w:r>
        <w:t>ь</w:t>
      </w:r>
      <w:r w:rsidRPr="00E373E5">
        <w:t xml:space="preserve"> проследить причину таких резких перепадов уровня пострадавших в ДТП, так как все прочие факторы, приводящие </w:t>
      </w:r>
      <w:r w:rsidR="00920EE1">
        <w:t>к ДТП</w:t>
      </w:r>
      <w:r w:rsidR="00F90792">
        <w:t>, остаются не</w:t>
      </w:r>
      <w:r w:rsidRPr="00E373E5">
        <w:t>изменными.</w:t>
      </w:r>
    </w:p>
    <w:p w:rsidR="00F90792" w:rsidRDefault="00F90792" w:rsidP="00F9079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4014E7BD" wp14:editId="7D0B243C">
            <wp:extent cx="4680000" cy="2628000"/>
            <wp:effectExtent l="0" t="0" r="6350" b="12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90792" w:rsidRDefault="00F90792" w:rsidP="00F90792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14</w:t>
      </w:r>
      <w:r w:rsidR="0030265E">
        <w:rPr>
          <w:noProof/>
        </w:rPr>
        <w:fldChar w:fldCharType="end"/>
      </w:r>
      <w:r>
        <w:t xml:space="preserve"> - </w:t>
      </w:r>
      <w:r w:rsidRPr="00F90792">
        <w:t>Распределение количества произошедших ДТП по видам</w:t>
      </w:r>
    </w:p>
    <w:p w:rsidR="00F90792" w:rsidRDefault="00F90792" w:rsidP="00F90792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F7A10A7" wp14:editId="78DD9E12">
            <wp:extent cx="6076950" cy="2628000"/>
            <wp:effectExtent l="0" t="0" r="0" b="127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90792" w:rsidRDefault="00F90792" w:rsidP="00F90792">
      <w:pPr>
        <w:pStyle w:val="a7"/>
      </w:pPr>
      <w:r>
        <w:t xml:space="preserve">Рисунок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Рисунок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15</w:t>
      </w:r>
      <w:r w:rsidR="0030265E">
        <w:rPr>
          <w:noProof/>
        </w:rPr>
        <w:fldChar w:fldCharType="end"/>
      </w:r>
      <w:r>
        <w:t xml:space="preserve"> - </w:t>
      </w:r>
      <w:r w:rsidRPr="00F90792">
        <w:t>Распределение количества произошедших ДТП по видам за каждый год</w:t>
      </w:r>
    </w:p>
    <w:p w:rsidR="00F90792" w:rsidRDefault="00F90792" w:rsidP="00F90792">
      <w:pPr>
        <w:pStyle w:val="a7"/>
        <w:keepNext/>
      </w:pPr>
      <w:r>
        <w:t xml:space="preserve">Таблица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Таблица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7</w:t>
      </w:r>
      <w:r w:rsidR="0030265E">
        <w:rPr>
          <w:noProof/>
        </w:rPr>
        <w:fldChar w:fldCharType="end"/>
      </w:r>
      <w:r>
        <w:t xml:space="preserve"> - </w:t>
      </w:r>
      <w:r w:rsidRPr="00F90792">
        <w:t>Распределение количества произошедших ДТП по видам за каждый год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3036"/>
        <w:gridCol w:w="1278"/>
        <w:gridCol w:w="1439"/>
        <w:gridCol w:w="1279"/>
        <w:gridCol w:w="1279"/>
        <w:gridCol w:w="1600"/>
      </w:tblGrid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Вид ДТП\Год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2015 год</w:t>
            </w: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2016 год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2017 год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2018 год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b/>
                <w:color w:val="000000"/>
                <w:sz w:val="22"/>
                <w:lang w:eastAsia="ru-RU"/>
              </w:rPr>
              <w:t>Всего ДТП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Наезд на пешехода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22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24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6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68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Столкновение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21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51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Наезд на велосипедиста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10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Опрокидывание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Съезд с дороги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Наезд на препятствие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Наезд на стоящее ТС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Падение пассажира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F90792" w:rsidRPr="00F90792" w:rsidTr="004B3078">
        <w:trPr>
          <w:trHeight w:val="300"/>
        </w:trPr>
        <w:tc>
          <w:tcPr>
            <w:tcW w:w="1532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Иной вид ДТП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726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645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807" w:type="pct"/>
            <w:noWrap/>
            <w:hideMark/>
          </w:tcPr>
          <w:p w:rsidR="00F90792" w:rsidRPr="00F90792" w:rsidRDefault="00F90792" w:rsidP="00F90792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F90792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</w:tbl>
    <w:p w:rsidR="00F90792" w:rsidRDefault="00F90792" w:rsidP="00F90792">
      <w:r>
        <w:lastRenderedPageBreak/>
        <w:t>В результате анализа статистики дорожно-транспортных происшествий показано, что в настоящее время наиболее частыми видами ДТП являются:</w:t>
      </w:r>
    </w:p>
    <w:p w:rsidR="00F90792" w:rsidRDefault="00F90792" w:rsidP="00F90792">
      <w:r>
        <w:t>-  наезд на пешехода (43,8%);</w:t>
      </w:r>
    </w:p>
    <w:p w:rsidR="00F90792" w:rsidRDefault="00F90792" w:rsidP="00F90792">
      <w:r>
        <w:t>- столкновение (32,9%).</w:t>
      </w:r>
    </w:p>
    <w:p w:rsidR="00F90792" w:rsidRDefault="00F90792" w:rsidP="00F90792">
      <w:r>
        <w:t xml:space="preserve">Самый распространенный вид ДТП — это наезд на пешехода, в большинстве случаев нарушениями является нарушение правил проезда пешеходного перехода (нарушение Правил Дорожного Движения), а также переход пешеходами проезжей части вне пешеходного перехода. </w:t>
      </w:r>
    </w:p>
    <w:p w:rsidR="00F90792" w:rsidRDefault="00F90792" w:rsidP="00F90792">
      <w:r>
        <w:t>Второй по частоте вид ДТП — это столкновение. Преобладающими причинами столкновений являются неудовлетворительные дорожные условия, а именно: отсутствие или плохая различимость горизонтальной дорожной разметки.</w:t>
      </w:r>
    </w:p>
    <w:p w:rsidR="00F90792" w:rsidRDefault="00F90792" w:rsidP="00F90792">
      <w:r>
        <w:t>Следует отметить, что при заполнении карты ДТП, преимущественно распространена запись «Отсутствие недостатков» в графе «НДУ»</w:t>
      </w:r>
      <w:r w:rsidR="00920EE1">
        <w:t xml:space="preserve"> (</w:t>
      </w:r>
      <w:r w:rsidR="00920EE1" w:rsidRPr="00920EE1">
        <w:t>неудовлетворительны</w:t>
      </w:r>
      <w:r w:rsidR="00920EE1">
        <w:t>е</w:t>
      </w:r>
      <w:r w:rsidR="00920EE1" w:rsidRPr="00920EE1">
        <w:t xml:space="preserve"> дорожны</w:t>
      </w:r>
      <w:r w:rsidR="00920EE1">
        <w:t>е</w:t>
      </w:r>
      <w:r w:rsidR="00920EE1" w:rsidRPr="00920EE1">
        <w:t xml:space="preserve"> услови</w:t>
      </w:r>
      <w:r w:rsidR="00920EE1">
        <w:t>я)</w:t>
      </w:r>
      <w:r>
        <w:t>, данная запись проставлена в 56% случаев, что затрудняет определение внешних причин дорожно-транспортного происшествия. В таблице ниже систематизированы случаи НДУ указанных в статистике ДТП.</w:t>
      </w:r>
    </w:p>
    <w:p w:rsidR="00F90792" w:rsidRDefault="00F90792" w:rsidP="00F90792">
      <w:r>
        <w:t>Большая часть ДТП (18,7 % от общего количества ДТП) происходит в условиях отсутствия или плохой различимости горизонтальной разметки, так же значительно (9,6 % от общего количества ДТП) на количество дорожно-транспортных происшествий влияют недостатки зимнего содержания автомобильных дорог.</w:t>
      </w:r>
    </w:p>
    <w:p w:rsidR="00F90792" w:rsidRDefault="00F90792" w:rsidP="00F90792">
      <w:pPr>
        <w:pStyle w:val="a7"/>
        <w:keepNext/>
      </w:pPr>
      <w:r>
        <w:t xml:space="preserve">Таблица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Таблица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8</w:t>
      </w:r>
      <w:r w:rsidR="0030265E">
        <w:rPr>
          <w:noProof/>
        </w:rPr>
        <w:fldChar w:fldCharType="end"/>
      </w:r>
      <w:r>
        <w:t xml:space="preserve"> - </w:t>
      </w:r>
      <w:r w:rsidRPr="00F90792">
        <w:t>Распределение количества ДТП в зависимости от неудовлетворительных дорожных условий</w:t>
      </w:r>
    </w:p>
    <w:tbl>
      <w:tblPr>
        <w:tblStyle w:val="31"/>
        <w:tblW w:w="9620" w:type="dxa"/>
        <w:tblLook w:val="04A0" w:firstRow="1" w:lastRow="0" w:firstColumn="1" w:lastColumn="0" w:noHBand="0" w:noVBand="1"/>
      </w:tblPr>
      <w:tblGrid>
        <w:gridCol w:w="4820"/>
        <w:gridCol w:w="960"/>
        <w:gridCol w:w="960"/>
        <w:gridCol w:w="960"/>
        <w:gridCol w:w="960"/>
        <w:gridCol w:w="960"/>
      </w:tblGrid>
      <w:tr w:rsidR="00F90792" w:rsidRPr="004B3078" w:rsidTr="00920EE1">
        <w:trPr>
          <w:trHeight w:val="585"/>
          <w:tblHeader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Неудовлетворительные дорожные условия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2015 год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2016 год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2017 год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2018 год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Итого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 установлены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19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35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26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87</w:t>
            </w:r>
          </w:p>
        </w:tc>
      </w:tr>
      <w:tr w:rsidR="00F90792" w:rsidRPr="004B3078" w:rsidTr="004B3078">
        <w:trPr>
          <w:trHeight w:val="601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Отсутствие, плохая различимость горизонтальной разметки проезжей части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17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29</w:t>
            </w:r>
          </w:p>
        </w:tc>
      </w:tr>
      <w:tr w:rsidR="00F90792" w:rsidRPr="004B3078" w:rsidTr="004B3078">
        <w:trPr>
          <w:trHeight w:val="300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Недостатки зимнего содержания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8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15</w:t>
            </w:r>
          </w:p>
        </w:tc>
      </w:tr>
      <w:tr w:rsidR="00F90792" w:rsidRPr="004B3078" w:rsidTr="004B3078">
        <w:trPr>
          <w:trHeight w:val="300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Дефекты покрытия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5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7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Неисправное освещение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6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Неправильное применение, плохая видимость дорожных знаков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4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Отсутствие освещения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3</w:t>
            </w:r>
          </w:p>
        </w:tc>
      </w:tr>
      <w:tr w:rsidR="00F90792" w:rsidRPr="004B3078" w:rsidTr="004B3078">
        <w:trPr>
          <w:trHeight w:val="4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Неудовлетворительное состояние обочин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2</w:t>
            </w:r>
          </w:p>
        </w:tc>
      </w:tr>
      <w:tr w:rsidR="00F90792" w:rsidRPr="004B3078" w:rsidTr="004B3078">
        <w:trPr>
          <w:trHeight w:val="6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lastRenderedPageBreak/>
              <w:t>Неудовлетворительное состояние разделительной полосы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Низкие сцепные качества покрытия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Отсутствие освещения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612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Несоответствие железнодорожного переезда предъявляемым требованиям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810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Отсутствие элементов обустройства остановочного пункта общественного пассажирского транспорта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718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Сужение проезжей части, наличие препятствий, затрудняющих движение транспортных средств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Неисправность светофора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color w:val="000000"/>
                <w:sz w:val="22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15"/>
        </w:trPr>
        <w:tc>
          <w:tcPr>
            <w:tcW w:w="482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Общий итог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28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58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53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16</w:t>
            </w:r>
          </w:p>
        </w:tc>
        <w:tc>
          <w:tcPr>
            <w:tcW w:w="960" w:type="dxa"/>
            <w:noWrap/>
            <w:vAlign w:val="center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</w:pPr>
            <w:r w:rsidRPr="004B3078">
              <w:rPr>
                <w:rFonts w:eastAsia="Times New Roman" w:cs="Times New Roman"/>
                <w:b/>
                <w:bCs/>
                <w:color w:val="000000"/>
                <w:sz w:val="22"/>
                <w:lang w:eastAsia="ru-RU"/>
              </w:rPr>
              <w:t>155</w:t>
            </w:r>
          </w:p>
        </w:tc>
      </w:tr>
    </w:tbl>
    <w:p w:rsidR="00787647" w:rsidRDefault="00787647" w:rsidP="00E373E5">
      <w:pPr>
        <w:pStyle w:val="3"/>
      </w:pPr>
      <w:r w:rsidRPr="00787647">
        <w:t>Анализ очагов аварийности</w:t>
      </w:r>
    </w:p>
    <w:p w:rsidR="00920EE1" w:rsidRPr="00920EE1" w:rsidRDefault="00920EE1" w:rsidP="00920EE1">
      <w:r w:rsidRPr="00920EE1">
        <w:t>На основе вышеизложенного материала производен более подробный анализ, в частности</w:t>
      </w:r>
      <w:r>
        <w:t>,</w:t>
      </w:r>
      <w:r w:rsidRPr="00920EE1">
        <w:t xml:space="preserve"> анализ очагов аварийности (мест концентрации ДТП).</w:t>
      </w:r>
    </w:p>
    <w:p w:rsidR="00F90792" w:rsidRDefault="00F90792" w:rsidP="00F90792">
      <w:pPr>
        <w:pStyle w:val="a7"/>
        <w:keepNext/>
      </w:pPr>
      <w:r>
        <w:t xml:space="preserve">Таблица </w:t>
      </w:r>
      <w:r w:rsidR="0030265E">
        <w:rPr>
          <w:noProof/>
        </w:rPr>
        <w:fldChar w:fldCharType="begin"/>
      </w:r>
      <w:r w:rsidR="0030265E">
        <w:rPr>
          <w:noProof/>
        </w:rPr>
        <w:instrText xml:space="preserve"> SEQ Таблица \* ARABIC </w:instrText>
      </w:r>
      <w:r w:rsidR="0030265E">
        <w:rPr>
          <w:noProof/>
        </w:rPr>
        <w:fldChar w:fldCharType="separate"/>
      </w:r>
      <w:r w:rsidR="00486A9F">
        <w:rPr>
          <w:noProof/>
        </w:rPr>
        <w:t>9</w:t>
      </w:r>
      <w:r w:rsidR="0030265E">
        <w:rPr>
          <w:noProof/>
        </w:rPr>
        <w:fldChar w:fldCharType="end"/>
      </w:r>
      <w:r>
        <w:t xml:space="preserve"> - </w:t>
      </w:r>
      <w:r w:rsidRPr="00F90792">
        <w:t>Распределение количества ДТП по улицам за период с 01.07.2015 по 30.06.2018</w:t>
      </w:r>
    </w:p>
    <w:tbl>
      <w:tblPr>
        <w:tblStyle w:val="31"/>
        <w:tblW w:w="5000" w:type="pct"/>
        <w:tblLook w:val="04A0" w:firstRow="1" w:lastRow="0" w:firstColumn="1" w:lastColumn="0" w:noHBand="0" w:noVBand="1"/>
      </w:tblPr>
      <w:tblGrid>
        <w:gridCol w:w="2653"/>
        <w:gridCol w:w="1515"/>
        <w:gridCol w:w="1514"/>
        <w:gridCol w:w="1514"/>
        <w:gridCol w:w="1514"/>
        <w:gridCol w:w="1201"/>
      </w:tblGrid>
      <w:tr w:rsidR="00F90792" w:rsidRPr="004B3078" w:rsidTr="004B3078">
        <w:trPr>
          <w:trHeight w:val="600"/>
        </w:trPr>
        <w:tc>
          <w:tcPr>
            <w:tcW w:w="1338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Улица/Год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2015 год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2016 год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2017 год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2018 год</w:t>
            </w:r>
          </w:p>
        </w:tc>
        <w:tc>
          <w:tcPr>
            <w:tcW w:w="606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Общее кол-во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Жуковского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7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10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7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4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28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Пустые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8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23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Островского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7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13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Калининская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6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4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13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Ломоносова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4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5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Стахановская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5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10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9 Мая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9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Октябрьская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4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8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Ленинская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4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8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Новикова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5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Садовая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Советская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Щербакова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3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Вокзальная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25 лет Арсеньева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2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</w:t>
            </w: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Кирзаводская</w:t>
            </w:r>
            <w:proofErr w:type="spellEnd"/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пл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Ленина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Комсомольская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проезд Гостиный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 xml:space="preserve">пер </w:t>
            </w: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Ирьянова</w:t>
            </w:r>
            <w:proofErr w:type="spellEnd"/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Камышовая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Совхозная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 xml:space="preserve">пер </w:t>
            </w: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Боткинский</w:t>
            </w:r>
            <w:proofErr w:type="spellEnd"/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Балабина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Мира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lastRenderedPageBreak/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</w:t>
            </w: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Сазыкина</w:t>
            </w:r>
            <w:proofErr w:type="spellEnd"/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Тимирязева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  <w:tr w:rsidR="00F90792" w:rsidRPr="004B3078" w:rsidTr="004B3078">
        <w:trPr>
          <w:trHeight w:val="300"/>
        </w:trPr>
        <w:tc>
          <w:tcPr>
            <w:tcW w:w="1338" w:type="pct"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proofErr w:type="spellStart"/>
            <w:r w:rsidRPr="004B3078">
              <w:rPr>
                <w:rFonts w:cs="Times New Roman"/>
                <w:sz w:val="24"/>
                <w:lang w:eastAsia="ru-RU"/>
              </w:rPr>
              <w:t>ул</w:t>
            </w:r>
            <w:proofErr w:type="spellEnd"/>
            <w:r w:rsidRPr="004B3078">
              <w:rPr>
                <w:rFonts w:cs="Times New Roman"/>
                <w:sz w:val="24"/>
                <w:lang w:eastAsia="ru-RU"/>
              </w:rPr>
              <w:t xml:space="preserve"> Таежная 1-я</w:t>
            </w: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</w:p>
        </w:tc>
        <w:tc>
          <w:tcPr>
            <w:tcW w:w="764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  <w:tc>
          <w:tcPr>
            <w:tcW w:w="606" w:type="pct"/>
            <w:noWrap/>
            <w:hideMark/>
          </w:tcPr>
          <w:p w:rsidR="00F90792" w:rsidRPr="004B3078" w:rsidRDefault="00F90792" w:rsidP="004B30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lang w:eastAsia="ru-RU"/>
              </w:rPr>
            </w:pPr>
            <w:r w:rsidRPr="004B3078">
              <w:rPr>
                <w:rFonts w:cs="Times New Roman"/>
                <w:sz w:val="24"/>
                <w:lang w:eastAsia="ru-RU"/>
              </w:rPr>
              <w:t>1</w:t>
            </w:r>
          </w:p>
        </w:tc>
      </w:tr>
    </w:tbl>
    <w:p w:rsidR="00316B69" w:rsidRDefault="00316B69" w:rsidP="00316B69"/>
    <w:p w:rsidR="00F90792" w:rsidRDefault="00F90792" w:rsidP="00F90792">
      <w:r>
        <w:t>В ходе анализа статистики аварийности были определены основные места концентрации ДТП. Это улицы: Жуковского, Островского, Калининская, Ломоносова, Стахановская.</w:t>
      </w:r>
    </w:p>
    <w:p w:rsidR="00315260" w:rsidRDefault="00315260" w:rsidP="00856B1F">
      <w:pPr>
        <w:pStyle w:val="1"/>
        <w:numPr>
          <w:ilvl w:val="0"/>
          <w:numId w:val="0"/>
        </w:numPr>
        <w:jc w:val="center"/>
        <w:rPr>
          <w:rFonts w:eastAsia="Calibri"/>
        </w:rPr>
      </w:pPr>
      <w:bookmarkStart w:id="23" w:name="_Toc526081296"/>
      <w:r>
        <w:rPr>
          <w:rFonts w:eastAsia="Calibri"/>
        </w:rPr>
        <w:lastRenderedPageBreak/>
        <w:t>Заключение</w:t>
      </w:r>
      <w:bookmarkEnd w:id="23"/>
    </w:p>
    <w:p w:rsidR="00060B54" w:rsidRDefault="00060B54" w:rsidP="00060B54">
      <w:r w:rsidRPr="00060B54">
        <w:t>Основной целью настоящего этапа является сбор и анализ исходных данных (документарны</w:t>
      </w:r>
      <w:r>
        <w:t xml:space="preserve">х, статистических, технических) </w:t>
      </w:r>
      <w:proofErr w:type="spellStart"/>
      <w:r w:rsidR="00F90792">
        <w:t>Арсеньевского</w:t>
      </w:r>
      <w:proofErr w:type="spellEnd"/>
      <w:r>
        <w:t xml:space="preserve"> городского округа.</w:t>
      </w:r>
    </w:p>
    <w:p w:rsidR="00060B54" w:rsidRDefault="00060B54" w:rsidP="00060B54">
      <w:r>
        <w:t>В рамках настоящего этапа были проведены следующие мероприятия:</w:t>
      </w:r>
    </w:p>
    <w:p w:rsidR="00060B54" w:rsidRDefault="00060B54" w:rsidP="00060B54">
      <w:r>
        <w:t>1) Собраны и систематизированы следующие исходные данные:</w:t>
      </w:r>
    </w:p>
    <w:p w:rsidR="00060B54" w:rsidRDefault="00060B54" w:rsidP="00060B54">
      <w:r>
        <w:t>- данные социально-экономического развития района (численность населения, в том числе с распределением численности населения по территории района, показатели труда и заработной платы населения, прогнозные значения ранее указанных показателей);</w:t>
      </w:r>
    </w:p>
    <w:p w:rsidR="00060B54" w:rsidRDefault="00060B54" w:rsidP="00060B54">
      <w:r>
        <w:t>- характеристика текущего состояния транспортного комплекса.</w:t>
      </w:r>
    </w:p>
    <w:p w:rsidR="00060B54" w:rsidRDefault="00060B54" w:rsidP="00060B54">
      <w:r w:rsidRPr="00060B54">
        <w:t>2) Проанализированы мероприятия целевых программ и планов развития транспортного комплекса</w:t>
      </w:r>
      <w:r>
        <w:t>.</w:t>
      </w:r>
    </w:p>
    <w:p w:rsidR="00060B54" w:rsidRDefault="00060B54" w:rsidP="00060B54">
      <w:r>
        <w:t xml:space="preserve">3) Подготовлены и проведены транспортные обследования на территории </w:t>
      </w:r>
      <w:r w:rsidRPr="00060B54">
        <w:t>городского округа</w:t>
      </w:r>
      <w:r>
        <w:t>, в том числе проведена обработка результатов обследования.</w:t>
      </w:r>
    </w:p>
    <w:p w:rsidR="00060B54" w:rsidRDefault="00060B54" w:rsidP="00060B54">
      <w:r w:rsidRPr="00060B54">
        <w:t>4) Проведен анализ полученных данных и результатов обследований, в результате которого были выявлены ключевые недостатки в организации дорожного движения и работе системы пассажирского транспорта.</w:t>
      </w:r>
    </w:p>
    <w:p w:rsidR="00060B54" w:rsidRDefault="00060B54" w:rsidP="00060B54">
      <w:r w:rsidRPr="00060B54">
        <w:t>5) Проведен анализ статистики аварийности, в результате которого были выявлены наиболее распространенные виды ДТП на территории</w:t>
      </w:r>
      <w:r w:rsidR="00D3726C">
        <w:t xml:space="preserve"> </w:t>
      </w:r>
      <w:r w:rsidR="00D3726C" w:rsidRPr="00D3726C">
        <w:t>городского округа</w:t>
      </w:r>
    </w:p>
    <w:p w:rsidR="000C3EE3" w:rsidRDefault="00D3726C" w:rsidP="00060B54">
      <w:r w:rsidRPr="00D3726C">
        <w:t>В результате проведенной работы была подготовлена база исходных данных, которая будет использована для разработки транспортной модели</w:t>
      </w:r>
      <w:r w:rsidR="000C3EE3">
        <w:t>,</w:t>
      </w:r>
      <w:r w:rsidRPr="00D3726C">
        <w:t xml:space="preserve"> а также Программы мероприятий в рамках КСОДД на территории городского округа на прогнозные периоды.</w:t>
      </w:r>
    </w:p>
    <w:p w:rsidR="000C3EE3" w:rsidRDefault="000C3EE3" w:rsidP="000C3EE3">
      <w:pPr>
        <w:pStyle w:val="1"/>
        <w:numPr>
          <w:ilvl w:val="0"/>
          <w:numId w:val="0"/>
        </w:numPr>
        <w:jc w:val="center"/>
      </w:pPr>
      <w:bookmarkStart w:id="24" w:name="_Toc526081297"/>
      <w:r w:rsidRPr="000C3EE3">
        <w:rPr>
          <w:rFonts w:eastAsia="Calibri"/>
        </w:rPr>
        <w:lastRenderedPageBreak/>
        <w:t>ПРИЛОЖЕНИЕ А</w:t>
      </w:r>
      <w:bookmarkEnd w:id="24"/>
    </w:p>
    <w:p w:rsidR="000C3EE3" w:rsidRDefault="000C3EE3" w:rsidP="000C3EE3">
      <w:pPr>
        <w:pStyle w:val="1"/>
        <w:numPr>
          <w:ilvl w:val="0"/>
          <w:numId w:val="0"/>
        </w:numPr>
        <w:jc w:val="center"/>
      </w:pPr>
      <w:bookmarkStart w:id="25" w:name="_Toc526081298"/>
      <w:r w:rsidRPr="000C3EE3">
        <w:rPr>
          <w:rFonts w:eastAsia="Calibri"/>
        </w:rPr>
        <w:lastRenderedPageBreak/>
        <w:t>ПРИЛОЖЕНИЕ</w:t>
      </w:r>
      <w:r>
        <w:t xml:space="preserve"> Б</w:t>
      </w:r>
      <w:bookmarkEnd w:id="25"/>
    </w:p>
    <w:p w:rsidR="00060B54" w:rsidRDefault="000C3EE3" w:rsidP="000C3EE3">
      <w:pPr>
        <w:pStyle w:val="1"/>
        <w:numPr>
          <w:ilvl w:val="0"/>
          <w:numId w:val="0"/>
        </w:numPr>
        <w:jc w:val="center"/>
      </w:pPr>
      <w:bookmarkStart w:id="26" w:name="_Toc526081299"/>
      <w:r w:rsidRPr="000C3EE3">
        <w:rPr>
          <w:rFonts w:eastAsia="Calibri"/>
        </w:rPr>
        <w:lastRenderedPageBreak/>
        <w:t>ПРИЛОЖЕНИЕ</w:t>
      </w:r>
      <w:r>
        <w:t xml:space="preserve"> В</w:t>
      </w:r>
      <w:bookmarkEnd w:id="26"/>
    </w:p>
    <w:sectPr w:rsidR="00060B54" w:rsidSect="00026036">
      <w:footerReference w:type="default" r:id="rId25"/>
      <w:pgSz w:w="11906" w:h="16838"/>
      <w:pgMar w:top="567" w:right="567" w:bottom="567" w:left="1418" w:header="709" w:footer="567" w:gutter="0"/>
      <w:pgNumType w:start="3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8B4" w:rsidRDefault="002A48B4" w:rsidP="00315260">
      <w:pPr>
        <w:spacing w:line="240" w:lineRule="auto"/>
      </w:pPr>
      <w:r>
        <w:separator/>
      </w:r>
    </w:p>
  </w:endnote>
  <w:endnote w:type="continuationSeparator" w:id="0">
    <w:p w:rsidR="002A48B4" w:rsidRDefault="002A48B4" w:rsidP="003152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48B4" w:rsidRDefault="0015645B">
    <w:pPr>
      <w:pStyle w:val="af1"/>
      <w:jc w:val="right"/>
    </w:pPr>
    <w:sdt>
      <w:sdtPr>
        <w:id w:val="2027979146"/>
        <w:docPartObj>
          <w:docPartGallery w:val="Page Numbers (Bottom of Page)"/>
          <w:docPartUnique/>
        </w:docPartObj>
      </w:sdtPr>
      <w:sdtEndPr/>
      <w:sdtContent>
        <w:r w:rsidR="002A48B4">
          <w:fldChar w:fldCharType="begin"/>
        </w:r>
        <w:r w:rsidR="002A48B4">
          <w:instrText>PAGE   \* MERGEFORMAT</w:instrText>
        </w:r>
        <w:r w:rsidR="002A48B4">
          <w:fldChar w:fldCharType="separate"/>
        </w:r>
        <w:r>
          <w:rPr>
            <w:noProof/>
          </w:rPr>
          <w:t>41</w:t>
        </w:r>
        <w:r w:rsidR="002A48B4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8B4" w:rsidRDefault="002A48B4" w:rsidP="00315260">
      <w:pPr>
        <w:spacing w:line="240" w:lineRule="auto"/>
      </w:pPr>
      <w:r>
        <w:separator/>
      </w:r>
    </w:p>
  </w:footnote>
  <w:footnote w:type="continuationSeparator" w:id="0">
    <w:p w:rsidR="002A48B4" w:rsidRDefault="002A48B4" w:rsidP="003152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4"/>
    <w:lvl w:ilvl="0">
      <w:numFmt w:val="bullet"/>
      <w:lvlText w:val="-"/>
      <w:lvlJc w:val="left"/>
      <w:pPr>
        <w:tabs>
          <w:tab w:val="num" w:pos="1035"/>
        </w:tabs>
        <w:ind w:left="900" w:firstLine="0"/>
      </w:pPr>
      <w:rPr>
        <w:rFonts w:ascii="Times New Roman" w:hAnsi="Times New Roman" w:cs="Times New Roman"/>
      </w:rPr>
    </w:lvl>
  </w:abstractNum>
  <w:abstractNum w:abstractNumId="1" w15:restartNumberingAfterBreak="0">
    <w:nsid w:val="00000008"/>
    <w:multiLevelType w:val="multilevel"/>
    <w:tmpl w:val="00000008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6.%1."/>
      <w:lvlJc w:val="left"/>
      <w:pPr>
        <w:tabs>
          <w:tab w:val="num" w:pos="2141"/>
        </w:tabs>
        <w:ind w:left="2141" w:hanging="360"/>
      </w:pPr>
    </w:lvl>
  </w:abstractNum>
  <w:abstractNum w:abstractNumId="3" w15:restartNumberingAfterBreak="0">
    <w:nsid w:val="03A631C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2845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4D757B1"/>
    <w:multiLevelType w:val="hybridMultilevel"/>
    <w:tmpl w:val="7CF0AA18"/>
    <w:lvl w:ilvl="0" w:tplc="EDC405BC">
      <w:start w:val="9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610E74"/>
    <w:multiLevelType w:val="hybridMultilevel"/>
    <w:tmpl w:val="9CD05CF2"/>
    <w:lvl w:ilvl="0" w:tplc="D2324320">
      <w:start w:val="9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13CA6381"/>
    <w:multiLevelType w:val="hybridMultilevel"/>
    <w:tmpl w:val="CB0C03D8"/>
    <w:lvl w:ilvl="0" w:tplc="E500B718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8936535"/>
    <w:multiLevelType w:val="multilevel"/>
    <w:tmpl w:val="FFFFFFFF"/>
    <w:lvl w:ilvl="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 w15:restartNumberingAfterBreak="0">
    <w:nsid w:val="24662118"/>
    <w:multiLevelType w:val="hybridMultilevel"/>
    <w:tmpl w:val="9C981F80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9" w15:restartNumberingAfterBreak="0">
    <w:nsid w:val="25F8453C"/>
    <w:multiLevelType w:val="hybridMultilevel"/>
    <w:tmpl w:val="7FB6109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10" w15:restartNumberingAfterBreak="0">
    <w:nsid w:val="2BF058BA"/>
    <w:multiLevelType w:val="hybridMultilevel"/>
    <w:tmpl w:val="33E088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637219C"/>
    <w:multiLevelType w:val="hybridMultilevel"/>
    <w:tmpl w:val="3FD651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ind w:left="2291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E3128D8"/>
    <w:multiLevelType w:val="hybridMultilevel"/>
    <w:tmpl w:val="6CF21412"/>
    <w:lvl w:ilvl="0" w:tplc="3F5E5A2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7293101"/>
    <w:multiLevelType w:val="hybridMultilevel"/>
    <w:tmpl w:val="5DEC8346"/>
    <w:lvl w:ilvl="0" w:tplc="B1DCF5C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4B472AC2"/>
    <w:multiLevelType w:val="hybridMultilevel"/>
    <w:tmpl w:val="2112164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B9549B3"/>
    <w:multiLevelType w:val="multilevel"/>
    <w:tmpl w:val="2A02E84C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6" w15:restartNumberingAfterBreak="0">
    <w:nsid w:val="51D6365E"/>
    <w:multiLevelType w:val="hybridMultilevel"/>
    <w:tmpl w:val="372ABD1E"/>
    <w:lvl w:ilvl="0" w:tplc="E1422F5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BB9A81AA">
      <w:numFmt w:val="none"/>
      <w:lvlText w:val=""/>
      <w:lvlJc w:val="left"/>
      <w:pPr>
        <w:tabs>
          <w:tab w:val="num" w:pos="360"/>
        </w:tabs>
      </w:pPr>
    </w:lvl>
    <w:lvl w:ilvl="2" w:tplc="F87EB186">
      <w:numFmt w:val="none"/>
      <w:lvlText w:val=""/>
      <w:lvlJc w:val="left"/>
      <w:pPr>
        <w:tabs>
          <w:tab w:val="num" w:pos="360"/>
        </w:tabs>
      </w:pPr>
    </w:lvl>
    <w:lvl w:ilvl="3" w:tplc="03DC77FC">
      <w:numFmt w:val="none"/>
      <w:lvlText w:val=""/>
      <w:lvlJc w:val="left"/>
      <w:pPr>
        <w:tabs>
          <w:tab w:val="num" w:pos="360"/>
        </w:tabs>
      </w:pPr>
    </w:lvl>
    <w:lvl w:ilvl="4" w:tplc="5EA0AC9C">
      <w:numFmt w:val="none"/>
      <w:lvlText w:val=""/>
      <w:lvlJc w:val="left"/>
      <w:pPr>
        <w:tabs>
          <w:tab w:val="num" w:pos="360"/>
        </w:tabs>
      </w:pPr>
    </w:lvl>
    <w:lvl w:ilvl="5" w:tplc="71A4086E">
      <w:numFmt w:val="none"/>
      <w:lvlText w:val=""/>
      <w:lvlJc w:val="left"/>
      <w:pPr>
        <w:tabs>
          <w:tab w:val="num" w:pos="360"/>
        </w:tabs>
      </w:pPr>
    </w:lvl>
    <w:lvl w:ilvl="6" w:tplc="DBD88310">
      <w:numFmt w:val="none"/>
      <w:lvlText w:val=""/>
      <w:lvlJc w:val="left"/>
      <w:pPr>
        <w:tabs>
          <w:tab w:val="num" w:pos="360"/>
        </w:tabs>
      </w:pPr>
    </w:lvl>
    <w:lvl w:ilvl="7" w:tplc="A2D8CECC">
      <w:numFmt w:val="none"/>
      <w:lvlText w:val=""/>
      <w:lvlJc w:val="left"/>
      <w:pPr>
        <w:tabs>
          <w:tab w:val="num" w:pos="360"/>
        </w:tabs>
      </w:pPr>
    </w:lvl>
    <w:lvl w:ilvl="8" w:tplc="19F8B7E6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6058684E"/>
    <w:multiLevelType w:val="hybridMultilevel"/>
    <w:tmpl w:val="65A4CBD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0851AE9"/>
    <w:multiLevelType w:val="multilevel"/>
    <w:tmpl w:val="2A02E84C"/>
    <w:lvl w:ilvl="0">
      <w:start w:val="3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9" w15:restartNumberingAfterBreak="0">
    <w:nsid w:val="62952C3F"/>
    <w:multiLevelType w:val="hybridMultilevel"/>
    <w:tmpl w:val="466C29B4"/>
    <w:lvl w:ilvl="0" w:tplc="04190003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4E209D1"/>
    <w:multiLevelType w:val="hybridMultilevel"/>
    <w:tmpl w:val="2CDEB2E4"/>
    <w:lvl w:ilvl="0" w:tplc="0419000F">
      <w:start w:val="8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6F9D1B78"/>
    <w:multiLevelType w:val="hybridMultilevel"/>
    <w:tmpl w:val="1B4A5A0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2" w15:restartNumberingAfterBreak="0">
    <w:nsid w:val="70F12EF4"/>
    <w:multiLevelType w:val="hybridMultilevel"/>
    <w:tmpl w:val="F6F226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4FE0F3A"/>
    <w:multiLevelType w:val="hybridMultilevel"/>
    <w:tmpl w:val="372ABD1E"/>
    <w:lvl w:ilvl="0" w:tplc="E1422F58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BB9A81AA">
      <w:numFmt w:val="none"/>
      <w:lvlText w:val=""/>
      <w:lvlJc w:val="left"/>
      <w:pPr>
        <w:tabs>
          <w:tab w:val="num" w:pos="360"/>
        </w:tabs>
      </w:pPr>
    </w:lvl>
    <w:lvl w:ilvl="2" w:tplc="F87EB186">
      <w:numFmt w:val="none"/>
      <w:lvlText w:val=""/>
      <w:lvlJc w:val="left"/>
      <w:pPr>
        <w:tabs>
          <w:tab w:val="num" w:pos="360"/>
        </w:tabs>
      </w:pPr>
    </w:lvl>
    <w:lvl w:ilvl="3" w:tplc="03DC77FC">
      <w:numFmt w:val="none"/>
      <w:lvlText w:val=""/>
      <w:lvlJc w:val="left"/>
      <w:pPr>
        <w:tabs>
          <w:tab w:val="num" w:pos="360"/>
        </w:tabs>
      </w:pPr>
    </w:lvl>
    <w:lvl w:ilvl="4" w:tplc="5EA0AC9C">
      <w:numFmt w:val="none"/>
      <w:lvlText w:val=""/>
      <w:lvlJc w:val="left"/>
      <w:pPr>
        <w:tabs>
          <w:tab w:val="num" w:pos="360"/>
        </w:tabs>
      </w:pPr>
    </w:lvl>
    <w:lvl w:ilvl="5" w:tplc="71A4086E">
      <w:numFmt w:val="none"/>
      <w:lvlText w:val=""/>
      <w:lvlJc w:val="left"/>
      <w:pPr>
        <w:tabs>
          <w:tab w:val="num" w:pos="360"/>
        </w:tabs>
      </w:pPr>
    </w:lvl>
    <w:lvl w:ilvl="6" w:tplc="DBD88310">
      <w:numFmt w:val="none"/>
      <w:lvlText w:val=""/>
      <w:lvlJc w:val="left"/>
      <w:pPr>
        <w:tabs>
          <w:tab w:val="num" w:pos="360"/>
        </w:tabs>
      </w:pPr>
    </w:lvl>
    <w:lvl w:ilvl="7" w:tplc="A2D8CECC">
      <w:numFmt w:val="none"/>
      <w:lvlText w:val=""/>
      <w:lvlJc w:val="left"/>
      <w:pPr>
        <w:tabs>
          <w:tab w:val="num" w:pos="360"/>
        </w:tabs>
      </w:pPr>
    </w:lvl>
    <w:lvl w:ilvl="8" w:tplc="19F8B7E6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75714DFC"/>
    <w:multiLevelType w:val="hybridMultilevel"/>
    <w:tmpl w:val="1100A9C4"/>
    <w:lvl w:ilvl="0" w:tplc="0419000F">
      <w:start w:val="1"/>
      <w:numFmt w:val="decimal"/>
      <w:lvlText w:val="%1."/>
      <w:lvlJc w:val="left"/>
      <w:pPr>
        <w:ind w:left="2291" w:hanging="360"/>
      </w:pPr>
    </w:lvl>
    <w:lvl w:ilvl="1" w:tplc="04190019" w:tentative="1">
      <w:start w:val="1"/>
      <w:numFmt w:val="lowerLetter"/>
      <w:lvlText w:val="%2."/>
      <w:lvlJc w:val="left"/>
      <w:pPr>
        <w:ind w:left="3011" w:hanging="360"/>
      </w:pPr>
    </w:lvl>
    <w:lvl w:ilvl="2" w:tplc="0419001B" w:tentative="1">
      <w:start w:val="1"/>
      <w:numFmt w:val="lowerRoman"/>
      <w:lvlText w:val="%3."/>
      <w:lvlJc w:val="right"/>
      <w:pPr>
        <w:ind w:left="3731" w:hanging="180"/>
      </w:pPr>
    </w:lvl>
    <w:lvl w:ilvl="3" w:tplc="0419000F" w:tentative="1">
      <w:start w:val="1"/>
      <w:numFmt w:val="decimal"/>
      <w:lvlText w:val="%4."/>
      <w:lvlJc w:val="left"/>
      <w:pPr>
        <w:ind w:left="4451" w:hanging="360"/>
      </w:pPr>
    </w:lvl>
    <w:lvl w:ilvl="4" w:tplc="04190019" w:tentative="1">
      <w:start w:val="1"/>
      <w:numFmt w:val="lowerLetter"/>
      <w:lvlText w:val="%5."/>
      <w:lvlJc w:val="left"/>
      <w:pPr>
        <w:ind w:left="5171" w:hanging="360"/>
      </w:pPr>
    </w:lvl>
    <w:lvl w:ilvl="5" w:tplc="0419001B" w:tentative="1">
      <w:start w:val="1"/>
      <w:numFmt w:val="lowerRoman"/>
      <w:lvlText w:val="%6."/>
      <w:lvlJc w:val="right"/>
      <w:pPr>
        <w:ind w:left="5891" w:hanging="180"/>
      </w:pPr>
    </w:lvl>
    <w:lvl w:ilvl="6" w:tplc="0419000F" w:tentative="1">
      <w:start w:val="1"/>
      <w:numFmt w:val="decimal"/>
      <w:lvlText w:val="%7."/>
      <w:lvlJc w:val="left"/>
      <w:pPr>
        <w:ind w:left="6611" w:hanging="360"/>
      </w:pPr>
    </w:lvl>
    <w:lvl w:ilvl="7" w:tplc="04190019" w:tentative="1">
      <w:start w:val="1"/>
      <w:numFmt w:val="lowerLetter"/>
      <w:lvlText w:val="%8."/>
      <w:lvlJc w:val="left"/>
      <w:pPr>
        <w:ind w:left="7331" w:hanging="360"/>
      </w:pPr>
    </w:lvl>
    <w:lvl w:ilvl="8" w:tplc="0419001B" w:tentative="1">
      <w:start w:val="1"/>
      <w:numFmt w:val="lowerRoman"/>
      <w:lvlText w:val="%9."/>
      <w:lvlJc w:val="right"/>
      <w:pPr>
        <w:ind w:left="8051" w:hanging="180"/>
      </w:pPr>
    </w:lvl>
  </w:abstractNum>
  <w:abstractNum w:abstractNumId="25" w15:restartNumberingAfterBreak="0">
    <w:nsid w:val="7EEC7DE8"/>
    <w:multiLevelType w:val="hybridMultilevel"/>
    <w:tmpl w:val="0768707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7FCB625C"/>
    <w:multiLevelType w:val="hybridMultilevel"/>
    <w:tmpl w:val="382C68B8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8"/>
  </w:num>
  <w:num w:numId="4">
    <w:abstractNumId w:val="14"/>
  </w:num>
  <w:num w:numId="5">
    <w:abstractNumId w:val="25"/>
  </w:num>
  <w:num w:numId="6">
    <w:abstractNumId w:val="10"/>
  </w:num>
  <w:num w:numId="7">
    <w:abstractNumId w:val="15"/>
  </w:num>
  <w:num w:numId="8">
    <w:abstractNumId w:val="22"/>
  </w:num>
  <w:num w:numId="9">
    <w:abstractNumId w:val="19"/>
  </w:num>
  <w:num w:numId="10">
    <w:abstractNumId w:val="21"/>
  </w:num>
  <w:num w:numId="11">
    <w:abstractNumId w:val="23"/>
  </w:num>
  <w:num w:numId="12">
    <w:abstractNumId w:val="16"/>
  </w:num>
  <w:num w:numId="13">
    <w:abstractNumId w:val="9"/>
  </w:num>
  <w:num w:numId="14">
    <w:abstractNumId w:val="11"/>
  </w:num>
  <w:num w:numId="15">
    <w:abstractNumId w:val="26"/>
  </w:num>
  <w:num w:numId="16">
    <w:abstractNumId w:val="24"/>
  </w:num>
  <w:num w:numId="17">
    <w:abstractNumId w:val="8"/>
  </w:num>
  <w:num w:numId="18">
    <w:abstractNumId w:val="0"/>
  </w:num>
  <w:num w:numId="19">
    <w:abstractNumId w:val="2"/>
  </w:num>
  <w:num w:numId="20">
    <w:abstractNumId w:val="12"/>
  </w:num>
  <w:num w:numId="21">
    <w:abstractNumId w:val="17"/>
  </w:num>
  <w:num w:numId="22">
    <w:abstractNumId w:val="6"/>
  </w:num>
  <w:num w:numId="23">
    <w:abstractNumId w:val="4"/>
  </w:num>
  <w:num w:numId="24">
    <w:abstractNumId w:val="5"/>
  </w:num>
  <w:num w:numId="25">
    <w:abstractNumId w:val="1"/>
  </w:num>
  <w:num w:numId="26">
    <w:abstractNumId w:val="20"/>
  </w:num>
  <w:num w:numId="27">
    <w:abstractNumId w:val="7"/>
  </w:num>
  <w:num w:numId="28">
    <w:abstractNumId w:val="3"/>
  </w:num>
  <w:num w:numId="29">
    <w:abstractNumId w:val="3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F5C"/>
    <w:rsid w:val="000030C3"/>
    <w:rsid w:val="000039F9"/>
    <w:rsid w:val="00011DD1"/>
    <w:rsid w:val="000120ED"/>
    <w:rsid w:val="00013E1E"/>
    <w:rsid w:val="000258F0"/>
    <w:rsid w:val="000259D2"/>
    <w:rsid w:val="00026036"/>
    <w:rsid w:val="000310CE"/>
    <w:rsid w:val="0003234A"/>
    <w:rsid w:val="00032DCD"/>
    <w:rsid w:val="000344DC"/>
    <w:rsid w:val="00052F0E"/>
    <w:rsid w:val="0005492C"/>
    <w:rsid w:val="0005763E"/>
    <w:rsid w:val="00060B54"/>
    <w:rsid w:val="00062601"/>
    <w:rsid w:val="00063C3C"/>
    <w:rsid w:val="0006674C"/>
    <w:rsid w:val="000711FA"/>
    <w:rsid w:val="00071354"/>
    <w:rsid w:val="00071535"/>
    <w:rsid w:val="00077EBA"/>
    <w:rsid w:val="0008685B"/>
    <w:rsid w:val="0009213F"/>
    <w:rsid w:val="000A1AF3"/>
    <w:rsid w:val="000B0F81"/>
    <w:rsid w:val="000B14ED"/>
    <w:rsid w:val="000B1C66"/>
    <w:rsid w:val="000B3AF7"/>
    <w:rsid w:val="000B4259"/>
    <w:rsid w:val="000B5699"/>
    <w:rsid w:val="000C01B7"/>
    <w:rsid w:val="000C3EE3"/>
    <w:rsid w:val="000C6E3E"/>
    <w:rsid w:val="000D13A8"/>
    <w:rsid w:val="000D46E2"/>
    <w:rsid w:val="000D4E28"/>
    <w:rsid w:val="000D6E1A"/>
    <w:rsid w:val="000D724E"/>
    <w:rsid w:val="000E5B03"/>
    <w:rsid w:val="000F3FDE"/>
    <w:rsid w:val="000F52B4"/>
    <w:rsid w:val="000F5709"/>
    <w:rsid w:val="00100E00"/>
    <w:rsid w:val="001163F3"/>
    <w:rsid w:val="0012223E"/>
    <w:rsid w:val="00122B19"/>
    <w:rsid w:val="0013147F"/>
    <w:rsid w:val="00133207"/>
    <w:rsid w:val="0013419E"/>
    <w:rsid w:val="001344D2"/>
    <w:rsid w:val="00134703"/>
    <w:rsid w:val="00137925"/>
    <w:rsid w:val="00145E48"/>
    <w:rsid w:val="0015469E"/>
    <w:rsid w:val="0015645B"/>
    <w:rsid w:val="00156D38"/>
    <w:rsid w:val="001657C8"/>
    <w:rsid w:val="0016643F"/>
    <w:rsid w:val="001675B0"/>
    <w:rsid w:val="00170E04"/>
    <w:rsid w:val="00181DB5"/>
    <w:rsid w:val="00184D28"/>
    <w:rsid w:val="00185FC2"/>
    <w:rsid w:val="0018683E"/>
    <w:rsid w:val="001925DB"/>
    <w:rsid w:val="00193356"/>
    <w:rsid w:val="00195DE4"/>
    <w:rsid w:val="001A1182"/>
    <w:rsid w:val="001A1B98"/>
    <w:rsid w:val="001A65E3"/>
    <w:rsid w:val="001A673B"/>
    <w:rsid w:val="001A77EA"/>
    <w:rsid w:val="001C351D"/>
    <w:rsid w:val="001D2F5F"/>
    <w:rsid w:val="001D38C0"/>
    <w:rsid w:val="001D3B3A"/>
    <w:rsid w:val="001E0ECE"/>
    <w:rsid w:val="001E39A8"/>
    <w:rsid w:val="001E7BEF"/>
    <w:rsid w:val="001F4950"/>
    <w:rsid w:val="0020052F"/>
    <w:rsid w:val="00201E76"/>
    <w:rsid w:val="002035DE"/>
    <w:rsid w:val="002221CE"/>
    <w:rsid w:val="00227CE6"/>
    <w:rsid w:val="002302A5"/>
    <w:rsid w:val="00233618"/>
    <w:rsid w:val="00237F7D"/>
    <w:rsid w:val="002454CF"/>
    <w:rsid w:val="00246BB7"/>
    <w:rsid w:val="00254009"/>
    <w:rsid w:val="00256836"/>
    <w:rsid w:val="002621B2"/>
    <w:rsid w:val="00262373"/>
    <w:rsid w:val="00262B9B"/>
    <w:rsid w:val="002669C0"/>
    <w:rsid w:val="00271586"/>
    <w:rsid w:val="00276BCE"/>
    <w:rsid w:val="00280626"/>
    <w:rsid w:val="00280F07"/>
    <w:rsid w:val="00281953"/>
    <w:rsid w:val="00294DEC"/>
    <w:rsid w:val="002954BF"/>
    <w:rsid w:val="00295C13"/>
    <w:rsid w:val="002A33EB"/>
    <w:rsid w:val="002A48B4"/>
    <w:rsid w:val="002A55ED"/>
    <w:rsid w:val="002A76D9"/>
    <w:rsid w:val="002B2014"/>
    <w:rsid w:val="002B251C"/>
    <w:rsid w:val="002B279D"/>
    <w:rsid w:val="002B6D4E"/>
    <w:rsid w:val="002C00E9"/>
    <w:rsid w:val="002C18B6"/>
    <w:rsid w:val="002C4735"/>
    <w:rsid w:val="002C7027"/>
    <w:rsid w:val="002D1766"/>
    <w:rsid w:val="002D39FA"/>
    <w:rsid w:val="002D529F"/>
    <w:rsid w:val="002E0817"/>
    <w:rsid w:val="002E14CE"/>
    <w:rsid w:val="002E55EE"/>
    <w:rsid w:val="003013EA"/>
    <w:rsid w:val="0030265E"/>
    <w:rsid w:val="00304D20"/>
    <w:rsid w:val="00305201"/>
    <w:rsid w:val="003055B6"/>
    <w:rsid w:val="00305759"/>
    <w:rsid w:val="00307EDD"/>
    <w:rsid w:val="0031014D"/>
    <w:rsid w:val="00311126"/>
    <w:rsid w:val="00312901"/>
    <w:rsid w:val="00315260"/>
    <w:rsid w:val="00315A44"/>
    <w:rsid w:val="00316B69"/>
    <w:rsid w:val="00323AA1"/>
    <w:rsid w:val="00327A68"/>
    <w:rsid w:val="00331ACA"/>
    <w:rsid w:val="00334C1B"/>
    <w:rsid w:val="0033544C"/>
    <w:rsid w:val="00337C72"/>
    <w:rsid w:val="00347272"/>
    <w:rsid w:val="00352C82"/>
    <w:rsid w:val="00365C8C"/>
    <w:rsid w:val="00370C8D"/>
    <w:rsid w:val="0037308B"/>
    <w:rsid w:val="0037543E"/>
    <w:rsid w:val="00375A22"/>
    <w:rsid w:val="0037609E"/>
    <w:rsid w:val="00376450"/>
    <w:rsid w:val="003777EA"/>
    <w:rsid w:val="003827A3"/>
    <w:rsid w:val="00386C72"/>
    <w:rsid w:val="00390A2E"/>
    <w:rsid w:val="0039649E"/>
    <w:rsid w:val="003A62E0"/>
    <w:rsid w:val="003B58D7"/>
    <w:rsid w:val="003C114F"/>
    <w:rsid w:val="003D1E27"/>
    <w:rsid w:val="003D45AA"/>
    <w:rsid w:val="003E03DE"/>
    <w:rsid w:val="003F0E9A"/>
    <w:rsid w:val="00401954"/>
    <w:rsid w:val="00402CD8"/>
    <w:rsid w:val="0040367A"/>
    <w:rsid w:val="00406700"/>
    <w:rsid w:val="00406CC4"/>
    <w:rsid w:val="00407F44"/>
    <w:rsid w:val="00412B03"/>
    <w:rsid w:val="00412DB2"/>
    <w:rsid w:val="00413A63"/>
    <w:rsid w:val="00417ECF"/>
    <w:rsid w:val="00426B5D"/>
    <w:rsid w:val="00430355"/>
    <w:rsid w:val="00432E55"/>
    <w:rsid w:val="00432EDD"/>
    <w:rsid w:val="00442759"/>
    <w:rsid w:val="00447750"/>
    <w:rsid w:val="00453377"/>
    <w:rsid w:val="00454D83"/>
    <w:rsid w:val="00457F0D"/>
    <w:rsid w:val="00465029"/>
    <w:rsid w:val="00467369"/>
    <w:rsid w:val="004709AB"/>
    <w:rsid w:val="00474EE6"/>
    <w:rsid w:val="00477933"/>
    <w:rsid w:val="00480067"/>
    <w:rsid w:val="00486A9F"/>
    <w:rsid w:val="004908FA"/>
    <w:rsid w:val="0049362F"/>
    <w:rsid w:val="00497AA2"/>
    <w:rsid w:val="004A055D"/>
    <w:rsid w:val="004A16A4"/>
    <w:rsid w:val="004A19FD"/>
    <w:rsid w:val="004B1CC4"/>
    <w:rsid w:val="004B28F6"/>
    <w:rsid w:val="004B3078"/>
    <w:rsid w:val="004B3F19"/>
    <w:rsid w:val="004B4B37"/>
    <w:rsid w:val="004C0DBB"/>
    <w:rsid w:val="004C7502"/>
    <w:rsid w:val="004C7E5B"/>
    <w:rsid w:val="004D3EE1"/>
    <w:rsid w:val="004E33FD"/>
    <w:rsid w:val="004E3A53"/>
    <w:rsid w:val="004F23C4"/>
    <w:rsid w:val="004F5DA4"/>
    <w:rsid w:val="0050236F"/>
    <w:rsid w:val="005076D0"/>
    <w:rsid w:val="00507971"/>
    <w:rsid w:val="00511EB4"/>
    <w:rsid w:val="005129D9"/>
    <w:rsid w:val="00522BF1"/>
    <w:rsid w:val="00527F61"/>
    <w:rsid w:val="00534032"/>
    <w:rsid w:val="005343CC"/>
    <w:rsid w:val="00552023"/>
    <w:rsid w:val="00555646"/>
    <w:rsid w:val="00564AD8"/>
    <w:rsid w:val="0057287B"/>
    <w:rsid w:val="00574204"/>
    <w:rsid w:val="00581B96"/>
    <w:rsid w:val="0058351D"/>
    <w:rsid w:val="00583DC5"/>
    <w:rsid w:val="00590853"/>
    <w:rsid w:val="00592ABB"/>
    <w:rsid w:val="005934AD"/>
    <w:rsid w:val="005938E3"/>
    <w:rsid w:val="00594A9C"/>
    <w:rsid w:val="00594BF4"/>
    <w:rsid w:val="0059771E"/>
    <w:rsid w:val="00597B28"/>
    <w:rsid w:val="005A0425"/>
    <w:rsid w:val="005A6DE0"/>
    <w:rsid w:val="005B3E39"/>
    <w:rsid w:val="005B43EA"/>
    <w:rsid w:val="005B4FD6"/>
    <w:rsid w:val="005B71E3"/>
    <w:rsid w:val="005B721F"/>
    <w:rsid w:val="005C3240"/>
    <w:rsid w:val="005C790C"/>
    <w:rsid w:val="005D2BDE"/>
    <w:rsid w:val="005D32ED"/>
    <w:rsid w:val="005D32EF"/>
    <w:rsid w:val="005D6D41"/>
    <w:rsid w:val="005E41D3"/>
    <w:rsid w:val="00600D43"/>
    <w:rsid w:val="00614A0D"/>
    <w:rsid w:val="00615260"/>
    <w:rsid w:val="00615D86"/>
    <w:rsid w:val="00616BF9"/>
    <w:rsid w:val="00633A15"/>
    <w:rsid w:val="00634BC2"/>
    <w:rsid w:val="00634CF9"/>
    <w:rsid w:val="0064344A"/>
    <w:rsid w:val="00650B01"/>
    <w:rsid w:val="006539B7"/>
    <w:rsid w:val="00655E84"/>
    <w:rsid w:val="006623F8"/>
    <w:rsid w:val="00662922"/>
    <w:rsid w:val="00674A48"/>
    <w:rsid w:val="00687E0F"/>
    <w:rsid w:val="006936F9"/>
    <w:rsid w:val="00695703"/>
    <w:rsid w:val="00696F3B"/>
    <w:rsid w:val="006A24D9"/>
    <w:rsid w:val="006A439F"/>
    <w:rsid w:val="006A4EA3"/>
    <w:rsid w:val="006C093F"/>
    <w:rsid w:val="006C0D79"/>
    <w:rsid w:val="006C1CD2"/>
    <w:rsid w:val="006D02CB"/>
    <w:rsid w:val="006D5DAF"/>
    <w:rsid w:val="006D709A"/>
    <w:rsid w:val="006E16BD"/>
    <w:rsid w:val="00706E59"/>
    <w:rsid w:val="0071063D"/>
    <w:rsid w:val="00712F7D"/>
    <w:rsid w:val="00716DAA"/>
    <w:rsid w:val="00717757"/>
    <w:rsid w:val="00724D47"/>
    <w:rsid w:val="00732CE9"/>
    <w:rsid w:val="00735E6F"/>
    <w:rsid w:val="00735F4E"/>
    <w:rsid w:val="00736D76"/>
    <w:rsid w:val="00740ED4"/>
    <w:rsid w:val="0074164E"/>
    <w:rsid w:val="0075174A"/>
    <w:rsid w:val="007522DB"/>
    <w:rsid w:val="007552B9"/>
    <w:rsid w:val="0075758C"/>
    <w:rsid w:val="00757EF9"/>
    <w:rsid w:val="00760179"/>
    <w:rsid w:val="00760283"/>
    <w:rsid w:val="00762200"/>
    <w:rsid w:val="00766B08"/>
    <w:rsid w:val="00770F71"/>
    <w:rsid w:val="00772763"/>
    <w:rsid w:val="00776D24"/>
    <w:rsid w:val="00784F5C"/>
    <w:rsid w:val="00787647"/>
    <w:rsid w:val="007905EB"/>
    <w:rsid w:val="00792F6F"/>
    <w:rsid w:val="007A5F87"/>
    <w:rsid w:val="007B03DA"/>
    <w:rsid w:val="007B366F"/>
    <w:rsid w:val="007C1F5F"/>
    <w:rsid w:val="007C2FCA"/>
    <w:rsid w:val="007C35FD"/>
    <w:rsid w:val="007D0858"/>
    <w:rsid w:val="007D21DA"/>
    <w:rsid w:val="007D2304"/>
    <w:rsid w:val="007D2B60"/>
    <w:rsid w:val="007D68F2"/>
    <w:rsid w:val="007D7B7A"/>
    <w:rsid w:val="007E1D53"/>
    <w:rsid w:val="007E3208"/>
    <w:rsid w:val="007E322F"/>
    <w:rsid w:val="007E6EC0"/>
    <w:rsid w:val="007F3C9D"/>
    <w:rsid w:val="008010D1"/>
    <w:rsid w:val="00804DBF"/>
    <w:rsid w:val="00807123"/>
    <w:rsid w:val="00807C20"/>
    <w:rsid w:val="0081170A"/>
    <w:rsid w:val="00812780"/>
    <w:rsid w:val="008152E1"/>
    <w:rsid w:val="00815F27"/>
    <w:rsid w:val="00826BDB"/>
    <w:rsid w:val="008340D2"/>
    <w:rsid w:val="0083669B"/>
    <w:rsid w:val="00843AF0"/>
    <w:rsid w:val="00850D9A"/>
    <w:rsid w:val="00851712"/>
    <w:rsid w:val="00854760"/>
    <w:rsid w:val="00856399"/>
    <w:rsid w:val="00856B1F"/>
    <w:rsid w:val="00857F03"/>
    <w:rsid w:val="00866BFB"/>
    <w:rsid w:val="00867BC9"/>
    <w:rsid w:val="00872A6A"/>
    <w:rsid w:val="00873282"/>
    <w:rsid w:val="00873C1B"/>
    <w:rsid w:val="0087686B"/>
    <w:rsid w:val="00877880"/>
    <w:rsid w:val="00880489"/>
    <w:rsid w:val="008844CF"/>
    <w:rsid w:val="00887FFD"/>
    <w:rsid w:val="008A5388"/>
    <w:rsid w:val="008B1E94"/>
    <w:rsid w:val="008B1EAD"/>
    <w:rsid w:val="008B497A"/>
    <w:rsid w:val="008C28CE"/>
    <w:rsid w:val="008C3027"/>
    <w:rsid w:val="008C4A46"/>
    <w:rsid w:val="008D1047"/>
    <w:rsid w:val="008D186E"/>
    <w:rsid w:val="008D2FF6"/>
    <w:rsid w:val="008D3C9B"/>
    <w:rsid w:val="008D6C1C"/>
    <w:rsid w:val="008D72F8"/>
    <w:rsid w:val="008E0A42"/>
    <w:rsid w:val="008E53D3"/>
    <w:rsid w:val="008E77DE"/>
    <w:rsid w:val="008F0E43"/>
    <w:rsid w:val="008F559D"/>
    <w:rsid w:val="00903597"/>
    <w:rsid w:val="00903EC1"/>
    <w:rsid w:val="00911246"/>
    <w:rsid w:val="009115E9"/>
    <w:rsid w:val="0091380C"/>
    <w:rsid w:val="00915F03"/>
    <w:rsid w:val="00920D7D"/>
    <w:rsid w:val="00920EE1"/>
    <w:rsid w:val="00932BE8"/>
    <w:rsid w:val="00934640"/>
    <w:rsid w:val="00934DB8"/>
    <w:rsid w:val="00937503"/>
    <w:rsid w:val="009410DD"/>
    <w:rsid w:val="0094299A"/>
    <w:rsid w:val="00944D22"/>
    <w:rsid w:val="0094575B"/>
    <w:rsid w:val="009538F4"/>
    <w:rsid w:val="009605E8"/>
    <w:rsid w:val="009674B5"/>
    <w:rsid w:val="00982D18"/>
    <w:rsid w:val="00985929"/>
    <w:rsid w:val="009947B4"/>
    <w:rsid w:val="009A01E7"/>
    <w:rsid w:val="009B1559"/>
    <w:rsid w:val="009B7024"/>
    <w:rsid w:val="009C555D"/>
    <w:rsid w:val="009C6E90"/>
    <w:rsid w:val="009C7749"/>
    <w:rsid w:val="009C7987"/>
    <w:rsid w:val="009C7D19"/>
    <w:rsid w:val="009D6A25"/>
    <w:rsid w:val="009E0D52"/>
    <w:rsid w:val="009E6E10"/>
    <w:rsid w:val="009F0F2C"/>
    <w:rsid w:val="009F2C67"/>
    <w:rsid w:val="009F3645"/>
    <w:rsid w:val="009F436B"/>
    <w:rsid w:val="009F48CC"/>
    <w:rsid w:val="009F4DAF"/>
    <w:rsid w:val="009F666A"/>
    <w:rsid w:val="00A01723"/>
    <w:rsid w:val="00A03C51"/>
    <w:rsid w:val="00A063FA"/>
    <w:rsid w:val="00A064E2"/>
    <w:rsid w:val="00A07AC9"/>
    <w:rsid w:val="00A10A09"/>
    <w:rsid w:val="00A14E7D"/>
    <w:rsid w:val="00A16EFF"/>
    <w:rsid w:val="00A26232"/>
    <w:rsid w:val="00A26D02"/>
    <w:rsid w:val="00A44323"/>
    <w:rsid w:val="00A56153"/>
    <w:rsid w:val="00A624B2"/>
    <w:rsid w:val="00A638F5"/>
    <w:rsid w:val="00A64095"/>
    <w:rsid w:val="00A65005"/>
    <w:rsid w:val="00A6569A"/>
    <w:rsid w:val="00A661A7"/>
    <w:rsid w:val="00A678C1"/>
    <w:rsid w:val="00A747A8"/>
    <w:rsid w:val="00A75371"/>
    <w:rsid w:val="00A771D5"/>
    <w:rsid w:val="00A90AF8"/>
    <w:rsid w:val="00A94894"/>
    <w:rsid w:val="00AA242F"/>
    <w:rsid w:val="00AB08BB"/>
    <w:rsid w:val="00AB2EBB"/>
    <w:rsid w:val="00AB7BC1"/>
    <w:rsid w:val="00AC07B4"/>
    <w:rsid w:val="00AC36AF"/>
    <w:rsid w:val="00AC476B"/>
    <w:rsid w:val="00AC5C16"/>
    <w:rsid w:val="00AC60A6"/>
    <w:rsid w:val="00AC7760"/>
    <w:rsid w:val="00AD453C"/>
    <w:rsid w:val="00AD7FAB"/>
    <w:rsid w:val="00AE2704"/>
    <w:rsid w:val="00AF1432"/>
    <w:rsid w:val="00AF1AE3"/>
    <w:rsid w:val="00AF3594"/>
    <w:rsid w:val="00AF70F6"/>
    <w:rsid w:val="00B07263"/>
    <w:rsid w:val="00B07850"/>
    <w:rsid w:val="00B11779"/>
    <w:rsid w:val="00B125A0"/>
    <w:rsid w:val="00B12B0E"/>
    <w:rsid w:val="00B21582"/>
    <w:rsid w:val="00B26A65"/>
    <w:rsid w:val="00B27360"/>
    <w:rsid w:val="00B3173C"/>
    <w:rsid w:val="00B32C2C"/>
    <w:rsid w:val="00B35034"/>
    <w:rsid w:val="00B3535F"/>
    <w:rsid w:val="00B3583B"/>
    <w:rsid w:val="00B425BC"/>
    <w:rsid w:val="00B60192"/>
    <w:rsid w:val="00B61A8C"/>
    <w:rsid w:val="00B638E2"/>
    <w:rsid w:val="00B71CD9"/>
    <w:rsid w:val="00B73881"/>
    <w:rsid w:val="00B801ED"/>
    <w:rsid w:val="00B85086"/>
    <w:rsid w:val="00B932A6"/>
    <w:rsid w:val="00B9352F"/>
    <w:rsid w:val="00B93AD5"/>
    <w:rsid w:val="00B972FD"/>
    <w:rsid w:val="00BA1AA1"/>
    <w:rsid w:val="00BA5DB6"/>
    <w:rsid w:val="00BB2EB6"/>
    <w:rsid w:val="00BB69D7"/>
    <w:rsid w:val="00BC4A9B"/>
    <w:rsid w:val="00BC6858"/>
    <w:rsid w:val="00BC6D34"/>
    <w:rsid w:val="00BD1544"/>
    <w:rsid w:val="00BD253A"/>
    <w:rsid w:val="00BD39F7"/>
    <w:rsid w:val="00BD3FB4"/>
    <w:rsid w:val="00BE09A0"/>
    <w:rsid w:val="00BE33F9"/>
    <w:rsid w:val="00BE4108"/>
    <w:rsid w:val="00BE5677"/>
    <w:rsid w:val="00BF0DC4"/>
    <w:rsid w:val="00BF172A"/>
    <w:rsid w:val="00BF52BA"/>
    <w:rsid w:val="00BF5CB9"/>
    <w:rsid w:val="00C00023"/>
    <w:rsid w:val="00C013E7"/>
    <w:rsid w:val="00C07218"/>
    <w:rsid w:val="00C12A02"/>
    <w:rsid w:val="00C171E1"/>
    <w:rsid w:val="00C206FE"/>
    <w:rsid w:val="00C30035"/>
    <w:rsid w:val="00C323FD"/>
    <w:rsid w:val="00C330EE"/>
    <w:rsid w:val="00C36522"/>
    <w:rsid w:val="00C43278"/>
    <w:rsid w:val="00C4412D"/>
    <w:rsid w:val="00C5061B"/>
    <w:rsid w:val="00C50C18"/>
    <w:rsid w:val="00C57888"/>
    <w:rsid w:val="00C63255"/>
    <w:rsid w:val="00C63DC9"/>
    <w:rsid w:val="00C6539D"/>
    <w:rsid w:val="00C6652C"/>
    <w:rsid w:val="00C72789"/>
    <w:rsid w:val="00C72FEF"/>
    <w:rsid w:val="00C7494C"/>
    <w:rsid w:val="00C74D37"/>
    <w:rsid w:val="00C77163"/>
    <w:rsid w:val="00C82EC3"/>
    <w:rsid w:val="00C9426C"/>
    <w:rsid w:val="00C948D8"/>
    <w:rsid w:val="00CA68F6"/>
    <w:rsid w:val="00CA6B4C"/>
    <w:rsid w:val="00CA7FBA"/>
    <w:rsid w:val="00CC3E21"/>
    <w:rsid w:val="00CD4B6D"/>
    <w:rsid w:val="00CE22B1"/>
    <w:rsid w:val="00CE4B88"/>
    <w:rsid w:val="00CE5C5A"/>
    <w:rsid w:val="00CE784A"/>
    <w:rsid w:val="00CE7852"/>
    <w:rsid w:val="00CF1658"/>
    <w:rsid w:val="00CF4EB9"/>
    <w:rsid w:val="00CF65AD"/>
    <w:rsid w:val="00D00098"/>
    <w:rsid w:val="00D001C8"/>
    <w:rsid w:val="00D06BBF"/>
    <w:rsid w:val="00D12744"/>
    <w:rsid w:val="00D15B5C"/>
    <w:rsid w:val="00D2468B"/>
    <w:rsid w:val="00D25593"/>
    <w:rsid w:val="00D27225"/>
    <w:rsid w:val="00D30FBC"/>
    <w:rsid w:val="00D32BBB"/>
    <w:rsid w:val="00D3726C"/>
    <w:rsid w:val="00D4071A"/>
    <w:rsid w:val="00D43A57"/>
    <w:rsid w:val="00D44035"/>
    <w:rsid w:val="00D44572"/>
    <w:rsid w:val="00D44F80"/>
    <w:rsid w:val="00D501FE"/>
    <w:rsid w:val="00D55920"/>
    <w:rsid w:val="00D606E6"/>
    <w:rsid w:val="00D637F4"/>
    <w:rsid w:val="00D65709"/>
    <w:rsid w:val="00D77048"/>
    <w:rsid w:val="00D77414"/>
    <w:rsid w:val="00D77859"/>
    <w:rsid w:val="00D807B7"/>
    <w:rsid w:val="00D819BC"/>
    <w:rsid w:val="00D8571F"/>
    <w:rsid w:val="00D87ECE"/>
    <w:rsid w:val="00D93CF9"/>
    <w:rsid w:val="00D968A8"/>
    <w:rsid w:val="00DA0924"/>
    <w:rsid w:val="00DA352D"/>
    <w:rsid w:val="00DA4C91"/>
    <w:rsid w:val="00DB1265"/>
    <w:rsid w:val="00DB1D32"/>
    <w:rsid w:val="00DB5765"/>
    <w:rsid w:val="00DB602E"/>
    <w:rsid w:val="00DC1DDF"/>
    <w:rsid w:val="00DC2B61"/>
    <w:rsid w:val="00DC4FEC"/>
    <w:rsid w:val="00DC5C9E"/>
    <w:rsid w:val="00DD0373"/>
    <w:rsid w:val="00DD30B1"/>
    <w:rsid w:val="00DE31AC"/>
    <w:rsid w:val="00DF1C99"/>
    <w:rsid w:val="00DF3945"/>
    <w:rsid w:val="00DF3976"/>
    <w:rsid w:val="00DF67AF"/>
    <w:rsid w:val="00DF6C39"/>
    <w:rsid w:val="00E008A4"/>
    <w:rsid w:val="00E04E64"/>
    <w:rsid w:val="00E0700E"/>
    <w:rsid w:val="00E124B7"/>
    <w:rsid w:val="00E12795"/>
    <w:rsid w:val="00E14D7B"/>
    <w:rsid w:val="00E20D38"/>
    <w:rsid w:val="00E24123"/>
    <w:rsid w:val="00E34F8F"/>
    <w:rsid w:val="00E36336"/>
    <w:rsid w:val="00E373E5"/>
    <w:rsid w:val="00E37C74"/>
    <w:rsid w:val="00E41F53"/>
    <w:rsid w:val="00E421C6"/>
    <w:rsid w:val="00E44197"/>
    <w:rsid w:val="00E55069"/>
    <w:rsid w:val="00E67BE5"/>
    <w:rsid w:val="00E70E21"/>
    <w:rsid w:val="00E7108C"/>
    <w:rsid w:val="00E724F1"/>
    <w:rsid w:val="00E7759B"/>
    <w:rsid w:val="00E8398C"/>
    <w:rsid w:val="00E86BC3"/>
    <w:rsid w:val="00E87770"/>
    <w:rsid w:val="00E902D4"/>
    <w:rsid w:val="00E94F35"/>
    <w:rsid w:val="00E956EE"/>
    <w:rsid w:val="00E95818"/>
    <w:rsid w:val="00EA01F0"/>
    <w:rsid w:val="00EA450B"/>
    <w:rsid w:val="00EB3E50"/>
    <w:rsid w:val="00EB6979"/>
    <w:rsid w:val="00EC46F5"/>
    <w:rsid w:val="00ED00CF"/>
    <w:rsid w:val="00ED4743"/>
    <w:rsid w:val="00EE5720"/>
    <w:rsid w:val="00EE6A21"/>
    <w:rsid w:val="00EF4353"/>
    <w:rsid w:val="00F047FB"/>
    <w:rsid w:val="00F0519D"/>
    <w:rsid w:val="00F12B5E"/>
    <w:rsid w:val="00F16D2F"/>
    <w:rsid w:val="00F176EC"/>
    <w:rsid w:val="00F23B14"/>
    <w:rsid w:val="00F331FA"/>
    <w:rsid w:val="00F34479"/>
    <w:rsid w:val="00F5726F"/>
    <w:rsid w:val="00F57B58"/>
    <w:rsid w:val="00F57B93"/>
    <w:rsid w:val="00F57C6D"/>
    <w:rsid w:val="00F63EC6"/>
    <w:rsid w:val="00F714C1"/>
    <w:rsid w:val="00F72B24"/>
    <w:rsid w:val="00F739B1"/>
    <w:rsid w:val="00F77667"/>
    <w:rsid w:val="00F818B5"/>
    <w:rsid w:val="00F82AB2"/>
    <w:rsid w:val="00F90186"/>
    <w:rsid w:val="00F90792"/>
    <w:rsid w:val="00F93F0C"/>
    <w:rsid w:val="00F94A5F"/>
    <w:rsid w:val="00F95FF0"/>
    <w:rsid w:val="00F96875"/>
    <w:rsid w:val="00FC0920"/>
    <w:rsid w:val="00FC30AF"/>
    <w:rsid w:val="00FC3875"/>
    <w:rsid w:val="00FC7084"/>
    <w:rsid w:val="00FD2DE5"/>
    <w:rsid w:val="00FD3416"/>
    <w:rsid w:val="00FE0919"/>
    <w:rsid w:val="00FE0AE5"/>
    <w:rsid w:val="00FE337D"/>
    <w:rsid w:val="00FE5091"/>
    <w:rsid w:val="00FE60C9"/>
    <w:rsid w:val="00FF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E1201D8B-5302-453A-B955-00F18C6A1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5CB9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375A22"/>
    <w:pPr>
      <w:keepNext/>
      <w:keepLines/>
      <w:pageBreakBefore/>
      <w:numPr>
        <w:numId w:val="1"/>
      </w:numPr>
      <w:spacing w:after="240"/>
      <w:outlineLvl w:val="0"/>
    </w:pPr>
    <w:rPr>
      <w:rFonts w:eastAsiaTheme="majorEastAsia" w:cstheme="majorBidi"/>
      <w:caps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75A22"/>
    <w:pPr>
      <w:keepNext/>
      <w:keepLines/>
      <w:numPr>
        <w:ilvl w:val="1"/>
        <w:numId w:val="1"/>
      </w:numPr>
      <w:spacing w:after="120"/>
      <w:ind w:left="578" w:hanging="578"/>
      <w:outlineLvl w:val="1"/>
    </w:pPr>
    <w:rPr>
      <w:rFonts w:eastAsiaTheme="majorEastAsia" w:cstheme="majorBidi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152E1"/>
    <w:pPr>
      <w:keepNext/>
      <w:keepLines/>
      <w:numPr>
        <w:ilvl w:val="2"/>
        <w:numId w:val="1"/>
      </w:numPr>
      <w:spacing w:before="120" w:after="120"/>
      <w:outlineLvl w:val="2"/>
    </w:pPr>
    <w:rPr>
      <w:rFonts w:eastAsiaTheme="majorEastAsia" w:cstheme="majorBidi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84F5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4F5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4F5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4F5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4F5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784F5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5A22"/>
    <w:rPr>
      <w:rFonts w:ascii="Times New Roman" w:eastAsiaTheme="majorEastAsia" w:hAnsi="Times New Roman" w:cstheme="majorBidi"/>
      <w:caps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375A22"/>
    <w:rPr>
      <w:rFonts w:ascii="Times New Roman" w:eastAsiaTheme="majorEastAsia" w:hAnsi="Times New Roman" w:cstheme="majorBidi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8152E1"/>
    <w:rPr>
      <w:rFonts w:ascii="Times New Roman" w:eastAsiaTheme="majorEastAsia" w:hAnsi="Times New Roman" w:cstheme="majorBidi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784F5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84F5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84F5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84F5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784F5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rsid w:val="00784F5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3">
    <w:name w:val="Hyperlink"/>
    <w:basedOn w:val="a0"/>
    <w:uiPriority w:val="99"/>
    <w:unhideWhenUsed/>
    <w:rsid w:val="00843AF0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857F03"/>
    <w:pPr>
      <w:ind w:right="567" w:firstLine="0"/>
    </w:pPr>
  </w:style>
  <w:style w:type="paragraph" w:styleId="21">
    <w:name w:val="toc 2"/>
    <w:basedOn w:val="a"/>
    <w:next w:val="a"/>
    <w:autoRedefine/>
    <w:uiPriority w:val="39"/>
    <w:unhideWhenUsed/>
    <w:rsid w:val="00857F03"/>
    <w:pPr>
      <w:ind w:right="567" w:firstLine="0"/>
    </w:pPr>
  </w:style>
  <w:style w:type="table" w:customStyle="1" w:styleId="12">
    <w:name w:val="Сетка таблицы1"/>
    <w:basedOn w:val="a1"/>
    <w:next w:val="a4"/>
    <w:uiPriority w:val="59"/>
    <w:rsid w:val="0007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071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715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153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281953"/>
    <w:pPr>
      <w:spacing w:after="200" w:line="240" w:lineRule="auto"/>
      <w:ind w:firstLine="0"/>
    </w:pPr>
    <w:rPr>
      <w:iCs/>
      <w:sz w:val="24"/>
      <w:szCs w:val="18"/>
    </w:rPr>
  </w:style>
  <w:style w:type="character" w:styleId="a8">
    <w:name w:val="annotation reference"/>
    <w:basedOn w:val="a0"/>
    <w:uiPriority w:val="99"/>
    <w:semiHidden/>
    <w:unhideWhenUsed/>
    <w:rsid w:val="00A03C5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A03C51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03C51"/>
    <w:rPr>
      <w:rFonts w:ascii="Times New Roman" w:hAnsi="Times New Roman"/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03C5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03C51"/>
    <w:rPr>
      <w:rFonts w:ascii="Times New Roman" w:hAnsi="Times New Roman"/>
      <w:b/>
      <w:bCs/>
      <w:sz w:val="20"/>
      <w:szCs w:val="20"/>
    </w:rPr>
  </w:style>
  <w:style w:type="paragraph" w:styleId="ad">
    <w:name w:val="No Spacing"/>
    <w:link w:val="ae"/>
    <w:uiPriority w:val="1"/>
    <w:qFormat/>
    <w:rsid w:val="00A03C51"/>
    <w:pPr>
      <w:spacing w:after="0" w:line="240" w:lineRule="auto"/>
      <w:jc w:val="center"/>
    </w:pPr>
    <w:rPr>
      <w:rFonts w:ascii="Times New Roman" w:hAnsi="Times New Roman"/>
      <w:sz w:val="24"/>
    </w:rPr>
  </w:style>
  <w:style w:type="paragraph" w:styleId="af">
    <w:name w:val="header"/>
    <w:basedOn w:val="a"/>
    <w:link w:val="af0"/>
    <w:uiPriority w:val="99"/>
    <w:unhideWhenUsed/>
    <w:rsid w:val="00315260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315260"/>
    <w:rPr>
      <w:rFonts w:ascii="Times New Roman" w:hAnsi="Times New Roman"/>
      <w:sz w:val="28"/>
    </w:rPr>
  </w:style>
  <w:style w:type="paragraph" w:styleId="af1">
    <w:name w:val="footer"/>
    <w:basedOn w:val="a"/>
    <w:link w:val="af2"/>
    <w:uiPriority w:val="99"/>
    <w:unhideWhenUsed/>
    <w:rsid w:val="00315260"/>
    <w:pPr>
      <w:tabs>
        <w:tab w:val="center" w:pos="4677"/>
        <w:tab w:val="right" w:pos="9355"/>
      </w:tabs>
      <w:spacing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315260"/>
    <w:rPr>
      <w:rFonts w:ascii="Times New Roman" w:hAnsi="Times New Roman"/>
      <w:sz w:val="28"/>
    </w:rPr>
  </w:style>
  <w:style w:type="numbering" w:customStyle="1" w:styleId="13">
    <w:name w:val="Нет списка1"/>
    <w:next w:val="a2"/>
    <w:uiPriority w:val="99"/>
    <w:semiHidden/>
    <w:unhideWhenUsed/>
    <w:rsid w:val="00BE09A0"/>
  </w:style>
  <w:style w:type="character" w:styleId="af3">
    <w:name w:val="FollowedHyperlink"/>
    <w:uiPriority w:val="99"/>
    <w:semiHidden/>
    <w:unhideWhenUsed/>
    <w:rsid w:val="00BE09A0"/>
    <w:rPr>
      <w:color w:val="800080"/>
      <w:u w:val="single"/>
    </w:rPr>
  </w:style>
  <w:style w:type="character" w:styleId="af4">
    <w:name w:val="Strong"/>
    <w:uiPriority w:val="22"/>
    <w:qFormat/>
    <w:rsid w:val="00BE09A0"/>
    <w:rPr>
      <w:b/>
      <w:bCs/>
    </w:rPr>
  </w:style>
  <w:style w:type="character" w:customStyle="1" w:styleId="apple-converted-space">
    <w:name w:val="apple-converted-space"/>
    <w:basedOn w:val="a0"/>
    <w:rsid w:val="00BE09A0"/>
  </w:style>
  <w:style w:type="paragraph" w:styleId="af5">
    <w:name w:val="Normal (Web)"/>
    <w:basedOn w:val="a"/>
    <w:uiPriority w:val="99"/>
    <w:unhideWhenUsed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09A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BE09A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8">
    <w:name w:val="Subtitle"/>
    <w:basedOn w:val="a"/>
    <w:link w:val="af9"/>
    <w:uiPriority w:val="11"/>
    <w:qFormat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af9">
    <w:name w:val="Подзаголовок Знак"/>
    <w:basedOn w:val="a0"/>
    <w:link w:val="af8"/>
    <w:uiPriority w:val="11"/>
    <w:rsid w:val="00BE09A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fa">
    <w:name w:val="Body Text"/>
    <w:basedOn w:val="a"/>
    <w:link w:val="afb"/>
    <w:uiPriority w:val="99"/>
    <w:semiHidden/>
    <w:unhideWhenUsed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BE09A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24">
    <w:name w:val="Body Text 2"/>
    <w:basedOn w:val="a"/>
    <w:link w:val="25"/>
    <w:uiPriority w:val="99"/>
    <w:semiHidden/>
    <w:unhideWhenUsed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val="x-none" w:eastAsia="ru-RU"/>
    </w:rPr>
  </w:style>
  <w:style w:type="character" w:customStyle="1" w:styleId="25">
    <w:name w:val="Основной текст 2 Знак"/>
    <w:basedOn w:val="a0"/>
    <w:link w:val="24"/>
    <w:uiPriority w:val="99"/>
    <w:semiHidden/>
    <w:rsid w:val="00BE09A0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14">
    <w:name w:val="index 1"/>
    <w:basedOn w:val="a"/>
    <w:next w:val="a"/>
    <w:autoRedefine/>
    <w:uiPriority w:val="99"/>
    <w:semiHidden/>
    <w:unhideWhenUsed/>
    <w:rsid w:val="00BE09A0"/>
    <w:pPr>
      <w:spacing w:line="240" w:lineRule="auto"/>
      <w:ind w:left="240" w:hanging="24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c">
    <w:name w:val="index heading"/>
    <w:basedOn w:val="a"/>
    <w:uiPriority w:val="99"/>
    <w:unhideWhenUsed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report">
    <w:name w:val="report"/>
    <w:basedOn w:val="a"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60">
    <w:name w:val="a6"/>
    <w:basedOn w:val="a"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d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link w:val="afe"/>
    <w:semiHidden/>
    <w:locked/>
    <w:rsid w:val="00BE09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 Знак2"/>
    <w:basedOn w:val="a"/>
    <w:link w:val="afd"/>
    <w:semiHidden/>
    <w:unhideWhenUsed/>
    <w:rsid w:val="00BE09A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15">
    <w:name w:val="Текст сноски Знак1"/>
    <w:basedOn w:val="a0"/>
    <w:uiPriority w:val="99"/>
    <w:semiHidden/>
    <w:rsid w:val="00BE09A0"/>
    <w:rPr>
      <w:rFonts w:ascii="Times New Roman" w:hAnsi="Times New Roman"/>
      <w:sz w:val="20"/>
      <w:szCs w:val="20"/>
    </w:rPr>
  </w:style>
  <w:style w:type="paragraph" w:styleId="aff">
    <w:name w:val="List Paragraph"/>
    <w:aliases w:val="Маркер,Абзац списка основной"/>
    <w:basedOn w:val="a"/>
    <w:link w:val="aff0"/>
    <w:uiPriority w:val="99"/>
    <w:qFormat/>
    <w:rsid w:val="00BE09A0"/>
    <w:pPr>
      <w:spacing w:after="200" w:line="276" w:lineRule="auto"/>
      <w:ind w:left="720" w:firstLine="0"/>
      <w:contextualSpacing/>
      <w:jc w:val="left"/>
    </w:pPr>
    <w:rPr>
      <w:rFonts w:ascii="Calibri" w:eastAsia="Calibri" w:hAnsi="Calibri" w:cs="Times New Roman"/>
      <w:sz w:val="22"/>
      <w:lang w:val="x-none"/>
    </w:rPr>
  </w:style>
  <w:style w:type="character" w:customStyle="1" w:styleId="aff0">
    <w:name w:val="Абзац списка Знак"/>
    <w:aliases w:val="Маркер Знак,Абзац списка основной Знак"/>
    <w:link w:val="aff"/>
    <w:uiPriority w:val="99"/>
    <w:locked/>
    <w:rsid w:val="00BE09A0"/>
    <w:rPr>
      <w:rFonts w:ascii="Calibri" w:eastAsia="Calibri" w:hAnsi="Calibri" w:cs="Times New Roman"/>
      <w:lang w:val="x-none"/>
    </w:rPr>
  </w:style>
  <w:style w:type="character" w:styleId="aff1">
    <w:name w:val="footnote reference"/>
    <w:uiPriority w:val="99"/>
    <w:semiHidden/>
    <w:rsid w:val="00BE09A0"/>
    <w:rPr>
      <w:vertAlign w:val="superscript"/>
    </w:rPr>
  </w:style>
  <w:style w:type="paragraph" w:customStyle="1" w:styleId="ConsPlusNonformat">
    <w:name w:val="ConsPlusNonformat"/>
    <w:rsid w:val="00BE09A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2">
    <w:basedOn w:val="a"/>
    <w:next w:val="aff3"/>
    <w:link w:val="aff4"/>
    <w:uiPriority w:val="99"/>
    <w:qFormat/>
    <w:rsid w:val="00BE09A0"/>
    <w:pPr>
      <w:spacing w:line="240" w:lineRule="auto"/>
      <w:ind w:firstLine="0"/>
      <w:jc w:val="center"/>
    </w:pPr>
    <w:rPr>
      <w:rFonts w:eastAsia="Times New Roman"/>
      <w:b/>
      <w:sz w:val="22"/>
    </w:rPr>
  </w:style>
  <w:style w:type="character" w:customStyle="1" w:styleId="aff4">
    <w:name w:val="Название Знак"/>
    <w:link w:val="aff2"/>
    <w:uiPriority w:val="99"/>
    <w:rsid w:val="00BE09A0"/>
    <w:rPr>
      <w:rFonts w:ascii="Times New Roman" w:eastAsia="Times New Roman" w:hAnsi="Times New Roman"/>
      <w:b/>
      <w:sz w:val="22"/>
    </w:rPr>
  </w:style>
  <w:style w:type="paragraph" w:customStyle="1" w:styleId="ConsPlusNormal">
    <w:name w:val="ConsPlusNormal"/>
    <w:link w:val="ConsPlusNormal0"/>
    <w:rsid w:val="00BE09A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BE09A0"/>
    <w:rPr>
      <w:rFonts w:ascii="Arial" w:eastAsia="Calibri" w:hAnsi="Arial" w:cs="Arial"/>
      <w:sz w:val="20"/>
      <w:szCs w:val="20"/>
    </w:rPr>
  </w:style>
  <w:style w:type="character" w:customStyle="1" w:styleId="ae">
    <w:name w:val="Без интервала Знак"/>
    <w:link w:val="ad"/>
    <w:uiPriority w:val="1"/>
    <w:rsid w:val="00BE09A0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unhideWhenUsed/>
    <w:rsid w:val="00BE09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BE09A0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formattext">
    <w:name w:val="formattext"/>
    <w:basedOn w:val="a"/>
    <w:rsid w:val="00BE09A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table" w:customStyle="1" w:styleId="26">
    <w:name w:val="Сетка таблицы2"/>
    <w:basedOn w:val="a1"/>
    <w:next w:val="a4"/>
    <w:uiPriority w:val="59"/>
    <w:rsid w:val="00BE09A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w-headline">
    <w:name w:val="mw-headline"/>
    <w:basedOn w:val="a0"/>
    <w:rsid w:val="00BE09A0"/>
  </w:style>
  <w:style w:type="character" w:customStyle="1" w:styleId="nowrap">
    <w:name w:val="nowrap"/>
    <w:basedOn w:val="a0"/>
    <w:rsid w:val="00BE09A0"/>
  </w:style>
  <w:style w:type="character" w:customStyle="1" w:styleId="noprint">
    <w:name w:val="noprint"/>
    <w:basedOn w:val="a0"/>
    <w:rsid w:val="00BE09A0"/>
  </w:style>
  <w:style w:type="character" w:customStyle="1" w:styleId="TextNPA">
    <w:name w:val="Text NPA"/>
    <w:uiPriority w:val="99"/>
    <w:rsid w:val="00BE09A0"/>
    <w:rPr>
      <w:rFonts w:ascii="Courier New" w:hAnsi="Courier New"/>
    </w:rPr>
  </w:style>
  <w:style w:type="paragraph" w:customStyle="1" w:styleId="16">
    <w:name w:val="Абзац списка1"/>
    <w:basedOn w:val="a"/>
    <w:uiPriority w:val="99"/>
    <w:rsid w:val="00BE09A0"/>
    <w:pPr>
      <w:suppressAutoHyphens/>
      <w:spacing w:after="200" w:line="276" w:lineRule="auto"/>
      <w:ind w:left="720" w:firstLine="0"/>
      <w:jc w:val="left"/>
    </w:pPr>
    <w:rPr>
      <w:rFonts w:ascii="Calibri" w:eastAsia="Times New Roman" w:hAnsi="Calibri" w:cs="Calibri"/>
      <w:sz w:val="22"/>
      <w:lang w:eastAsia="ar-SA"/>
    </w:rPr>
  </w:style>
  <w:style w:type="paragraph" w:customStyle="1" w:styleId="17">
    <w:name w:val="Без интервала1"/>
    <w:rsid w:val="00BE09A0"/>
    <w:pPr>
      <w:suppressAutoHyphens/>
      <w:spacing w:after="0" w:line="240" w:lineRule="auto"/>
    </w:pPr>
    <w:rPr>
      <w:rFonts w:ascii="Arial" w:eastAsia="Arial" w:hAnsi="Arial" w:cs="Times New Roman"/>
      <w:sz w:val="24"/>
      <w:lang w:eastAsia="ar-SA"/>
    </w:rPr>
  </w:style>
  <w:style w:type="paragraph" w:customStyle="1" w:styleId="ConsPlusCell">
    <w:name w:val="ConsPlusCell"/>
    <w:rsid w:val="00BE09A0"/>
    <w:pPr>
      <w:widowControl w:val="0"/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8"/>
      <w:szCs w:val="28"/>
      <w:lang w:eastAsia="ar-SA"/>
    </w:rPr>
  </w:style>
  <w:style w:type="paragraph" w:customStyle="1" w:styleId="18">
    <w:name w:val="Стиль1"/>
    <w:basedOn w:val="1"/>
    <w:rsid w:val="00BE09A0"/>
    <w:pPr>
      <w:keepNext w:val="0"/>
      <w:keepLines w:val="0"/>
      <w:pageBreakBefore w:val="0"/>
      <w:numPr>
        <w:numId w:val="0"/>
      </w:numPr>
      <w:suppressAutoHyphens/>
      <w:spacing w:before="120" w:after="0" w:line="240" w:lineRule="auto"/>
      <w:jc w:val="center"/>
      <w:outlineLvl w:val="9"/>
    </w:pPr>
    <w:rPr>
      <w:rFonts w:eastAsia="Times New Roman" w:cs="Arial"/>
      <w:b/>
      <w:caps w:val="0"/>
      <w:spacing w:val="-1"/>
      <w:kern w:val="2"/>
      <w:szCs w:val="24"/>
      <w:lang w:eastAsia="ar-SA"/>
    </w:rPr>
  </w:style>
  <w:style w:type="paragraph" w:customStyle="1" w:styleId="aff5">
    <w:name w:val="Таблица"/>
    <w:basedOn w:val="a"/>
    <w:rsid w:val="00BE09A0"/>
    <w:pPr>
      <w:suppressAutoHyphens/>
      <w:spacing w:line="240" w:lineRule="auto"/>
      <w:ind w:firstLine="0"/>
    </w:pPr>
    <w:rPr>
      <w:rFonts w:eastAsia="Calibri" w:cs="Times New Roman"/>
      <w:b/>
      <w:sz w:val="24"/>
      <w:lang w:eastAsia="ar-SA"/>
    </w:rPr>
  </w:style>
  <w:style w:type="character" w:customStyle="1" w:styleId="bldem">
    <w:name w:val="bldem"/>
    <w:basedOn w:val="a0"/>
    <w:rsid w:val="00BE09A0"/>
  </w:style>
  <w:style w:type="paragraph" w:customStyle="1" w:styleId="ConsPlusTitle">
    <w:name w:val="ConsPlusTitle"/>
    <w:rsid w:val="00BE09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51">
    <w:name w:val="5 МГП Обычный текст"/>
    <w:basedOn w:val="a"/>
    <w:link w:val="52"/>
    <w:uiPriority w:val="99"/>
    <w:qFormat/>
    <w:rsid w:val="00BE09A0"/>
    <w:pPr>
      <w:spacing w:line="276" w:lineRule="auto"/>
    </w:pPr>
    <w:rPr>
      <w:rFonts w:eastAsia="Times New Roman" w:cs="Times New Roman"/>
      <w:lang w:val="x-none"/>
    </w:rPr>
  </w:style>
  <w:style w:type="character" w:customStyle="1" w:styleId="52">
    <w:name w:val="5 МГП Обычный текст Знак"/>
    <w:link w:val="51"/>
    <w:uiPriority w:val="99"/>
    <w:locked/>
    <w:rsid w:val="00BE09A0"/>
    <w:rPr>
      <w:rFonts w:ascii="Times New Roman" w:eastAsia="Times New Roman" w:hAnsi="Times New Roman" w:cs="Times New Roman"/>
      <w:sz w:val="28"/>
      <w:lang w:val="x-none"/>
    </w:rPr>
  </w:style>
  <w:style w:type="paragraph" w:customStyle="1" w:styleId="61">
    <w:name w:val="6 МГП Таблица Заголовок"/>
    <w:basedOn w:val="51"/>
    <w:next w:val="71"/>
    <w:rsid w:val="00BE09A0"/>
    <w:pPr>
      <w:spacing w:before="240" w:after="120" w:line="240" w:lineRule="auto"/>
      <w:ind w:firstLine="0"/>
      <w:jc w:val="center"/>
    </w:pPr>
    <w:rPr>
      <w:b/>
    </w:rPr>
  </w:style>
  <w:style w:type="paragraph" w:customStyle="1" w:styleId="71">
    <w:name w:val="7 МГП Таблица Нумерация"/>
    <w:basedOn w:val="a"/>
    <w:link w:val="72"/>
    <w:qFormat/>
    <w:rsid w:val="00BE09A0"/>
    <w:pPr>
      <w:spacing w:line="240" w:lineRule="auto"/>
      <w:ind w:firstLine="0"/>
      <w:jc w:val="left"/>
    </w:pPr>
    <w:rPr>
      <w:rFonts w:eastAsia="Times New Roman" w:cs="Times New Roman"/>
      <w:color w:val="000000"/>
      <w:szCs w:val="28"/>
      <w:lang w:val="x-none" w:eastAsia="x-none"/>
    </w:rPr>
  </w:style>
  <w:style w:type="character" w:customStyle="1" w:styleId="72">
    <w:name w:val="7 МГП Таблица Нумерация Знак"/>
    <w:link w:val="71"/>
    <w:rsid w:val="00BE09A0"/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  <w:style w:type="paragraph" w:styleId="aff3">
    <w:name w:val="Title"/>
    <w:basedOn w:val="a"/>
    <w:next w:val="a"/>
    <w:link w:val="aff6"/>
    <w:uiPriority w:val="10"/>
    <w:qFormat/>
    <w:rsid w:val="00BE09A0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0"/>
    <w:link w:val="aff3"/>
    <w:uiPriority w:val="10"/>
    <w:rsid w:val="00BE09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sonormal0">
    <w:name w:val="msonormal"/>
    <w:basedOn w:val="a"/>
    <w:rsid w:val="00C6652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C6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C6652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eastAsia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1"/>
    <w:next w:val="a4"/>
    <w:uiPriority w:val="39"/>
    <w:rsid w:val="006957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7">
    <w:name w:val="Book Title"/>
    <w:basedOn w:val="a0"/>
    <w:uiPriority w:val="33"/>
    <w:qFormat/>
    <w:rsid w:val="00695703"/>
    <w:rPr>
      <w:b/>
      <w:bCs/>
      <w:i/>
      <w:iCs/>
      <w:spacing w:val="5"/>
    </w:rPr>
  </w:style>
  <w:style w:type="table" w:customStyle="1" w:styleId="41">
    <w:name w:val="Сетка таблицы4"/>
    <w:basedOn w:val="a1"/>
    <w:next w:val="a4"/>
    <w:uiPriority w:val="39"/>
    <w:rsid w:val="007876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6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4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0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4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81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0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2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видам'!$B$14</c:f>
              <c:strCache>
                <c:ptCount val="1"/>
                <c:pt idx="0">
                  <c:v>Всего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'по видам'!$A$15:$A$19</c:f>
              <c:strCache>
                <c:ptCount val="5"/>
                <c:pt idx="0">
                  <c:v>Наезд на пешехода</c:v>
                </c:pt>
                <c:pt idx="1">
                  <c:v>Столкновение</c:v>
                </c:pt>
                <c:pt idx="2">
                  <c:v>Наезд на велосипедиста</c:v>
                </c:pt>
                <c:pt idx="3">
                  <c:v>Опрокидывание</c:v>
                </c:pt>
                <c:pt idx="4">
                  <c:v>Съезд с дороги</c:v>
                </c:pt>
              </c:strCache>
            </c:strRef>
          </c:cat>
          <c:val>
            <c:numRef>
              <c:f>'по видам'!$B$15:$B$19</c:f>
              <c:numCache>
                <c:formatCode>General</c:formatCode>
                <c:ptCount val="5"/>
                <c:pt idx="0">
                  <c:v>68</c:v>
                </c:pt>
                <c:pt idx="1">
                  <c:v>51</c:v>
                </c:pt>
                <c:pt idx="2">
                  <c:v>10</c:v>
                </c:pt>
                <c:pt idx="3">
                  <c:v>7</c:v>
                </c:pt>
                <c:pt idx="4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B6-44E4-ABBC-458116DA02A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575559472"/>
        <c:axId val="575564880"/>
      </c:barChart>
      <c:catAx>
        <c:axId val="575559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5564880"/>
        <c:crosses val="autoZero"/>
        <c:auto val="1"/>
        <c:lblAlgn val="ctr"/>
        <c:lblOffset val="100"/>
        <c:noMultiLvlLbl val="0"/>
      </c:catAx>
      <c:valAx>
        <c:axId val="575564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75559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'по видам'!$B$2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'по видам'!$A$3:$A$10</c:f>
              <c:strCache>
                <c:ptCount val="8"/>
                <c:pt idx="0">
                  <c:v>Наезд на пешехода</c:v>
                </c:pt>
                <c:pt idx="1">
                  <c:v>Столкновение</c:v>
                </c:pt>
                <c:pt idx="2">
                  <c:v>Наезд на велосипедиста</c:v>
                </c:pt>
                <c:pt idx="3">
                  <c:v>Опрокидывание</c:v>
                </c:pt>
                <c:pt idx="4">
                  <c:v>Съезд с дороги</c:v>
                </c:pt>
                <c:pt idx="5">
                  <c:v>Наезд на препятствие</c:v>
                </c:pt>
                <c:pt idx="6">
                  <c:v>Наезд на стоящее ТС</c:v>
                </c:pt>
                <c:pt idx="7">
                  <c:v>Падение пассажира</c:v>
                </c:pt>
              </c:strCache>
            </c:strRef>
          </c:cat>
          <c:val>
            <c:numRef>
              <c:f>'по видам'!$B$3:$B$10</c:f>
              <c:numCache>
                <c:formatCode>General</c:formatCode>
                <c:ptCount val="8"/>
                <c:pt idx="0">
                  <c:v>16</c:v>
                </c:pt>
                <c:pt idx="1">
                  <c:v>7</c:v>
                </c:pt>
                <c:pt idx="2">
                  <c:v>2</c:v>
                </c:pt>
                <c:pt idx="4">
                  <c:v>1</c:v>
                </c:pt>
                <c:pt idx="6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28-48E1-9035-98D6B5D5F06D}"/>
            </c:ext>
          </c:extLst>
        </c:ser>
        <c:ser>
          <c:idx val="1"/>
          <c:order val="1"/>
          <c:tx>
            <c:strRef>
              <c:f>'по видам'!$C$2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'по видам'!$A$3:$A$10</c:f>
              <c:strCache>
                <c:ptCount val="8"/>
                <c:pt idx="0">
                  <c:v>Наезд на пешехода</c:v>
                </c:pt>
                <c:pt idx="1">
                  <c:v>Столкновение</c:v>
                </c:pt>
                <c:pt idx="2">
                  <c:v>Наезд на велосипедиста</c:v>
                </c:pt>
                <c:pt idx="3">
                  <c:v>Опрокидывание</c:v>
                </c:pt>
                <c:pt idx="4">
                  <c:v>Съезд с дороги</c:v>
                </c:pt>
                <c:pt idx="5">
                  <c:v>Наезд на препятствие</c:v>
                </c:pt>
                <c:pt idx="6">
                  <c:v>Наезд на стоящее ТС</c:v>
                </c:pt>
                <c:pt idx="7">
                  <c:v>Падение пассажира</c:v>
                </c:pt>
              </c:strCache>
            </c:strRef>
          </c:cat>
          <c:val>
            <c:numRef>
              <c:f>'по видам'!$C$3:$C$10</c:f>
              <c:numCache>
                <c:formatCode>General</c:formatCode>
                <c:ptCount val="8"/>
                <c:pt idx="0">
                  <c:v>22</c:v>
                </c:pt>
                <c:pt idx="1">
                  <c:v>19</c:v>
                </c:pt>
                <c:pt idx="2">
                  <c:v>5</c:v>
                </c:pt>
                <c:pt idx="3">
                  <c:v>5</c:v>
                </c:pt>
                <c:pt idx="4">
                  <c:v>2</c:v>
                </c:pt>
                <c:pt idx="5">
                  <c:v>1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28-48E1-9035-98D6B5D5F06D}"/>
            </c:ext>
          </c:extLst>
        </c:ser>
        <c:ser>
          <c:idx val="2"/>
          <c:order val="2"/>
          <c:tx>
            <c:strRef>
              <c:f>'по видам'!$D$2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'по видам'!$A$3:$A$10</c:f>
              <c:strCache>
                <c:ptCount val="8"/>
                <c:pt idx="0">
                  <c:v>Наезд на пешехода</c:v>
                </c:pt>
                <c:pt idx="1">
                  <c:v>Столкновение</c:v>
                </c:pt>
                <c:pt idx="2">
                  <c:v>Наезд на велосипедиста</c:v>
                </c:pt>
                <c:pt idx="3">
                  <c:v>Опрокидывание</c:v>
                </c:pt>
                <c:pt idx="4">
                  <c:v>Съезд с дороги</c:v>
                </c:pt>
                <c:pt idx="5">
                  <c:v>Наезд на препятствие</c:v>
                </c:pt>
                <c:pt idx="6">
                  <c:v>Наезд на стоящее ТС</c:v>
                </c:pt>
                <c:pt idx="7">
                  <c:v>Падение пассажира</c:v>
                </c:pt>
              </c:strCache>
            </c:strRef>
          </c:cat>
          <c:val>
            <c:numRef>
              <c:f>'по видам'!$D$3:$D$10</c:f>
              <c:numCache>
                <c:formatCode>General</c:formatCode>
                <c:ptCount val="8"/>
                <c:pt idx="0">
                  <c:v>24</c:v>
                </c:pt>
                <c:pt idx="1">
                  <c:v>21</c:v>
                </c:pt>
                <c:pt idx="2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28-48E1-9035-98D6B5D5F06D}"/>
            </c:ext>
          </c:extLst>
        </c:ser>
        <c:ser>
          <c:idx val="3"/>
          <c:order val="3"/>
          <c:tx>
            <c:strRef>
              <c:f>'по видам'!$E$2</c:f>
              <c:strCache>
                <c:ptCount val="1"/>
                <c:pt idx="0">
                  <c:v>2018 год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'по видам'!$A$3:$A$10</c:f>
              <c:strCache>
                <c:ptCount val="8"/>
                <c:pt idx="0">
                  <c:v>Наезд на пешехода</c:v>
                </c:pt>
                <c:pt idx="1">
                  <c:v>Столкновение</c:v>
                </c:pt>
                <c:pt idx="2">
                  <c:v>Наезд на велосипедиста</c:v>
                </c:pt>
                <c:pt idx="3">
                  <c:v>Опрокидывание</c:v>
                </c:pt>
                <c:pt idx="4">
                  <c:v>Съезд с дороги</c:v>
                </c:pt>
                <c:pt idx="5">
                  <c:v>Наезд на препятствие</c:v>
                </c:pt>
                <c:pt idx="6">
                  <c:v>Наезд на стоящее ТС</c:v>
                </c:pt>
                <c:pt idx="7">
                  <c:v>Падение пассажира</c:v>
                </c:pt>
              </c:strCache>
            </c:strRef>
          </c:cat>
          <c:val>
            <c:numRef>
              <c:f>'по видам'!$E$3:$E$10</c:f>
              <c:numCache>
                <c:formatCode>General</c:formatCode>
                <c:ptCount val="8"/>
                <c:pt idx="0">
                  <c:v>6</c:v>
                </c:pt>
                <c:pt idx="1">
                  <c:v>4</c:v>
                </c:pt>
                <c:pt idx="2">
                  <c:v>1</c:v>
                </c:pt>
                <c:pt idx="3">
                  <c:v>2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C28-48E1-9035-98D6B5D5F0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63914944"/>
        <c:axId val="463910368"/>
      </c:barChart>
      <c:catAx>
        <c:axId val="463914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910368"/>
        <c:crosses val="autoZero"/>
        <c:auto val="1"/>
        <c:lblAlgn val="ctr"/>
        <c:lblOffset val="100"/>
        <c:noMultiLvlLbl val="0"/>
      </c:catAx>
      <c:valAx>
        <c:axId val="463910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391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64408F-3999-42EA-B44C-1B8C6D47D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46</Pages>
  <Words>9123</Words>
  <Characters>52006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Салтанова Екатерина Дмитриевна</dc:creator>
  <cp:keywords/>
  <dc:description/>
  <cp:lastModifiedBy>Салтанова Екатерина Дмитриевна</cp:lastModifiedBy>
  <cp:revision>11</cp:revision>
  <cp:lastPrinted>2018-09-30T04:32:00Z</cp:lastPrinted>
  <dcterms:created xsi:type="dcterms:W3CDTF">2018-09-05T02:23:00Z</dcterms:created>
  <dcterms:modified xsi:type="dcterms:W3CDTF">2018-09-30T04:58:00Z</dcterms:modified>
</cp:coreProperties>
</file>