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6"/>
        <w:gridCol w:w="4915"/>
        <w:gridCol w:w="510"/>
        <w:gridCol w:w="1172"/>
      </w:tblGrid>
      <w:tr w:rsidR="00DF71BB">
        <w:trPr>
          <w:trHeight w:hRule="exact" w:val="1239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F71BB" w:rsidRDefault="0086400F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1BB">
        <w:trPr>
          <w:trHeight w:val="1001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F71BB" w:rsidRDefault="0086400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DF71BB" w:rsidRDefault="0086400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DF71BB">
        <w:trPr>
          <w:trHeight w:val="363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F71BB" w:rsidRDefault="0086400F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DF71BB" w:rsidRDefault="00DF71BB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1BB" w:rsidTr="0086400F">
        <w:trPr>
          <w:jc w:val="center"/>
        </w:trPr>
        <w:tc>
          <w:tcPr>
            <w:tcW w:w="2196" w:type="dxa"/>
            <w:tcBorders>
              <w:bottom w:val="single" w:sz="4" w:space="0" w:color="000000"/>
            </w:tcBorders>
            <w:shd w:val="clear" w:color="auto" w:fill="auto"/>
          </w:tcPr>
          <w:p w:rsidR="00DF71BB" w:rsidRDefault="00D37747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декабря 2021 г.</w:t>
            </w:r>
          </w:p>
        </w:tc>
        <w:tc>
          <w:tcPr>
            <w:tcW w:w="4915" w:type="dxa"/>
            <w:shd w:val="clear" w:color="auto" w:fill="auto"/>
          </w:tcPr>
          <w:p w:rsidR="00DF71BB" w:rsidRDefault="0086400F">
            <w:pPr>
              <w:ind w:left="-295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  <w:shd w:val="clear" w:color="auto" w:fill="auto"/>
          </w:tcPr>
          <w:p w:rsidR="00DF71BB" w:rsidRDefault="0086400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val="clear" w:color="auto" w:fill="auto"/>
          </w:tcPr>
          <w:p w:rsidR="00DF71BB" w:rsidRDefault="00D37747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231-ра</w:t>
            </w:r>
          </w:p>
        </w:tc>
      </w:tr>
    </w:tbl>
    <w:p w:rsidR="00DF71BB" w:rsidRDefault="00DF71BB">
      <w:pPr>
        <w:tabs>
          <w:tab w:val="left" w:pos="8041"/>
        </w:tabs>
        <w:ind w:firstLine="0"/>
      </w:pPr>
    </w:p>
    <w:p w:rsidR="00DF71BB" w:rsidRDefault="0086400F">
      <w:pPr>
        <w:pStyle w:val="31"/>
        <w:shd w:val="clear" w:color="auto" w:fill="auto"/>
        <w:spacing w:before="0" w:after="259" w:line="322" w:lineRule="exact"/>
        <w:ind w:left="709" w:right="848" w:firstLine="0"/>
        <w:jc w:val="center"/>
      </w:pPr>
      <w:r>
        <w:rPr>
          <w:rStyle w:val="3"/>
          <w:b/>
          <w:color w:val="000000"/>
        </w:rPr>
        <w:t>О</w:t>
      </w:r>
      <w:r w:rsidR="00914621">
        <w:rPr>
          <w:rStyle w:val="3"/>
          <w:b/>
          <w:color w:val="000000"/>
        </w:rPr>
        <w:t xml:space="preserve">б утверждении Плана мероприятий («дорожной карты») по снижению рисков нарушения антимонопольного законодательства в деятельности </w:t>
      </w:r>
      <w:r>
        <w:rPr>
          <w:rStyle w:val="3"/>
          <w:b/>
          <w:color w:val="000000"/>
        </w:rPr>
        <w:t>администрации Арсеньевского городского округа</w:t>
      </w:r>
      <w:r w:rsidR="000D59E4">
        <w:rPr>
          <w:rStyle w:val="3"/>
          <w:b/>
          <w:color w:val="000000"/>
        </w:rPr>
        <w:t xml:space="preserve"> на 202</w:t>
      </w:r>
      <w:r w:rsidR="00A90DA3">
        <w:rPr>
          <w:rStyle w:val="3"/>
          <w:b/>
          <w:color w:val="000000"/>
        </w:rPr>
        <w:t>2</w:t>
      </w:r>
      <w:r w:rsidR="000D59E4">
        <w:rPr>
          <w:rStyle w:val="3"/>
          <w:b/>
          <w:color w:val="000000"/>
        </w:rPr>
        <w:t xml:space="preserve"> год</w:t>
      </w:r>
    </w:p>
    <w:p w:rsidR="00DF71BB" w:rsidRDefault="0086400F">
      <w:pPr>
        <w:tabs>
          <w:tab w:val="left" w:pos="8041"/>
        </w:tabs>
        <w:spacing w:line="360" w:lineRule="auto"/>
      </w:pPr>
      <w:r>
        <w:rPr>
          <w:bCs/>
          <w:sz w:val="27"/>
          <w:szCs w:val="27"/>
        </w:rPr>
        <w:t xml:space="preserve"> </w:t>
      </w:r>
      <w:r>
        <w:rPr>
          <w:bCs/>
          <w:szCs w:val="26"/>
        </w:rPr>
        <w:t xml:space="preserve"> </w:t>
      </w:r>
      <w:r w:rsidR="00914621">
        <w:t>Руководствуясь Федеральным законом от 06</w:t>
      </w:r>
      <w:r w:rsidR="00601E19">
        <w:t xml:space="preserve"> октября </w:t>
      </w:r>
      <w:r w:rsidR="00914621">
        <w:t>2003</w:t>
      </w:r>
      <w:r w:rsidR="00601E19">
        <w:t xml:space="preserve"> года </w:t>
      </w:r>
      <w:r w:rsidR="00914621">
        <w:t xml:space="preserve"> № 131-ФЗ «Об общих принципах организации местного самоуправления в Российской Федерации», Указом Президента Российской Федерации от 21</w:t>
      </w:r>
      <w:r w:rsidR="00601E19">
        <w:t xml:space="preserve"> декабря </w:t>
      </w:r>
      <w:r w:rsidR="00914621">
        <w:t>2017</w:t>
      </w:r>
      <w:r w:rsidR="00601E19">
        <w:t xml:space="preserve"> года</w:t>
      </w:r>
      <w:r w:rsidR="00914621">
        <w:t xml:space="preserve"> № 618 «Об основных направлениях государственной политики по развитию конкуренции», распоряжением Правительства Российской Федерации от 18</w:t>
      </w:r>
      <w:r w:rsidR="00601E19">
        <w:t xml:space="preserve"> декабря 20</w:t>
      </w:r>
      <w:r w:rsidR="00914621">
        <w:t>18</w:t>
      </w:r>
      <w:r w:rsidR="00601E19">
        <w:t xml:space="preserve"> года</w:t>
      </w:r>
      <w:r w:rsidR="00601E19">
        <w:br/>
      </w:r>
      <w:r w:rsidR="00914621">
        <w:t>№ 225 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Приморского края от 28</w:t>
      </w:r>
      <w:r w:rsidR="00601E19">
        <w:t xml:space="preserve"> февраля </w:t>
      </w:r>
      <w:r w:rsidR="00914621">
        <w:t>2019</w:t>
      </w:r>
      <w:r w:rsidR="00601E19">
        <w:t xml:space="preserve"> года </w:t>
      </w:r>
      <w:r w:rsidR="00914621">
        <w:t xml:space="preserve"> № 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края», </w:t>
      </w:r>
      <w:r>
        <w:rPr>
          <w:rStyle w:val="2"/>
          <w:color w:val="000000"/>
        </w:rPr>
        <w:t>распоряжени</w:t>
      </w:r>
      <w:r w:rsidR="00914621">
        <w:rPr>
          <w:rStyle w:val="2"/>
          <w:color w:val="000000"/>
        </w:rPr>
        <w:t>ем</w:t>
      </w:r>
      <w:r>
        <w:rPr>
          <w:rStyle w:val="2"/>
          <w:color w:val="000000"/>
        </w:rPr>
        <w:t xml:space="preserve"> администрации Арсеньевского городского округа от 21 мая 2020 года № 71-ра</w:t>
      </w:r>
      <w:r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комплаенс)»</w:t>
      </w:r>
      <w:r>
        <w:rPr>
          <w:rStyle w:val="2"/>
          <w:color w:val="000000"/>
        </w:rPr>
        <w:t xml:space="preserve">, </w:t>
      </w:r>
      <w:r>
        <w:rPr>
          <w:bCs/>
          <w:szCs w:val="26"/>
        </w:rPr>
        <w:t xml:space="preserve">Уставом Арсеньевского городского округа, </w:t>
      </w:r>
    </w:p>
    <w:p w:rsidR="00DF71BB" w:rsidRDefault="0086400F">
      <w:pPr>
        <w:spacing w:line="360" w:lineRule="auto"/>
      </w:pPr>
      <w:r>
        <w:rPr>
          <w:szCs w:val="26"/>
        </w:rPr>
        <w:t>1.</w:t>
      </w:r>
      <w:r w:rsidR="00E66AAA">
        <w:rPr>
          <w:szCs w:val="26"/>
        </w:rPr>
        <w:t xml:space="preserve"> </w:t>
      </w:r>
      <w:r>
        <w:rPr>
          <w:szCs w:val="26"/>
        </w:rPr>
        <w:t xml:space="preserve"> </w:t>
      </w:r>
      <w:r>
        <w:rPr>
          <w:rStyle w:val="3"/>
          <w:b w:val="0"/>
          <w:color w:val="000000"/>
          <w:sz w:val="26"/>
          <w:szCs w:val="26"/>
        </w:rPr>
        <w:t>Утвердит</w:t>
      </w:r>
      <w:r w:rsidR="000D59E4">
        <w:rPr>
          <w:rStyle w:val="3"/>
          <w:b w:val="0"/>
          <w:color w:val="000000"/>
          <w:sz w:val="26"/>
          <w:szCs w:val="26"/>
        </w:rPr>
        <w:t xml:space="preserve">ь </w:t>
      </w:r>
      <w:r w:rsidR="005D5B35">
        <w:rPr>
          <w:rStyle w:val="3"/>
          <w:b w:val="0"/>
          <w:color w:val="000000"/>
          <w:sz w:val="26"/>
          <w:szCs w:val="26"/>
        </w:rPr>
        <w:t xml:space="preserve">прилагаемый </w:t>
      </w:r>
      <w:r>
        <w:rPr>
          <w:rStyle w:val="3"/>
          <w:b w:val="0"/>
          <w:sz w:val="26"/>
          <w:szCs w:val="26"/>
        </w:rPr>
        <w:t>план мероприятий (</w:t>
      </w:r>
      <w:r>
        <w:rPr>
          <w:rStyle w:val="3"/>
          <w:b w:val="0"/>
          <w:color w:val="000000"/>
          <w:sz w:val="26"/>
          <w:szCs w:val="26"/>
        </w:rPr>
        <w:t>«дорожную карту») по снижению комплаенс-рисков</w:t>
      </w:r>
      <w:r>
        <w:rPr>
          <w:rStyle w:val="2"/>
          <w:color w:val="000000"/>
        </w:rPr>
        <w:t xml:space="preserve"> администрации Арсеньевского городского </w:t>
      </w:r>
      <w:proofErr w:type="gramStart"/>
      <w:r>
        <w:rPr>
          <w:rStyle w:val="2"/>
          <w:color w:val="000000"/>
        </w:rPr>
        <w:t>округа</w:t>
      </w:r>
      <w:r>
        <w:rPr>
          <w:rStyle w:val="3"/>
          <w:b w:val="0"/>
          <w:color w:val="000000"/>
          <w:sz w:val="26"/>
          <w:szCs w:val="26"/>
        </w:rPr>
        <w:t xml:space="preserve"> </w:t>
      </w:r>
      <w:r w:rsidR="00914621">
        <w:rPr>
          <w:rStyle w:val="3"/>
          <w:b w:val="0"/>
          <w:color w:val="000000"/>
          <w:sz w:val="26"/>
          <w:szCs w:val="26"/>
        </w:rPr>
        <w:t xml:space="preserve"> на</w:t>
      </w:r>
      <w:proofErr w:type="gramEnd"/>
      <w:r w:rsidR="00914621">
        <w:rPr>
          <w:rStyle w:val="3"/>
          <w:b w:val="0"/>
          <w:color w:val="000000"/>
          <w:sz w:val="26"/>
          <w:szCs w:val="26"/>
        </w:rPr>
        <w:t xml:space="preserve"> 202</w:t>
      </w:r>
      <w:r w:rsidR="00A90DA3">
        <w:rPr>
          <w:rStyle w:val="3"/>
          <w:b w:val="0"/>
          <w:color w:val="000000"/>
          <w:sz w:val="26"/>
          <w:szCs w:val="26"/>
        </w:rPr>
        <w:t>2</w:t>
      </w:r>
      <w:r w:rsidR="00914621">
        <w:rPr>
          <w:rStyle w:val="3"/>
          <w:b w:val="0"/>
          <w:color w:val="000000"/>
          <w:sz w:val="26"/>
          <w:szCs w:val="26"/>
        </w:rPr>
        <w:t xml:space="preserve"> год</w:t>
      </w:r>
      <w:r w:rsidR="00601E19">
        <w:rPr>
          <w:rStyle w:val="3"/>
          <w:b w:val="0"/>
          <w:color w:val="000000"/>
          <w:sz w:val="26"/>
          <w:szCs w:val="26"/>
        </w:rPr>
        <w:t>.</w:t>
      </w:r>
    </w:p>
    <w:p w:rsidR="00914621" w:rsidRDefault="0086400F">
      <w:pPr>
        <w:tabs>
          <w:tab w:val="left" w:pos="1245"/>
        </w:tabs>
        <w:spacing w:line="360" w:lineRule="auto"/>
        <w:rPr>
          <w:szCs w:val="26"/>
        </w:rPr>
      </w:pPr>
      <w:r>
        <w:rPr>
          <w:rStyle w:val="3"/>
          <w:b w:val="0"/>
          <w:color w:val="000000"/>
          <w:sz w:val="26"/>
          <w:szCs w:val="26"/>
        </w:rPr>
        <w:t xml:space="preserve">2.   </w:t>
      </w:r>
      <w:r>
        <w:rPr>
          <w:szCs w:val="26"/>
        </w:rPr>
        <w:t>Организационному управлению (Абрамова) обеспечить размещение на официальном сайте администрации Арсеньевского городского округа настоящего распоряжения.</w:t>
      </w:r>
    </w:p>
    <w:p w:rsidR="00601E19" w:rsidRDefault="00601E19">
      <w:pPr>
        <w:tabs>
          <w:tab w:val="left" w:pos="1245"/>
        </w:tabs>
        <w:spacing w:line="360" w:lineRule="auto"/>
      </w:pPr>
    </w:p>
    <w:p w:rsidR="0086400F" w:rsidRDefault="00914621" w:rsidP="00601E19">
      <w:pPr>
        <w:tabs>
          <w:tab w:val="left" w:pos="124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86400F">
        <w:rPr>
          <w:szCs w:val="26"/>
        </w:rPr>
        <w:t xml:space="preserve"> городского округа                                                                          </w:t>
      </w:r>
      <w:r>
        <w:rPr>
          <w:szCs w:val="26"/>
        </w:rPr>
        <w:t xml:space="preserve">        </w:t>
      </w:r>
      <w:r w:rsidR="0086400F">
        <w:rPr>
          <w:szCs w:val="26"/>
        </w:rPr>
        <w:t xml:space="preserve">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86400F" w:rsidRDefault="0086400F">
      <w:pPr>
        <w:tabs>
          <w:tab w:val="left" w:pos="1245"/>
        </w:tabs>
        <w:spacing w:line="360" w:lineRule="auto"/>
        <w:ind w:firstLine="0"/>
        <w:rPr>
          <w:szCs w:val="26"/>
        </w:rPr>
        <w:sectPr w:rsidR="0086400F" w:rsidSect="00601E19">
          <w:pgSz w:w="11906" w:h="16838"/>
          <w:pgMar w:top="567" w:right="851" w:bottom="993" w:left="1418" w:header="0" w:footer="0" w:gutter="0"/>
          <w:cols w:space="720"/>
          <w:formProt w:val="0"/>
          <w:docGrid w:linePitch="600" w:charSpace="28672"/>
        </w:sectPr>
      </w:pPr>
    </w:p>
    <w:p w:rsidR="0086400F" w:rsidRDefault="0086400F" w:rsidP="0086400F">
      <w:pPr>
        <w:ind w:left="5529"/>
        <w:jc w:val="center"/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  УТВЕРЖДЁН</w:t>
      </w:r>
    </w:p>
    <w:p w:rsidR="0086400F" w:rsidRPr="00E66AAA" w:rsidRDefault="0086400F" w:rsidP="0086400F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66AA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6400F" w:rsidRPr="00E66AAA" w:rsidRDefault="0086400F" w:rsidP="0086400F">
      <w:pPr>
        <w:pStyle w:val="ConsPlusNormal"/>
        <w:ind w:left="5529" w:firstLine="709"/>
        <w:jc w:val="center"/>
      </w:pPr>
      <w:r w:rsidRPr="00E66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Арсеньевского городского округа</w:t>
      </w:r>
    </w:p>
    <w:p w:rsidR="0086400F" w:rsidRDefault="0086400F" w:rsidP="0086400F">
      <w:pPr>
        <w:pStyle w:val="ConsPlusNormal"/>
        <w:tabs>
          <w:tab w:val="left" w:pos="975"/>
        </w:tabs>
        <w:ind w:left="5529" w:firstLine="709"/>
        <w:jc w:val="center"/>
      </w:pPr>
      <w:r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от «</w:t>
      </w:r>
      <w:proofErr w:type="gramStart"/>
      <w:r w:rsidR="00D37747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</w:rPr>
        <w:t>16</w:t>
      </w:r>
      <w:r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E5397F"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37747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</w:rPr>
        <w:t>декабря</w:t>
      </w:r>
      <w:proofErr w:type="gramEnd"/>
      <w:r w:rsidR="00E5397F"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A90DA3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="00D37747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</w:rPr>
        <w:t>231-ра</w:t>
      </w:r>
      <w:r w:rsid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86400F" w:rsidRDefault="0086400F" w:rsidP="0086400F">
      <w:pPr>
        <w:pStyle w:val="30"/>
        <w:spacing w:before="0" w:after="0" w:line="298" w:lineRule="exact"/>
        <w:ind w:left="540"/>
        <w:jc w:val="center"/>
        <w:rPr>
          <w:b/>
          <w:sz w:val="28"/>
          <w:szCs w:val="28"/>
        </w:rPr>
      </w:pPr>
    </w:p>
    <w:p w:rsidR="0086400F" w:rsidRDefault="0086400F" w:rsidP="0086400F">
      <w:pPr>
        <w:pStyle w:val="30"/>
        <w:spacing w:before="0" w:after="0" w:line="298" w:lineRule="exact"/>
        <w:ind w:left="540"/>
        <w:jc w:val="center"/>
      </w:pPr>
      <w:r>
        <w:rPr>
          <w:b/>
          <w:sz w:val="28"/>
          <w:szCs w:val="28"/>
        </w:rPr>
        <w:t>План мероприятий («дорожная карта») по снижению комплаенс-</w:t>
      </w:r>
      <w:proofErr w:type="gramStart"/>
      <w:r>
        <w:rPr>
          <w:b/>
          <w:sz w:val="28"/>
          <w:szCs w:val="28"/>
        </w:rPr>
        <w:t>рисков  администрации</w:t>
      </w:r>
      <w:proofErr w:type="gramEnd"/>
      <w:r>
        <w:rPr>
          <w:b/>
          <w:sz w:val="28"/>
          <w:szCs w:val="28"/>
        </w:rPr>
        <w:t xml:space="preserve"> Арсеньевского городского округа</w:t>
      </w:r>
      <w:r w:rsidR="00E66AAA">
        <w:rPr>
          <w:b/>
          <w:sz w:val="28"/>
          <w:szCs w:val="28"/>
        </w:rPr>
        <w:t xml:space="preserve"> на 202</w:t>
      </w:r>
      <w:r w:rsidR="00A90DA3">
        <w:rPr>
          <w:b/>
          <w:sz w:val="28"/>
          <w:szCs w:val="28"/>
        </w:rPr>
        <w:t>2</w:t>
      </w:r>
      <w:r w:rsidR="00E66AAA">
        <w:rPr>
          <w:b/>
          <w:sz w:val="28"/>
          <w:szCs w:val="28"/>
        </w:rPr>
        <w:t xml:space="preserve"> год</w:t>
      </w:r>
    </w:p>
    <w:p w:rsidR="0086400F" w:rsidRDefault="0086400F" w:rsidP="0086400F">
      <w:pPr>
        <w:pStyle w:val="30"/>
        <w:spacing w:before="0" w:after="0" w:line="322" w:lineRule="exact"/>
        <w:ind w:right="-31"/>
        <w:jc w:val="center"/>
        <w:rPr>
          <w:b/>
          <w:sz w:val="26"/>
          <w:szCs w:val="26"/>
        </w:rPr>
      </w:pPr>
    </w:p>
    <w:tbl>
      <w:tblPr>
        <w:tblW w:w="14611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3"/>
        <w:gridCol w:w="4264"/>
        <w:gridCol w:w="2959"/>
        <w:gridCol w:w="1817"/>
        <w:gridCol w:w="2578"/>
      </w:tblGrid>
      <w:tr w:rsidR="0086400F" w:rsidRPr="00601E19" w:rsidTr="00601E19">
        <w:trPr>
          <w:trHeight w:hRule="exact" w:val="254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Комплаенс -риск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Мероприятия, направленные на минимизацию и устранение  комплаенс-риска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12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Ответственный исполнитель (должностное лицо организации, структурные подразделения</w:t>
            </w:r>
            <w:r w:rsidR="00E66AAA" w:rsidRPr="00601E19">
              <w:rPr>
                <w:rStyle w:val="21"/>
              </w:rPr>
              <w:t>, отраслевые (функциональные) органы</w:t>
            </w:r>
            <w:r w:rsidRPr="00601E19">
              <w:rPr>
                <w:rStyle w:val="21"/>
              </w:rPr>
              <w:t xml:space="preserve"> администрации)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Срок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исполнения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мероприятий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12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Ожидаемый</w:t>
            </w:r>
          </w:p>
          <w:p w:rsidR="0086400F" w:rsidRPr="00601E19" w:rsidRDefault="0086400F" w:rsidP="00601E19">
            <w:pPr>
              <w:pStyle w:val="30"/>
              <w:spacing w:before="120" w:after="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результат</w:t>
            </w:r>
          </w:p>
        </w:tc>
        <w:bookmarkStart w:id="0" w:name="_GoBack"/>
        <w:bookmarkEnd w:id="0"/>
      </w:tr>
      <w:tr w:rsidR="0086400F" w:rsidRPr="00601E19" w:rsidTr="00601E19">
        <w:trPr>
          <w:trHeight w:hRule="exact" w:val="295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Принятие муниципальных правовых актов, положения которых привели или могут привести к недопущению, ограничению или устранению конкуренции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Повышение квалификации сотрудников, ответственных за подготовку муниципальных правовых актов;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анализ проектов муниципальных правовых актов на соответствие требованиям антимонопольного законодательства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Руководитель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соответствующего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структурного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подразделения</w:t>
            </w:r>
            <w:r w:rsidR="00E66AAA" w:rsidRPr="00601E19">
              <w:rPr>
                <w:rStyle w:val="21"/>
              </w:rPr>
              <w:t>, отраслевого (функционального) органа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Минимизация рисков за счет повышения уровня компетенции сотрудников при подготовке проектов муниципальных правовых актов</w:t>
            </w:r>
          </w:p>
        </w:tc>
      </w:tr>
      <w:tr w:rsidR="0086400F" w:rsidRPr="00601E19" w:rsidTr="00601E19">
        <w:trPr>
          <w:trHeight w:hRule="exact" w:val="3298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lastRenderedPageBreak/>
              <w:t>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tabs>
                <w:tab w:val="left" w:pos="771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Повышение квалификации сотрудников, ответственных за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предоставления муниципального имущества в аренду, безвозмездное пользование;</w:t>
            </w:r>
          </w:p>
          <w:p w:rsidR="0086400F" w:rsidRPr="00601E19" w:rsidRDefault="0086400F" w:rsidP="00601E19">
            <w:pPr>
              <w:pStyle w:val="30"/>
              <w:tabs>
                <w:tab w:val="left" w:pos="149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повышение эффективности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управления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Руководитель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соответствующего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структурного</w:t>
            </w:r>
          </w:p>
          <w:p w:rsidR="00E66AAA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подразделения</w:t>
            </w:r>
            <w:r w:rsidR="00E66AAA" w:rsidRPr="00601E19">
              <w:rPr>
                <w:rStyle w:val="21"/>
              </w:rPr>
              <w:t>, отраслевого (функционального) органа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Минимизация рисков нарушений за счет повышения уровня компетенции сотрудников и повышения уровня контроля со стороны руководителя</w:t>
            </w:r>
          </w:p>
        </w:tc>
      </w:tr>
      <w:tr w:rsidR="0086400F" w:rsidRPr="00601E19" w:rsidTr="00601E19">
        <w:trPr>
          <w:trHeight w:hRule="exact" w:val="33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Создание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необоснованных преимуществ юридическим и физическим лицам при предоставлении муниципальных преференций, проведении конкурсов на получение грантов, субсидий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Распределение полномочий по рассмотрению проектов с привлечением широкого круга экспертов (рабочие группы, коллегиальные органы);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ind w:right="540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повышения квалификации сотрудников Администрации города, ответственных за рассмотрение проектов (программы самообразования и повышения квалификации)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Руководитель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соответствующего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структурного</w:t>
            </w:r>
          </w:p>
          <w:p w:rsidR="00E66AAA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подразделения</w:t>
            </w:r>
            <w:r w:rsidR="00E66AAA" w:rsidRPr="00601E19">
              <w:rPr>
                <w:rStyle w:val="21"/>
              </w:rPr>
              <w:t>, отраслевого (функционального) органа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12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При предоставлении муниципальных преференций, проведении конкурсов на получение грантов, субсидий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Минимизация рисков за счет наращивания компетенций и привлечения экспертов</w:t>
            </w:r>
          </w:p>
        </w:tc>
      </w:tr>
      <w:tr w:rsidR="00601E19" w:rsidRPr="00601E19" w:rsidTr="00FC311F">
        <w:trPr>
          <w:trHeight w:hRule="exact" w:val="298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lastRenderedPageBreak/>
              <w:t>Нарушение порядка определения победителя или победителей торгов, запроса котировок, запроса предложений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Повышение квалификации сотрудников, ответственных за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проведение закупок;</w:t>
            </w:r>
          </w:p>
          <w:p w:rsidR="00601E19" w:rsidRPr="00601E19" w:rsidRDefault="00601E19" w:rsidP="00601E19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Руководитель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соответствующего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структурного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подразделения, отраслевого (функционального) органа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12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Минимизация рисков за счет повышения уровня компетенций сотрудников,</w:t>
            </w:r>
            <w:r w:rsidRPr="00601E19">
              <w:rPr>
                <w:sz w:val="24"/>
                <w:szCs w:val="24"/>
              </w:rPr>
              <w:t xml:space="preserve"> </w:t>
            </w:r>
            <w:r w:rsidRPr="00601E19">
              <w:rPr>
                <w:rStyle w:val="21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  <w:tr w:rsidR="00601E19" w:rsidRPr="00601E19" w:rsidTr="00FC311F">
        <w:trPr>
          <w:trHeight w:hRule="exact" w:val="301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Повышение квалификации сотрудников, ответственных за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проведение закупок;</w:t>
            </w:r>
          </w:p>
          <w:p w:rsidR="00601E19" w:rsidRPr="00601E19" w:rsidRDefault="00601E19" w:rsidP="00601E19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Руководитель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соответствующего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структурного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подразделения, отраслевого (функционального) органа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12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Минимизация рисков за счет повышения уровня компетенций сотрудников,</w:t>
            </w:r>
            <w:r w:rsidRPr="00601E19">
              <w:rPr>
                <w:sz w:val="24"/>
                <w:szCs w:val="24"/>
              </w:rPr>
              <w:t xml:space="preserve"> </w:t>
            </w:r>
            <w:r w:rsidRPr="00601E19">
              <w:rPr>
                <w:rStyle w:val="21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  <w:tr w:rsidR="00601E19" w:rsidRPr="00601E19" w:rsidTr="00601E19">
        <w:trPr>
          <w:trHeight w:hRule="exact" w:val="298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Установление непредусмотренных законодательством Российской Федерации требований к товарам или хозяйствующим субъектам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center"/>
              <w:rPr>
                <w:rStyle w:val="21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Повышение квалификации сотрудников, ответственных за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проведение закупок;</w:t>
            </w:r>
          </w:p>
          <w:p w:rsidR="00601E19" w:rsidRPr="00601E19" w:rsidRDefault="00601E19" w:rsidP="00601E19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Руководитель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соответствующего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структурного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подразделения, отраслевого (функционального) органа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12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Минимизация рисков за счет повышения уровня компетенций сотрудников,</w:t>
            </w:r>
            <w:r w:rsidRPr="00601E19">
              <w:rPr>
                <w:sz w:val="24"/>
                <w:szCs w:val="24"/>
              </w:rPr>
              <w:t xml:space="preserve"> </w:t>
            </w:r>
            <w:r w:rsidRPr="00601E19">
              <w:rPr>
                <w:rStyle w:val="21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  <w:tr w:rsidR="00601E19" w:rsidRPr="00601E19" w:rsidTr="00FC311F">
        <w:trPr>
          <w:trHeight w:hRule="exact" w:val="539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FC311F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lastRenderedPageBreak/>
              <w:t>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Повышение квалификации сотрудников, ответственных за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проведение закупок;</w:t>
            </w:r>
          </w:p>
          <w:p w:rsidR="00601E19" w:rsidRPr="00601E19" w:rsidRDefault="00601E19" w:rsidP="00601E19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Руководитель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соответствующего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структурного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подразделения, отраслевого (функционального) органа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12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Минимизация рисков за счет повышения уровня компетенций сотрудников,</w:t>
            </w:r>
            <w:r w:rsidRPr="00601E19">
              <w:rPr>
                <w:sz w:val="24"/>
                <w:szCs w:val="24"/>
              </w:rPr>
              <w:t xml:space="preserve"> </w:t>
            </w:r>
            <w:r w:rsidRPr="00601E19">
              <w:rPr>
                <w:rStyle w:val="21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</w:tbl>
    <w:p w:rsidR="0086400F" w:rsidRDefault="0086400F">
      <w:pPr>
        <w:tabs>
          <w:tab w:val="left" w:pos="1245"/>
        </w:tabs>
        <w:spacing w:line="360" w:lineRule="auto"/>
        <w:ind w:firstLine="0"/>
        <w:rPr>
          <w:szCs w:val="26"/>
        </w:rPr>
      </w:pPr>
    </w:p>
    <w:sectPr w:rsidR="0086400F" w:rsidSect="0086400F">
      <w:pgSz w:w="16838" w:h="11906" w:orient="landscape"/>
      <w:pgMar w:top="1418" w:right="567" w:bottom="851" w:left="1196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BB"/>
    <w:rsid w:val="000D59E4"/>
    <w:rsid w:val="005D5B35"/>
    <w:rsid w:val="00601E19"/>
    <w:rsid w:val="0086400F"/>
    <w:rsid w:val="00914621"/>
    <w:rsid w:val="00A90DA3"/>
    <w:rsid w:val="00D37747"/>
    <w:rsid w:val="00DF71BB"/>
    <w:rsid w:val="00E5397F"/>
    <w:rsid w:val="00E66AAA"/>
    <w:rsid w:val="00F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016F"/>
  <w15:docId w15:val="{F817211C-0DD8-4BBB-AA38-13CDC9E0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C70759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C70759"/>
    <w:rPr>
      <w:sz w:val="26"/>
      <w:szCs w:val="26"/>
      <w:lang w:bidi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31">
    <w:name w:val="Основной текст (3)1"/>
    <w:basedOn w:val="a"/>
    <w:qFormat/>
    <w:rsid w:val="00C70759"/>
    <w:pPr>
      <w:shd w:val="clear" w:color="auto" w:fill="FFFFFF"/>
      <w:suppressAutoHyphens/>
      <w:spacing w:before="420" w:after="120" w:line="240" w:lineRule="atLeast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671EA0"/>
    <w:pPr>
      <w:widowControl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ыделение жирным"/>
    <w:qFormat/>
    <w:rsid w:val="0086400F"/>
    <w:rPr>
      <w:b/>
      <w:bCs/>
    </w:rPr>
  </w:style>
  <w:style w:type="character" w:customStyle="1" w:styleId="20">
    <w:name w:val="Заголовок №2_"/>
    <w:qFormat/>
    <w:rsid w:val="0086400F"/>
    <w:rPr>
      <w:sz w:val="26"/>
      <w:szCs w:val="26"/>
      <w:lang w:bidi="ar-SA"/>
    </w:rPr>
  </w:style>
  <w:style w:type="character" w:customStyle="1" w:styleId="212pt1">
    <w:name w:val="Основной текст (2) + 12 pt1"/>
    <w:qFormat/>
    <w:rsid w:val="0086400F"/>
    <w:rPr>
      <w:rFonts w:ascii="Times New Roman" w:hAnsi="Times New Roman" w:cs="Times New Roman"/>
      <w:b/>
      <w:bCs/>
      <w:sz w:val="24"/>
      <w:szCs w:val="24"/>
      <w:u w:val="none"/>
      <w:lang w:bidi="ar-SA"/>
    </w:rPr>
  </w:style>
  <w:style w:type="character" w:customStyle="1" w:styleId="211pt">
    <w:name w:val="Основной текст (2) + 11 pt"/>
    <w:qFormat/>
    <w:rsid w:val="0086400F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">
    <w:name w:val="Заголовок №1_"/>
    <w:qFormat/>
    <w:rsid w:val="0086400F"/>
    <w:rPr>
      <w:b/>
      <w:bCs/>
      <w:sz w:val="28"/>
      <w:szCs w:val="28"/>
      <w:lang w:bidi="ar-SA"/>
    </w:rPr>
  </w:style>
  <w:style w:type="character" w:customStyle="1" w:styleId="21">
    <w:name w:val="Основной текст2"/>
    <w:qFormat/>
    <w:rsid w:val="0086400F"/>
    <w:rPr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ar-SA"/>
    </w:rPr>
  </w:style>
  <w:style w:type="paragraph" w:customStyle="1" w:styleId="22">
    <w:name w:val="Заголовок №2"/>
    <w:basedOn w:val="a"/>
    <w:qFormat/>
    <w:rsid w:val="0086400F"/>
    <w:pPr>
      <w:shd w:val="clear" w:color="auto" w:fill="FFFFFF"/>
      <w:spacing w:before="360" w:after="360" w:line="322" w:lineRule="exact"/>
      <w:ind w:firstLine="0"/>
      <w:jc w:val="center"/>
      <w:outlineLvl w:val="1"/>
    </w:pPr>
    <w:rPr>
      <w:szCs w:val="26"/>
    </w:rPr>
  </w:style>
  <w:style w:type="paragraph" w:customStyle="1" w:styleId="23">
    <w:name w:val="Основной текст (2)"/>
    <w:basedOn w:val="a"/>
    <w:qFormat/>
    <w:rsid w:val="0086400F"/>
    <w:pPr>
      <w:shd w:val="clear" w:color="auto" w:fill="FFFFFF"/>
      <w:spacing w:before="240" w:line="298" w:lineRule="exact"/>
      <w:ind w:hanging="340"/>
    </w:pPr>
    <w:rPr>
      <w:szCs w:val="26"/>
    </w:rPr>
  </w:style>
  <w:style w:type="paragraph" w:customStyle="1" w:styleId="Default">
    <w:name w:val="Default"/>
    <w:qFormat/>
    <w:rsid w:val="0086400F"/>
    <w:rPr>
      <w:color w:val="000000"/>
      <w:sz w:val="24"/>
      <w:szCs w:val="24"/>
      <w:lang w:eastAsia="en-US"/>
    </w:rPr>
  </w:style>
  <w:style w:type="paragraph" w:customStyle="1" w:styleId="10">
    <w:name w:val="Заголовок №1"/>
    <w:basedOn w:val="a"/>
    <w:qFormat/>
    <w:rsid w:val="0086400F"/>
    <w:pPr>
      <w:shd w:val="clear" w:color="auto" w:fill="FFFFFF"/>
      <w:spacing w:before="420" w:after="60" w:line="240" w:lineRule="atLeast"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qFormat/>
    <w:rsid w:val="0086400F"/>
    <w:pPr>
      <w:widowControl w:val="0"/>
    </w:pPr>
    <w:rPr>
      <w:rFonts w:asciiTheme="minorHAnsi" w:eastAsiaTheme="minorHAnsi" w:hAnsiTheme="minorHAnsi" w:cs="Calibri"/>
      <w:b/>
      <w:sz w:val="22"/>
      <w:lang w:eastAsia="en-US"/>
    </w:rPr>
  </w:style>
  <w:style w:type="paragraph" w:styleId="ad">
    <w:name w:val="Normal (Web)"/>
    <w:basedOn w:val="a"/>
    <w:qFormat/>
    <w:rsid w:val="0086400F"/>
    <w:pPr>
      <w:widowControl/>
      <w:spacing w:before="280" w:after="280"/>
      <w:ind w:firstLine="0"/>
      <w:jc w:val="left"/>
    </w:pPr>
    <w:rPr>
      <w:sz w:val="24"/>
      <w:szCs w:val="24"/>
    </w:rPr>
  </w:style>
  <w:style w:type="paragraph" w:customStyle="1" w:styleId="30">
    <w:name w:val="Основной текст3"/>
    <w:basedOn w:val="a"/>
    <w:qFormat/>
    <w:rsid w:val="0086400F"/>
    <w:pPr>
      <w:shd w:val="clear" w:color="auto" w:fill="FFFFFF"/>
      <w:spacing w:before="300" w:after="60" w:line="240" w:lineRule="atLeast"/>
      <w:ind w:firstLine="0"/>
    </w:pPr>
    <w:rPr>
      <w:sz w:val="20"/>
      <w:shd w:val="clear" w:color="auto" w:fill="FFFFFF"/>
    </w:rPr>
  </w:style>
  <w:style w:type="paragraph" w:styleId="ae">
    <w:name w:val="Balloon Text"/>
    <w:basedOn w:val="a"/>
    <w:link w:val="af"/>
    <w:semiHidden/>
    <w:unhideWhenUsed/>
    <w:rsid w:val="00E5397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E5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A530-5139-4D8A-9F6C-E7CE49C7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dc:description/>
  <cp:lastModifiedBy>Герасимова Зоя Николаевна</cp:lastModifiedBy>
  <cp:revision>3</cp:revision>
  <cp:lastPrinted>2020-12-16T05:57:00Z</cp:lastPrinted>
  <dcterms:created xsi:type="dcterms:W3CDTF">2021-12-13T02:15:00Z</dcterms:created>
  <dcterms:modified xsi:type="dcterms:W3CDTF">2021-12-16T00:39:00Z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