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>
        <w:trPr>
          <w:trHeight w:hRule="exact" w:val="1239"/>
          <w:jc w:val="center"/>
        </w:trPr>
        <w:tc>
          <w:tcPr>
            <w:tcW w:w="8793" w:type="dxa"/>
          </w:tcPr>
          <w:p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01"/>
          <w:jc w:val="center"/>
        </w:trPr>
        <w:tc>
          <w:tcPr>
            <w:tcW w:w="8793" w:type="dxa"/>
          </w:tcPr>
          <w:p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>
        <w:trPr>
          <w:trHeight w:val="363"/>
          <w:jc w:val="center"/>
        </w:trPr>
        <w:tc>
          <w:tcPr>
            <w:tcW w:w="8793" w:type="dxa"/>
          </w:tcPr>
          <w:p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left="-124" w:right="-108" w:firstLine="0"/>
        <w:jc w:val="center"/>
        <w:rPr>
          <w:color w:val="000000"/>
          <w:sz w:val="24"/>
          <w:szCs w:val="24"/>
        </w:rPr>
        <w:sectPr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мая</w:t>
            </w:r>
            <w:r>
              <w:rPr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914" w:type="dxa"/>
          </w:tcPr>
          <w:p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253-па</w:t>
            </w:r>
          </w:p>
        </w:tc>
      </w:tr>
    </w:tbl>
    <w:p>
      <w:pPr>
        <w:tabs>
          <w:tab w:val="left" w:pos="8041"/>
        </w:tabs>
        <w:spacing w:before="720"/>
        <w:ind w:firstLine="0"/>
        <w:jc w:val="center"/>
        <w:rPr>
          <w:b/>
          <w:szCs w:val="26"/>
        </w:rPr>
      </w:pPr>
      <w:r>
        <w:rPr>
          <w:b/>
          <w:szCs w:val="26"/>
        </w:rPr>
        <w:t>О выделении средств материального ресурса для проведения</w:t>
      </w:r>
    </w:p>
    <w:p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санитарно-противоэпизоотических (профилактических)</w:t>
      </w:r>
    </w:p>
    <w:p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мероприятий по предупреждению завоза и распространения</w:t>
      </w:r>
    </w:p>
    <w:p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новой коронавирусной инфекции на территории</w:t>
      </w:r>
    </w:p>
    <w:p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>
      <w:pPr>
        <w:widowControl/>
        <w:autoSpaceDE/>
        <w:autoSpaceDN/>
        <w:adjustRightInd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В целях проведения противоэпизоотических 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округа, на основании решения комиссии по предупреждению и ликвидации чрезвычайных ситуаций и обеспечению пожарной безопасности администрации Арсеньевского городского округа от 30 апреля 2020 года № 13</w:t>
      </w:r>
      <w:r>
        <w:rPr>
          <w:b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«Об обеспечении достаточности санитарно-противоэпизоотических (профилактических) мероприятий по предупреждению завоза и распространения новой коронавирусной инфекции на территории Арсеньевского городского округа»</w:t>
      </w:r>
      <w:r>
        <w:rPr>
          <w:color w:val="000000"/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r>
        <w:rPr>
          <w:color w:val="000000"/>
          <w:szCs w:val="26"/>
        </w:rPr>
        <w:t>ПОСТАНОВЛЯЕТ: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Cs w:val="26"/>
        </w:rPr>
      </w:pPr>
      <w:r>
        <w:rPr>
          <w:color w:val="000000"/>
          <w:szCs w:val="26"/>
        </w:rPr>
        <w:t xml:space="preserve"> Разрешить выделение средств материального ресурса согласно прилагаемому перечню.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Cs w:val="26"/>
        </w:rPr>
      </w:pPr>
      <w:r>
        <w:rPr>
          <w:szCs w:val="26"/>
        </w:rPr>
        <w:t xml:space="preserve">Выделить из резервного фонда администрации Арсеньевского городского округа на финансовое обеспечение дезинфекционной обработки остановочных пунктов с использованием автомобиля КАМАЗ КО-514 </w:t>
      </w:r>
      <w:proofErr w:type="spellStart"/>
      <w:r>
        <w:rPr>
          <w:szCs w:val="26"/>
        </w:rPr>
        <w:t>г.н</w:t>
      </w:r>
      <w:proofErr w:type="spellEnd"/>
      <w:r>
        <w:rPr>
          <w:szCs w:val="26"/>
        </w:rPr>
        <w:t xml:space="preserve">. Р 227 МТ/125 RUS в соответствии представленными в комиссию по предупреждению и ликвидации чрезвычайных ситуаций и обеспечению пожарной безопасности </w:t>
      </w:r>
      <w:r>
        <w:rPr>
          <w:szCs w:val="26"/>
        </w:rPr>
        <w:lastRenderedPageBreak/>
        <w:t xml:space="preserve">Арсеньевского городского округа расчетами обоснования необходимости выделения средств МБУ «Специализированная служба Арсеньевского городского округа» (Шёлков) 84 196 (восемьдесят четыре тысячи сто девяносто шесть) рублей 84 копейки. </w:t>
      </w:r>
    </w:p>
    <w:p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>
      <w:pPr>
        <w:pStyle w:val="aa"/>
        <w:spacing w:before="720"/>
        <w:ind w:left="0" w:firstLine="0"/>
        <w:jc w:val="left"/>
        <w:rPr>
          <w:szCs w:val="26"/>
          <w:lang w:bidi="ru-RU"/>
        </w:rPr>
        <w:sectPr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  <w:lang w:bidi="ru-RU"/>
        </w:rPr>
        <w:t>Врио Главы городского округа                                          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>
        <w:tc>
          <w:tcPr>
            <w:tcW w:w="5062" w:type="dxa"/>
            <w:shd w:val="clear" w:color="auto" w:fill="auto"/>
          </w:tcPr>
          <w:p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>06</w:t>
            </w:r>
            <w:bookmarkStart w:id="0" w:name="_GoBack"/>
            <w:bookmarkEnd w:id="0"/>
            <w:r>
              <w:rPr>
                <w:color w:val="000000"/>
                <w:szCs w:val="26"/>
              </w:rPr>
              <w:t xml:space="preserve">» </w:t>
            </w:r>
            <w:r>
              <w:rPr>
                <w:color w:val="000000"/>
                <w:szCs w:val="26"/>
                <w:u w:val="single"/>
              </w:rPr>
              <w:t>мая</w:t>
            </w:r>
            <w:r>
              <w:rPr>
                <w:color w:val="000000"/>
                <w:szCs w:val="26"/>
              </w:rPr>
              <w:t xml:space="preserve"> 2020 года № </w:t>
            </w:r>
            <w:r>
              <w:rPr>
                <w:color w:val="000000"/>
                <w:szCs w:val="26"/>
                <w:u w:val="single"/>
              </w:rPr>
              <w:t>253-па</w:t>
            </w:r>
          </w:p>
        </w:tc>
      </w:tr>
    </w:tbl>
    <w:p>
      <w:pPr>
        <w:spacing w:before="60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ПЕРЕЧЕНЬ</w:t>
      </w:r>
    </w:p>
    <w:p>
      <w:pPr>
        <w:spacing w:after="48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распределения средств материального ресурса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090"/>
        <w:gridCol w:w="1477"/>
        <w:gridCol w:w="1236"/>
      </w:tblGrid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руб.</w:t>
            </w:r>
          </w:p>
        </w:tc>
      </w:tr>
      <w:tr>
        <w:tc>
          <w:tcPr>
            <w:tcW w:w="9797" w:type="dxa"/>
            <w:gridSpan w:val="4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Гостиница «Дубравушка»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Маска одноразовая трехслойная 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1768,00</w:t>
            </w:r>
          </w:p>
        </w:tc>
      </w:tr>
      <w:tr>
        <w:tc>
          <w:tcPr>
            <w:tcW w:w="8561" w:type="dxa"/>
            <w:gridSpan w:val="3"/>
            <w:shd w:val="clear" w:color="auto" w:fill="auto"/>
            <w:vAlign w:val="center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гостинице «Дубравушка»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5768</w:t>
            </w:r>
            <w:r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>
        <w:tc>
          <w:tcPr>
            <w:tcW w:w="9797" w:type="dxa"/>
            <w:gridSpan w:val="4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МКУ УГОЧС</w:t>
            </w:r>
            <w:r>
              <w:rPr>
                <w:b/>
                <w:sz w:val="24"/>
                <w:szCs w:val="24"/>
              </w:rPr>
              <w:t xml:space="preserve"> администрации Арсеньевского городского округа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Халат процедурный белый (рукав на резинке) дл.110см100/10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6188,00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36000,00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диз</w:t>
            </w:r>
            <w:proofErr w:type="spellEnd"/>
            <w:r>
              <w:rPr>
                <w:rFonts w:eastAsia="Calibri"/>
                <w:sz w:val="24"/>
                <w:szCs w:val="24"/>
              </w:rPr>
              <w:t>. эффектом «КИНОЛ», (5литров)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5910,00</w:t>
            </w:r>
          </w:p>
        </w:tc>
      </w:tr>
      <w:t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МКУ УГОЧС</w:t>
            </w:r>
            <w:r>
              <w:rPr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69298</w:t>
            </w:r>
            <w:r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>
        <w:tc>
          <w:tcPr>
            <w:tcW w:w="9797" w:type="dxa"/>
            <w:gridSpan w:val="4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Cs w:val="26"/>
              </w:rPr>
              <w:t>ОВО по г. Арсеньев-филиал ФГКУ «УВО ВНГ России по Приморскому краю»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884,00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</w:tr>
      <w:tr>
        <w:trPr>
          <w:trHeight w:val="276"/>
        </w:trPr>
        <w:tc>
          <w:tcPr>
            <w:tcW w:w="8561" w:type="dxa"/>
            <w:gridSpan w:val="3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Cs w:val="26"/>
              </w:rPr>
              <w:t>Итого по ОВО по г. Арсеньев-филиал ФГКУ «УВО ВНГ России по ПК»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10884,00</w:t>
            </w:r>
          </w:p>
        </w:tc>
      </w:tr>
      <w:tr>
        <w:trPr>
          <w:trHeight w:val="363"/>
        </w:trPr>
        <w:tc>
          <w:tcPr>
            <w:tcW w:w="9797" w:type="dxa"/>
            <w:gridSpan w:val="4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МО МВД России «Арсеньевский»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2652,00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70000,00</w:t>
            </w:r>
          </w:p>
        </w:tc>
      </w:tr>
      <w:t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МО МВД России «Арсеньевский»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72652</w:t>
            </w:r>
            <w:r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>
        <w:tc>
          <w:tcPr>
            <w:tcW w:w="9797" w:type="dxa"/>
            <w:gridSpan w:val="4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МБУ «Специализированная служба Арсеньевского городского округа»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Моющее средство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диз</w:t>
            </w:r>
            <w:proofErr w:type="spellEnd"/>
            <w:r>
              <w:rPr>
                <w:rFonts w:eastAsia="Calibri"/>
                <w:sz w:val="24"/>
                <w:szCs w:val="24"/>
              </w:rPr>
              <w:t>. эффектом «КИНОЛ», (5литров)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35460,00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трёхслойная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Дезинфицирующее средство «ДП-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Дихлор</w:t>
            </w:r>
            <w:proofErr w:type="spellEnd"/>
            <w:r>
              <w:rPr>
                <w:rFonts w:eastAsia="Calibri"/>
                <w:sz w:val="24"/>
                <w:szCs w:val="24"/>
              </w:rPr>
              <w:t>» (300 таб.)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Дезинфицирующее средство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Дезхлор</w:t>
            </w:r>
            <w:proofErr w:type="spellEnd"/>
            <w:r>
              <w:rPr>
                <w:rFonts w:eastAsia="Calibri"/>
                <w:sz w:val="24"/>
                <w:szCs w:val="24"/>
              </w:rPr>
              <w:t>» (300 таб.)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6000,00</w:t>
            </w:r>
          </w:p>
        </w:tc>
      </w:tr>
      <w:t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МБУ «Специализированная служба Арсеньевского городского округа»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109660,00</w:t>
            </w:r>
          </w:p>
        </w:tc>
      </w:tr>
      <w:tr>
        <w:tc>
          <w:tcPr>
            <w:tcW w:w="9797" w:type="dxa"/>
            <w:gridSpan w:val="4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 ПСО ФПС ГПС ГУ МЧС России по Приморскому краю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30000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442,00</w:t>
            </w:r>
          </w:p>
        </w:tc>
      </w:tr>
      <w:t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5 ПСО ФПС ГПС ГУ МЧС России по Приморскому краю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30442</w:t>
            </w:r>
            <w:r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>
        <w:tc>
          <w:tcPr>
            <w:tcW w:w="9797" w:type="dxa"/>
            <w:gridSpan w:val="4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50000,00</w:t>
            </w:r>
          </w:p>
        </w:tc>
      </w:tr>
      <w:t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</w:t>
            </w:r>
            <w:r>
              <w:rPr>
                <w:rFonts w:eastAsia="Calibri"/>
                <w:bCs/>
                <w:sz w:val="24"/>
                <w:szCs w:val="24"/>
              </w:rPr>
              <w:t xml:space="preserve"> управлению образования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50000</w:t>
            </w:r>
            <w:r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>
        <w:tc>
          <w:tcPr>
            <w:tcW w:w="9797" w:type="dxa"/>
            <w:gridSpan w:val="4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Организационное управление администрации Арсеньевского городского округа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Маска одноразовая трехслойная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50000,00</w:t>
            </w:r>
          </w:p>
        </w:tc>
      </w:tr>
      <w:tr>
        <w:tc>
          <w:tcPr>
            <w:tcW w:w="541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43" w:type="dxa"/>
            <w:shd w:val="clear" w:color="auto" w:fill="auto"/>
          </w:tcPr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нитриловые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1326,00</w:t>
            </w:r>
          </w:p>
        </w:tc>
      </w:tr>
      <w:t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</w:t>
            </w:r>
            <w:r>
              <w:rPr>
                <w:rFonts w:eastAsia="Calibri"/>
                <w:bCs/>
                <w:sz w:val="24"/>
                <w:szCs w:val="24"/>
              </w:rPr>
              <w:t>организационному управлению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51326,00</w:t>
            </w:r>
          </w:p>
        </w:tc>
      </w:tr>
      <w:tr>
        <w:trPr>
          <w:trHeight w:val="412"/>
        </w:trPr>
        <w:tc>
          <w:tcPr>
            <w:tcW w:w="8561" w:type="dxa"/>
            <w:gridSpan w:val="3"/>
            <w:shd w:val="clear" w:color="auto" w:fill="auto"/>
          </w:tcPr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перечню</w:t>
            </w:r>
          </w:p>
        </w:tc>
        <w:tc>
          <w:tcPr>
            <w:tcW w:w="1236" w:type="dxa"/>
            <w:shd w:val="clear" w:color="auto" w:fill="auto"/>
          </w:tcPr>
          <w:p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400030,00</w:t>
            </w:r>
          </w:p>
        </w:tc>
      </w:tr>
    </w:tbl>
    <w:p>
      <w:pPr>
        <w:spacing w:before="480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______</w:t>
      </w:r>
    </w:p>
    <w:p>
      <w:pPr>
        <w:ind w:firstLine="0"/>
        <w:jc w:val="center"/>
        <w:rPr>
          <w:b/>
          <w:bCs/>
          <w:color w:val="000000"/>
          <w:szCs w:val="26"/>
        </w:rPr>
      </w:pPr>
    </w:p>
    <w:sectPr>
      <w:headerReference w:type="first" r:id="rId11"/>
      <w:pgSz w:w="11906" w:h="16838" w:code="9"/>
      <w:pgMar w:top="567" w:right="851" w:bottom="1134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11592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100"/>
    <w:multiLevelType w:val="hybridMultilevel"/>
    <w:tmpl w:val="0376FFF6"/>
    <w:lvl w:ilvl="0" w:tplc="16B6A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516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Пользователь Windows</cp:lastModifiedBy>
  <cp:revision>81</cp:revision>
  <cp:lastPrinted>2020-05-06T22:56:00Z</cp:lastPrinted>
  <dcterms:created xsi:type="dcterms:W3CDTF">2018-07-11T23:56:00Z</dcterms:created>
  <dcterms:modified xsi:type="dcterms:W3CDTF">2020-05-08T01:47:00Z</dcterms:modified>
</cp:coreProperties>
</file>