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DE" w:rsidRDefault="00BE45DE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E45DE" w:rsidRPr="0081502D" w:rsidRDefault="00BE45DE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E45DE" w:rsidRDefault="00BE45DE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E45DE" w:rsidRPr="00C078D6" w:rsidRDefault="00BE45DE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E45DE" w:rsidRDefault="00BE45DE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BE45DE" w:rsidRDefault="00BE45DE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E45DE" w:rsidRDefault="00BE45DE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E45DE" w:rsidRDefault="00BE45DE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E45DE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BE45DE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E45DE" w:rsidRPr="009C452A" w:rsidRDefault="00BE45D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декабря 2014 г.</w:t>
            </w:r>
          </w:p>
        </w:tc>
        <w:tc>
          <w:tcPr>
            <w:tcW w:w="5101" w:type="dxa"/>
          </w:tcPr>
          <w:p w:rsidR="00BE45DE" w:rsidRPr="009C452A" w:rsidRDefault="00BE45DE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E45DE" w:rsidRPr="009C452A" w:rsidRDefault="00BE45DE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E45DE" w:rsidRPr="009C452A" w:rsidRDefault="00BE45D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1227-па</w:t>
            </w:r>
          </w:p>
        </w:tc>
      </w:tr>
    </w:tbl>
    <w:p w:rsidR="00BE45DE" w:rsidRDefault="00BE45DE" w:rsidP="00F66375">
      <w:pPr>
        <w:tabs>
          <w:tab w:val="left" w:pos="8041"/>
        </w:tabs>
        <w:ind w:firstLine="748"/>
        <w:sectPr w:rsidR="00BE45DE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E45DE" w:rsidRDefault="00BE45DE" w:rsidP="00F66375">
      <w:pPr>
        <w:tabs>
          <w:tab w:val="left" w:pos="8041"/>
        </w:tabs>
        <w:ind w:firstLine="748"/>
      </w:pPr>
    </w:p>
    <w:p w:rsidR="00BE45DE" w:rsidRDefault="00BE45DE" w:rsidP="00F66375">
      <w:pPr>
        <w:tabs>
          <w:tab w:val="left" w:pos="8041"/>
        </w:tabs>
        <w:ind w:firstLine="748"/>
      </w:pPr>
    </w:p>
    <w:p w:rsidR="00BE45DE" w:rsidRDefault="00BE45DE" w:rsidP="00F66375">
      <w:pPr>
        <w:tabs>
          <w:tab w:val="left" w:pos="8041"/>
        </w:tabs>
        <w:ind w:firstLine="748"/>
        <w:sectPr w:rsidR="00BE45DE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E45DE" w:rsidRDefault="00BE45DE" w:rsidP="002327F5">
      <w:pPr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О мерах по реализации муниципального правового акта Арсеньевского городского округа от 25 декабря 2014 года №221-МПА «О бюджете Арсеньевского городского округа на 2015 год </w:t>
      </w:r>
    </w:p>
    <w:p w:rsidR="00BE45DE" w:rsidRDefault="00BE45DE" w:rsidP="002327F5">
      <w:pPr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и плановый период 2016 и 2017 годов»</w:t>
      </w:r>
    </w:p>
    <w:p w:rsidR="00BE45DE" w:rsidRPr="006A3824" w:rsidRDefault="00BE45DE" w:rsidP="00E32848">
      <w:pPr>
        <w:rPr>
          <w:sz w:val="16"/>
          <w:szCs w:val="16"/>
        </w:rPr>
      </w:pPr>
    </w:p>
    <w:p w:rsidR="00BE45DE" w:rsidRPr="006A3824" w:rsidRDefault="00BE45DE" w:rsidP="00E32848">
      <w:pPr>
        <w:rPr>
          <w:sz w:val="16"/>
          <w:szCs w:val="16"/>
        </w:rPr>
      </w:pPr>
    </w:p>
    <w:p w:rsidR="00BE45DE" w:rsidRPr="002327F5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>Н</w:t>
      </w:r>
      <w:r w:rsidRPr="002327F5">
        <w:rPr>
          <w:szCs w:val="26"/>
        </w:rPr>
        <w:t xml:space="preserve">а основании Бюджетного </w:t>
      </w:r>
      <w:hyperlink r:id="rId8" w:history="1">
        <w:r w:rsidRPr="002327F5">
          <w:rPr>
            <w:rStyle w:val="Hyperlink"/>
            <w:color w:val="auto"/>
            <w:szCs w:val="26"/>
            <w:u w:val="none"/>
          </w:rPr>
          <w:t>кодекса</w:t>
        </w:r>
      </w:hyperlink>
      <w:r w:rsidRPr="002327F5">
        <w:rPr>
          <w:szCs w:val="26"/>
        </w:rPr>
        <w:t xml:space="preserve"> Российской Федерации, </w:t>
      </w:r>
      <w:r>
        <w:rPr>
          <w:szCs w:val="26"/>
        </w:rPr>
        <w:t xml:space="preserve">муниципального правового акта </w:t>
      </w:r>
      <w:r w:rsidRPr="002327F5">
        <w:rPr>
          <w:bCs/>
          <w:szCs w:val="26"/>
        </w:rPr>
        <w:t>Арсеньевского городского округа</w:t>
      </w:r>
      <w:r>
        <w:rPr>
          <w:bCs/>
          <w:szCs w:val="26"/>
        </w:rPr>
        <w:t xml:space="preserve"> </w:t>
      </w:r>
      <w:r>
        <w:rPr>
          <w:szCs w:val="26"/>
        </w:rPr>
        <w:t>от 29 апреля 2013 года №32-МПА «Положение о бюджетном устройстве и бюджетном процессе в Арсеньевском городском округе»</w:t>
      </w:r>
      <w:r w:rsidRPr="002327F5">
        <w:rPr>
          <w:szCs w:val="26"/>
        </w:rPr>
        <w:t xml:space="preserve">, </w:t>
      </w:r>
      <w:r>
        <w:rPr>
          <w:szCs w:val="26"/>
        </w:rPr>
        <w:t>в</w:t>
      </w:r>
      <w:r w:rsidRPr="002327F5">
        <w:rPr>
          <w:szCs w:val="26"/>
        </w:rPr>
        <w:t xml:space="preserve"> целях реализации </w:t>
      </w:r>
      <w:r>
        <w:rPr>
          <w:szCs w:val="26"/>
        </w:rPr>
        <w:t xml:space="preserve">муниципального правового акта </w:t>
      </w:r>
      <w:r w:rsidRPr="002327F5">
        <w:rPr>
          <w:bCs/>
          <w:szCs w:val="26"/>
        </w:rPr>
        <w:t xml:space="preserve">Арсеньевского городского округа </w:t>
      </w:r>
      <w:r>
        <w:rPr>
          <w:bCs/>
          <w:szCs w:val="26"/>
        </w:rPr>
        <w:t>от 25 декабря 2014 года №221-МПА</w:t>
      </w:r>
      <w:r w:rsidRPr="002327F5">
        <w:rPr>
          <w:bCs/>
          <w:szCs w:val="26"/>
        </w:rPr>
        <w:t xml:space="preserve"> «О бюджете Арсеньевского городского округа на 2015 год и плановый период 2016 и 2017 годов»</w:t>
      </w:r>
      <w:r>
        <w:rPr>
          <w:szCs w:val="26"/>
        </w:rPr>
        <w:t>,</w:t>
      </w:r>
      <w:r w:rsidRPr="002327F5">
        <w:rPr>
          <w:szCs w:val="26"/>
        </w:rPr>
        <w:t xml:space="preserve"> </w:t>
      </w:r>
      <w:r>
        <w:rPr>
          <w:szCs w:val="26"/>
        </w:rPr>
        <w:t>администрация Арсеньевского городского округа</w:t>
      </w:r>
      <w:r w:rsidRPr="002327F5">
        <w:rPr>
          <w:szCs w:val="26"/>
        </w:rPr>
        <w:t xml:space="preserve"> </w:t>
      </w:r>
    </w:p>
    <w:p w:rsidR="00BE45DE" w:rsidRDefault="00BE45DE" w:rsidP="002327F5">
      <w:pPr>
        <w:spacing w:line="360" w:lineRule="auto"/>
        <w:ind w:firstLine="0"/>
        <w:rPr>
          <w:szCs w:val="26"/>
        </w:rPr>
      </w:pPr>
    </w:p>
    <w:p w:rsidR="00BE45DE" w:rsidRDefault="00BE45DE" w:rsidP="002327F5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ПОСТАНОВЛЯЕТ: </w:t>
      </w:r>
    </w:p>
    <w:p w:rsidR="00BE45DE" w:rsidRDefault="00BE45DE" w:rsidP="002327F5">
      <w:pPr>
        <w:spacing w:line="360" w:lineRule="auto"/>
        <w:ind w:firstLine="0"/>
        <w:rPr>
          <w:szCs w:val="26"/>
        </w:rPr>
      </w:pP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1. Принять к исполнению бюджет </w:t>
      </w:r>
      <w:r w:rsidRPr="002327F5">
        <w:rPr>
          <w:bCs/>
          <w:szCs w:val="26"/>
        </w:rPr>
        <w:t>Арсеньевского городского округа</w:t>
      </w:r>
      <w:r>
        <w:rPr>
          <w:szCs w:val="26"/>
        </w:rPr>
        <w:t xml:space="preserve"> на 2015 год и плановый период 2016 и 2017 годов (далее – бюджет городского округа).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2. Организовать исполнение бюджета городского округа в соответствии с кассовым планом на 2015 год, со сводной бюджетной росписью на 2015 год и плановый период 2016 и 2017 годов в пределах лимитов бюджетных обязательств.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3. Осуществлять изменение сводной бюджетной росписи бюджета городского округа и лимитов бюджетных обязательств по главным распорядителям средств бюджета городского округа (главным администраторам источников финансирования дефицита бюджета городского округа) в соответствии с </w:t>
      </w:r>
      <w:hyperlink r:id="rId9" w:history="1">
        <w:r w:rsidRPr="002327F5">
          <w:rPr>
            <w:rStyle w:val="Hyperlink"/>
            <w:color w:val="auto"/>
            <w:szCs w:val="26"/>
            <w:u w:val="none"/>
          </w:rPr>
          <w:t>приказом</w:t>
        </w:r>
      </w:hyperlink>
      <w:r>
        <w:rPr>
          <w:szCs w:val="26"/>
        </w:rPr>
        <w:t xml:space="preserve"> финансового </w:t>
      </w:r>
      <w:r w:rsidRPr="00640BDE">
        <w:rPr>
          <w:szCs w:val="26"/>
        </w:rPr>
        <w:t xml:space="preserve">управления администрации </w:t>
      </w:r>
      <w:r w:rsidRPr="00640BDE">
        <w:rPr>
          <w:bCs/>
          <w:szCs w:val="26"/>
        </w:rPr>
        <w:t>Арсеньевского городского округа</w:t>
      </w:r>
      <w:r w:rsidRPr="00640BDE">
        <w:rPr>
          <w:szCs w:val="26"/>
        </w:rPr>
        <w:t xml:space="preserve"> от 20 декабря 2013 года № 44 «Об утверждении Порядка составления и ведения сводной бюджетной росписи </w:t>
      </w:r>
      <w:r>
        <w:rPr>
          <w:szCs w:val="26"/>
        </w:rPr>
        <w:t xml:space="preserve">бюджета </w:t>
      </w:r>
      <w:r w:rsidRPr="00640BDE">
        <w:rPr>
          <w:szCs w:val="26"/>
        </w:rPr>
        <w:t>Арсеньевского городского округа и бюджетных росписей главных распорядителей</w:t>
      </w:r>
      <w:r>
        <w:rPr>
          <w:szCs w:val="26"/>
        </w:rPr>
        <w:t xml:space="preserve"> средств бюджета Арсеньевского городского округа (главных администраторов источников финансирования дефицита бюджета)».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4. Главным распорядителям средств бюджета городского округа, главным администраторам доходов бюджета городского округа, главным администраторам источников финансирования дефицита бюджета городского округа: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4.1. в течение первых 15 рабочих дней 2015 года произвести возврат в краевой бюджет не использованных по состоянию на 1 января 2015 года остатков межбюджетных трансфертов, предоставленных из краевого бюджета бюджету городского округа в форме субвенций, субсидий, иных межбюджетных трансфертов, имеющих целевое назначение (за исключением субсидий на модернизацию региональных систем дошкольного образования);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4.2. в течение первых семи рабочих дней 2015 года произвести возврат в краевой бюджет не использованных по состоянию на 1 января 2015 года остатков межбюджетных трансфертов, предоставленных из краевого бюджета бюджету городского округа в форме субсидий на модернизацию региональных систем дошкольного образования; </w:t>
      </w:r>
    </w:p>
    <w:p w:rsidR="00BE45DE" w:rsidRDefault="00BE45DE" w:rsidP="00D8506E">
      <w:pPr>
        <w:spacing w:line="360" w:lineRule="auto"/>
        <w:rPr>
          <w:szCs w:val="26"/>
        </w:rPr>
      </w:pPr>
      <w:r>
        <w:rPr>
          <w:szCs w:val="26"/>
        </w:rPr>
        <w:t>4.3. в срок до 15 января 2015 года направить информацию в установленной форме соответствующим главным администраторам доходов краевого бюджета от возврата остатков (далее - главные администраторы доходов краевого бюджета) о наличии потребности в не использованных по состоянию на 1 января 2015 года остатках межбюджетных трансфертов, предоставленных из краевого бюджета бюджету городского округа в форме субсидий и иных межбюджетных трансфертов, имеющих целевое назначение, для ее подтверждения соответствующими главными администраторами доходов краевого бюджета; Арсеньевского городского округа в соответствие с муниципальным правовым актом Арсеньевского городского округа от 25 декабря 2014 года №221-МПА</w:t>
      </w:r>
      <w:r>
        <w:rPr>
          <w:bCs/>
          <w:szCs w:val="26"/>
        </w:rPr>
        <w:t xml:space="preserve"> «О бюджете Арсеньевского городского округа на 2015 год </w:t>
      </w:r>
      <w:r w:rsidRPr="00D8506E">
        <w:rPr>
          <w:bCs/>
          <w:szCs w:val="26"/>
        </w:rPr>
        <w:t xml:space="preserve">и плановый период 2016 и 2017 годов» </w:t>
      </w:r>
      <w:r w:rsidRPr="00D8506E">
        <w:rPr>
          <w:szCs w:val="26"/>
        </w:rPr>
        <w:t xml:space="preserve">в соответствии с требованиями </w:t>
      </w:r>
      <w:hyperlink r:id="rId10" w:history="1">
        <w:r w:rsidRPr="00D8506E">
          <w:rPr>
            <w:rStyle w:val="Hyperlink"/>
            <w:color w:val="auto"/>
            <w:szCs w:val="26"/>
            <w:u w:val="none"/>
          </w:rPr>
          <w:t>статьи 179</w:t>
        </w:r>
      </w:hyperlink>
      <w:r w:rsidRPr="00D8506E">
        <w:rPr>
          <w:szCs w:val="26"/>
        </w:rPr>
        <w:t xml:space="preserve"> </w:t>
      </w:r>
      <w:r>
        <w:rPr>
          <w:szCs w:val="26"/>
        </w:rPr>
        <w:t>Бюджетного кодекса Российской Федерации;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4.4. представить в финансовое управление администрации </w:t>
      </w:r>
      <w:r>
        <w:rPr>
          <w:bCs/>
          <w:szCs w:val="26"/>
        </w:rPr>
        <w:t>Арсеньевского городского округа</w:t>
      </w:r>
      <w:r>
        <w:rPr>
          <w:szCs w:val="26"/>
        </w:rPr>
        <w:t xml:space="preserve"> уведомления по расчетам между бюджетами (</w:t>
      </w:r>
      <w:hyperlink r:id="rId11" w:history="1">
        <w:r w:rsidRPr="00D8506E">
          <w:rPr>
            <w:rStyle w:val="Hyperlink"/>
            <w:color w:val="auto"/>
            <w:szCs w:val="26"/>
            <w:u w:val="none"/>
          </w:rPr>
          <w:t>форма</w:t>
        </w:r>
      </w:hyperlink>
      <w:r w:rsidRPr="00D8506E">
        <w:rPr>
          <w:szCs w:val="26"/>
        </w:rPr>
        <w:t xml:space="preserve"> </w:t>
      </w:r>
      <w:r>
        <w:rPr>
          <w:szCs w:val="26"/>
        </w:rPr>
        <w:t xml:space="preserve">по ОКУД 0504817), сформированные главными администраторами доходов краевого бюджета, в целях подтверждения сумм не использованных остатков межбюджетных трансфертов, предоставленных в 2014 году в форме субсидий и иных межбюджетных трансфертов, имеющих целевое назначение, а также потребности в них в 2015 году;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при формировании сведений, необходимых для составления в установленном порядке кассового плана исполнения бюджета городского округа на текущий финансовый год, учитывать сроки и объемы оплаты денежных обязательств по заключаемым муниципальным контрактам, иным договорам, определенные при планировании закупок товаров, работ, услуг для обеспечения муниципальных нужд, а также объемы и сроки перечисления межбюджетных трансфертов, субсидий муниципальным бюджетным и автономным учреждениям, установленные в нормативных правовых актах администрации Приморского края, администрации Арсеньевского городского округа и соглашениях на предоставление указанных средств.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5. Главным администраторам доходов бюджета городского округа: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5.1. Принять меры по обеспечению поступления налогов, сборов и других обязательных платежей, а также сокращению задолженности по их уплате.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5.2. Предоставлять ежемесячно, в срок до 5 числа месяца, следующего за отчетным периодом, в финансовое управление администрации Арсеньевского городского округа: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аналитические материалы по исполнению бюджета городского округа в части доходов с указанием причин перевыполнения (невыполнения) бюджетных назначений (при администрировании доходов в виде арендных платежей за использование муниципального имущества - дополнительно сведения о начисленных и уплаченных суммах);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информацию о динамике недоимки (задолженности) по состоянию на 1 число отчетного месяца в сравнении с недоимкой (задолженностью) на 1 января текущего года по администрируемым источникам доходов и мерах по ее снижению, в том числе об организации претензионно-исковой работы по взысканию недоимки (задолженности).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>6. Финансовому управлению администрации Арсеньевского городского округа осуществлять мониторинг просроченной кредиторской задолженности главных распорядителей средств бюджета городского округа, муниципальных казенных учреждений, а также остатков денежных средств на лицевых счетах главных распорядителей средств бюджета городского округа, муниципальных казенных, бюджетных и автономных учреждений, функции и полномочия учредителя которых выполняют функциональные (отраслевые) органы администрации</w:t>
      </w:r>
      <w:r w:rsidRPr="00C27B2A">
        <w:rPr>
          <w:szCs w:val="26"/>
        </w:rPr>
        <w:t xml:space="preserve"> </w:t>
      </w:r>
      <w:bookmarkStart w:id="0" w:name="_GoBack"/>
      <w:r>
        <w:rPr>
          <w:szCs w:val="26"/>
        </w:rPr>
        <w:t xml:space="preserve">Арсеньевского </w:t>
      </w:r>
      <w:bookmarkEnd w:id="0"/>
      <w:r>
        <w:rPr>
          <w:szCs w:val="26"/>
        </w:rPr>
        <w:t xml:space="preserve">городского округа, в целях обеспечения результативности и эффективности использования бюджетных средств.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>7. Главным распорядителям средств бюджета городского округа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7.1. Представлять в финансовое управление администрации Арсеньевского городского округа для составления и ведения кассового плана заявки на финансирование расходов, связанных с организацией и проведением мероприятий, предусмотренных главным распорядителям средств бюджета городского округа муниципальным правовым актом </w:t>
      </w:r>
      <w:r>
        <w:rPr>
          <w:bCs/>
          <w:szCs w:val="26"/>
        </w:rPr>
        <w:t>Арсеньевского городского округа от 25 декабря 2014 года №221-МПА «О бюджете Арсеньевского городского округа на 2015 год и плановый период 2016 и 2017 годов»</w:t>
      </w:r>
      <w:r>
        <w:rPr>
          <w:szCs w:val="26"/>
        </w:rPr>
        <w:t xml:space="preserve"> и сводной бюджетной росписью на 2015 год, после их согласования с курирующими заместителями главы администрации Арсеньевского городского округа;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7.2. Обеспечить: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а) соответствие обоснований бюджетных ассигнований бюджетным ассигнованиям, предусмотренным муниципальным правовым актом </w:t>
      </w:r>
      <w:r>
        <w:rPr>
          <w:bCs/>
          <w:szCs w:val="26"/>
        </w:rPr>
        <w:t>Арсеньевского городского округа от 25 декабря 2014 года №221-МПА «О бюджете Арсеньевского городского округа на 2015 год и плановый период 2016 и 2017 годов»</w:t>
      </w:r>
      <w:r>
        <w:rPr>
          <w:szCs w:val="26"/>
        </w:rPr>
        <w:t xml:space="preserve">;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б) при формировании предложений по внесению изменений в сводную бюджетную роспись на 2015 год и плановый период 2016 и 2017 годов и (или) в лимиты бюджетных обязательств на 2015 год и плановый период 2016 и 2017 годов внесение соответствующих изменений в обоснования бюджетных ассигнований;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7.3. Осуществлять мониторинг за исполнением муниципальными учреждениями установленных им муниципальных заданий и обеспечивать размещение результатов указанного мониторинга на официальном сайте администрации </w:t>
      </w:r>
      <w:r>
        <w:rPr>
          <w:bCs/>
          <w:szCs w:val="26"/>
        </w:rPr>
        <w:t>Арсеньевского городского округа</w:t>
      </w:r>
      <w:r>
        <w:rPr>
          <w:szCs w:val="26"/>
        </w:rPr>
        <w:t xml:space="preserve"> в сети Интернет.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8. Установить, что: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8.1. Получателям средств бюджета городского округа с 1 января 2015 года обеспечить представление в финансовое управление администрации </w:t>
      </w:r>
      <w:r>
        <w:rPr>
          <w:bCs/>
          <w:szCs w:val="26"/>
        </w:rPr>
        <w:t>Арсеньевского городского округа</w:t>
      </w:r>
      <w:r>
        <w:rPr>
          <w:szCs w:val="26"/>
        </w:rPr>
        <w:t xml:space="preserve"> сведений о принятых бюджетных обязательствах по муниципальным контрактам, договорам, сведения о которых подлежат включению в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оформленных в соответствии с требованиями и сроками, установленными приказом Министерства финансов Российской Федерации от 19 сентября 2008 года № 98н «О порядке учёта бюджетных обязательств получателей средств федерального бюджета».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8.2. Получатели средств бюджета городского округа при заключении договоров (муниципальных контрактов) от имени </w:t>
      </w:r>
      <w:r>
        <w:rPr>
          <w:bCs/>
          <w:szCs w:val="26"/>
        </w:rPr>
        <w:t>Арсеньевского городского округа</w:t>
      </w:r>
      <w:r>
        <w:rPr>
          <w:szCs w:val="26"/>
        </w:rPr>
        <w:t xml:space="preserve"> о поставке товаров, выполнении работ и оказании услуг в пределах доведенных им в установленном законодательством порядке соответствующих лимитов бюджетных обязательств на 2015 год и плановый период 2016 и 2017 годов вправе предусматривать авансовые платежи: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а) до 100 процентов суммы договора (муниципального контракта), но не более лимитов бюджетных обязательств, доведенных на соответствующий финансовый год, - по договорам (муниципальным контрактам) об оказании услуг связи, о подписке на печатные издания и об их приобретении; об обучении на курсах повышения квалификации; о подготовке и переподготовке кадров; об участии в семинарах; о проведении государственной экспертизы проектной документации и результатов инженерных изысканий; о проведении государственной экологической экспертизы; о проведении проверки достоверности определения сметной стоимости объектов капитального строительства; о приобретении авиа- и железнодорожных билетов, билетов для проезда городским и пригородным транспортом; о предоставлении услуг по обеспечению проживанием и транспортным обслуживанием Главы городского округа во время его служебных командировок; по договорам обязательного страхования гражданской ответственности владельцев автотранспортных средств; об организации и проведении спортивных мероприятий; о приобретении путевок, связанных с проведением оздоровительной кампании детей; о гастрольной деятельности; о присоединении к сетям инженерно-технического обеспечения и за увеличение потребляемой мощности, о разработке технических условий присоединения к сетям инженерно-технического обеспечения; о приобретении сырья и материалов по статье классификации операций сектора государственного управления 340 «Увеличение стоимости материальных запасов»;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>б) 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в отношении объектов, находящихся в собственности</w:t>
      </w:r>
      <w:r w:rsidRPr="002062D2">
        <w:rPr>
          <w:bCs/>
          <w:szCs w:val="26"/>
        </w:rPr>
        <w:t xml:space="preserve"> </w:t>
      </w:r>
      <w:r>
        <w:rPr>
          <w:bCs/>
          <w:szCs w:val="26"/>
        </w:rPr>
        <w:t>Арсеньевского городского округа</w:t>
      </w:r>
      <w:r>
        <w:rPr>
          <w:szCs w:val="26"/>
        </w:rPr>
        <w:t xml:space="preserve">, если иное не установлено нормативными правовыми актами администрации </w:t>
      </w:r>
      <w:r>
        <w:rPr>
          <w:bCs/>
          <w:szCs w:val="26"/>
        </w:rPr>
        <w:t>Арсеньевского городского округа</w:t>
      </w:r>
      <w:r>
        <w:rPr>
          <w:szCs w:val="26"/>
        </w:rPr>
        <w:t xml:space="preserve">: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на сумму, не превышающую 100 млн. рублей, -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год;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на сумму, превышающую 100 млн. рублей, - до 30 процентов суммы договора (муниципального контракта), но не более лимитов бюджетных обязательств, доведенных на соответствующий финансовый год,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последующего авансирования не более 70 процентов суммы договора (муниципального контракта). </w:t>
      </w:r>
    </w:p>
    <w:p w:rsidR="00BE45DE" w:rsidRDefault="00BE45DE" w:rsidP="002327F5">
      <w:pPr>
        <w:spacing w:line="360" w:lineRule="auto"/>
        <w:rPr>
          <w:szCs w:val="26"/>
        </w:rPr>
      </w:pPr>
      <w:r>
        <w:rPr>
          <w:szCs w:val="26"/>
        </w:rPr>
        <w:t xml:space="preserve">8.3. По договорам, заключенным в соответствии с </w:t>
      </w:r>
      <w:hyperlink r:id="rId12" w:history="1">
        <w:r w:rsidRPr="00F31BC5">
          <w:rPr>
            <w:rStyle w:val="Hyperlink"/>
            <w:color w:val="auto"/>
            <w:szCs w:val="26"/>
            <w:u w:val="none"/>
          </w:rPr>
          <w:t>пунктом 4 части 1 статьи 93</w:t>
        </w:r>
      </w:hyperlink>
      <w:r w:rsidRPr="00F31BC5">
        <w:rPr>
          <w:szCs w:val="26"/>
        </w:rPr>
        <w:t xml:space="preserve"> </w:t>
      </w:r>
      <w:r>
        <w:rPr>
          <w:szCs w:val="26"/>
        </w:rPr>
        <w:t xml:space="preserve"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подлежащим оплате за счет средств бюджета городского округа, оплата за поставленные товары, выполненные работы, оказанные услуги осуществляется после фактического их получения в пределах лимитов бюджетных обязательств на 2015 год. </w:t>
      </w:r>
    </w:p>
    <w:p w:rsidR="00BE45DE" w:rsidRDefault="00BE45DE" w:rsidP="00F31BC5">
      <w:pPr>
        <w:shd w:val="clear" w:color="auto" w:fill="FFFFFF"/>
        <w:spacing w:line="360" w:lineRule="auto"/>
        <w:rPr>
          <w:szCs w:val="26"/>
        </w:rPr>
      </w:pPr>
      <w:r>
        <w:rPr>
          <w:szCs w:val="26"/>
        </w:rPr>
        <w:t>9. Организационному управлению администрации Арсеньевского городского округа (Сквориков) направить настоящее постановление для размещения на официальном сайте администрации Арсеньевского городского округа.</w:t>
      </w:r>
    </w:p>
    <w:p w:rsidR="00BE45DE" w:rsidRDefault="00BE45DE" w:rsidP="002327F5">
      <w:pPr>
        <w:spacing w:line="360" w:lineRule="auto"/>
        <w:rPr>
          <w:szCs w:val="26"/>
        </w:rPr>
      </w:pPr>
      <w:hyperlink r:id="rId13" w:history="1">
        <w:r>
          <w:rPr>
            <w:rStyle w:val="Hyperlink"/>
            <w:color w:val="auto"/>
            <w:szCs w:val="26"/>
            <w:u w:val="none"/>
          </w:rPr>
          <w:t>10</w:t>
        </w:r>
      </w:hyperlink>
      <w:r>
        <w:rPr>
          <w:szCs w:val="26"/>
        </w:rPr>
        <w:t xml:space="preserve">. Контроль за исполнением настоящего постановления оставляю за собой. </w:t>
      </w:r>
    </w:p>
    <w:p w:rsidR="00BE45DE" w:rsidRDefault="00BE45DE" w:rsidP="00EF3558">
      <w:pPr>
        <w:ind w:firstLine="0"/>
        <w:rPr>
          <w:szCs w:val="26"/>
          <w:lang w:eastAsia="en-US"/>
        </w:rPr>
      </w:pPr>
    </w:p>
    <w:p w:rsidR="00BE45DE" w:rsidRDefault="00BE45DE" w:rsidP="00EF3558">
      <w:pPr>
        <w:tabs>
          <w:tab w:val="left" w:pos="8041"/>
        </w:tabs>
        <w:ind w:firstLine="0"/>
        <w:rPr>
          <w:sz w:val="28"/>
          <w:szCs w:val="28"/>
        </w:rPr>
      </w:pPr>
    </w:p>
    <w:p w:rsidR="00BE45DE" w:rsidRDefault="00BE45DE" w:rsidP="00EF3558">
      <w:pPr>
        <w:tabs>
          <w:tab w:val="left" w:pos="8041"/>
        </w:tabs>
        <w:ind w:firstLine="0"/>
        <w:rPr>
          <w:sz w:val="28"/>
          <w:szCs w:val="28"/>
        </w:rPr>
      </w:pPr>
    </w:p>
    <w:p w:rsidR="00BE45DE" w:rsidRDefault="00BE45DE" w:rsidP="00EF3558">
      <w:pPr>
        <w:tabs>
          <w:tab w:val="left" w:pos="7938"/>
        </w:tabs>
        <w:ind w:firstLine="0"/>
        <w:rPr>
          <w:szCs w:val="26"/>
          <w:lang w:eastAsia="en-US"/>
        </w:rPr>
      </w:pPr>
      <w:r>
        <w:rPr>
          <w:szCs w:val="26"/>
        </w:rPr>
        <w:t>Глава городского округа</w:t>
      </w:r>
      <w:r>
        <w:rPr>
          <w:szCs w:val="26"/>
        </w:rPr>
        <w:tab/>
        <w:t>А.А. Дронин</w:t>
      </w:r>
    </w:p>
    <w:p w:rsidR="00BE45DE" w:rsidRPr="00BE6D8D" w:rsidRDefault="00BE45DE" w:rsidP="00EF3558">
      <w:pPr>
        <w:tabs>
          <w:tab w:val="left" w:pos="8041"/>
        </w:tabs>
        <w:ind w:firstLine="0"/>
        <w:rPr>
          <w:sz w:val="28"/>
          <w:szCs w:val="28"/>
        </w:rPr>
      </w:pPr>
    </w:p>
    <w:sectPr w:rsidR="00BE45DE" w:rsidRPr="00BE6D8D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5DE" w:rsidRDefault="00BE45DE">
      <w:r>
        <w:separator/>
      </w:r>
    </w:p>
  </w:endnote>
  <w:endnote w:type="continuationSeparator" w:id="0">
    <w:p w:rsidR="00BE45DE" w:rsidRDefault="00BE4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5DE" w:rsidRDefault="00BE45DE">
      <w:r>
        <w:separator/>
      </w:r>
    </w:p>
  </w:footnote>
  <w:footnote w:type="continuationSeparator" w:id="0">
    <w:p w:rsidR="00BE45DE" w:rsidRDefault="00BE4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DE" w:rsidRDefault="00BE45DE" w:rsidP="00F057D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5DE" w:rsidRDefault="00BE45DE" w:rsidP="007B2B5B">
    <w:pPr>
      <w:shd w:val="clear" w:color="auto" w:fill="FFFFFF"/>
      <w:ind w:firstLine="0"/>
      <w:jc w:val="center"/>
      <w:rPr>
        <w:color w:val="000000"/>
        <w:szCs w:val="26"/>
      </w:rPr>
    </w:pPr>
    <w:r w:rsidRPr="00504926">
      <w:rPr>
        <w:noProof/>
        <w:color w:val="000000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Герб4" style="width:46.2pt;height:58.8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776"/>
    <w:rsid w:val="000064B9"/>
    <w:rsid w:val="00012E93"/>
    <w:rsid w:val="0008485B"/>
    <w:rsid w:val="000B49D9"/>
    <w:rsid w:val="00150A68"/>
    <w:rsid w:val="001C12F8"/>
    <w:rsid w:val="001D210B"/>
    <w:rsid w:val="001F38B4"/>
    <w:rsid w:val="001F5E74"/>
    <w:rsid w:val="001F7ABE"/>
    <w:rsid w:val="002062D2"/>
    <w:rsid w:val="00206BE9"/>
    <w:rsid w:val="002327F5"/>
    <w:rsid w:val="0025096D"/>
    <w:rsid w:val="00286612"/>
    <w:rsid w:val="002F5299"/>
    <w:rsid w:val="00300FA4"/>
    <w:rsid w:val="00303407"/>
    <w:rsid w:val="00362596"/>
    <w:rsid w:val="003C7484"/>
    <w:rsid w:val="003F5F54"/>
    <w:rsid w:val="00403018"/>
    <w:rsid w:val="00454238"/>
    <w:rsid w:val="00471E00"/>
    <w:rsid w:val="00500913"/>
    <w:rsid w:val="00504926"/>
    <w:rsid w:val="00514707"/>
    <w:rsid w:val="00592A52"/>
    <w:rsid w:val="005A55C1"/>
    <w:rsid w:val="005D4C10"/>
    <w:rsid w:val="005F45EB"/>
    <w:rsid w:val="005F621C"/>
    <w:rsid w:val="00640BDE"/>
    <w:rsid w:val="006454B4"/>
    <w:rsid w:val="00681EFD"/>
    <w:rsid w:val="006A3824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7F1946"/>
    <w:rsid w:val="007F2E33"/>
    <w:rsid w:val="00804BE1"/>
    <w:rsid w:val="0081502D"/>
    <w:rsid w:val="00856832"/>
    <w:rsid w:val="00882939"/>
    <w:rsid w:val="008C51D3"/>
    <w:rsid w:val="008E0B13"/>
    <w:rsid w:val="009031B8"/>
    <w:rsid w:val="009750B7"/>
    <w:rsid w:val="00992B48"/>
    <w:rsid w:val="00994D10"/>
    <w:rsid w:val="009B6CA3"/>
    <w:rsid w:val="009C452A"/>
    <w:rsid w:val="00A90A27"/>
    <w:rsid w:val="00AB6BB2"/>
    <w:rsid w:val="00AC5275"/>
    <w:rsid w:val="00B310C4"/>
    <w:rsid w:val="00B4356A"/>
    <w:rsid w:val="00B53139"/>
    <w:rsid w:val="00B90291"/>
    <w:rsid w:val="00B945F8"/>
    <w:rsid w:val="00BA10C1"/>
    <w:rsid w:val="00BB5081"/>
    <w:rsid w:val="00BC3DC5"/>
    <w:rsid w:val="00BE45DE"/>
    <w:rsid w:val="00BE6D8D"/>
    <w:rsid w:val="00C078D6"/>
    <w:rsid w:val="00C27B2A"/>
    <w:rsid w:val="00C53553"/>
    <w:rsid w:val="00C86421"/>
    <w:rsid w:val="00CD66E5"/>
    <w:rsid w:val="00D03713"/>
    <w:rsid w:val="00D127D8"/>
    <w:rsid w:val="00D203CE"/>
    <w:rsid w:val="00D7375A"/>
    <w:rsid w:val="00D8506E"/>
    <w:rsid w:val="00D96501"/>
    <w:rsid w:val="00DF02F0"/>
    <w:rsid w:val="00E0057D"/>
    <w:rsid w:val="00E26D49"/>
    <w:rsid w:val="00E32848"/>
    <w:rsid w:val="00E64F6B"/>
    <w:rsid w:val="00E66776"/>
    <w:rsid w:val="00E954C3"/>
    <w:rsid w:val="00EC6431"/>
    <w:rsid w:val="00EE6E10"/>
    <w:rsid w:val="00EF340C"/>
    <w:rsid w:val="00EF3558"/>
    <w:rsid w:val="00F057D9"/>
    <w:rsid w:val="00F31BC5"/>
    <w:rsid w:val="00F66375"/>
    <w:rsid w:val="00F67790"/>
    <w:rsid w:val="00F7778A"/>
    <w:rsid w:val="00FA31F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6E1"/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6E1"/>
    <w:rPr>
      <w:sz w:val="26"/>
      <w:szCs w:val="20"/>
    </w:rPr>
  </w:style>
  <w:style w:type="paragraph" w:styleId="BalloonText">
    <w:name w:val="Balloon Text"/>
    <w:basedOn w:val="Normal"/>
    <w:link w:val="BalloonTextChar"/>
    <w:uiPriority w:val="99"/>
    <w:rsid w:val="00E32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328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3284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31BC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863110959CB57A2F1C35B12603ADC08A94DFCF245C253C8225FD9DFEWAMDC" TargetMode="External"/><Relationship Id="rId13" Type="http://schemas.openxmlformats.org/officeDocument/2006/relationships/hyperlink" Target="consultantplus://offline/ref=84863110959CB57A2F1C2BBC306FF3CF8B9880C4215E2E6DD87AA6C0A9A43FD2249F4E1F5E605FF57EBCD6W5MFC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DC7F72F733828F65AEB9D5DCFD25CEB5DF53878E3569839A26956C456E59E9D8DBF13293826F92881Fl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84863110959CB57A2F1C35B12603ADC08A93D6CA235D253C8225FD9DFEAD358563D0175D1A6D58F4W7MA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4863110959CB57A2F1C35B12603ADC08A94DFCF245C253C8225FD9DFEAD358563D0175D1A6E5CFDW7ME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4863110959CB57A2F1C2BBC306FF3CF8B9880C4215C2B6EDE7AA6C0A9A43FD2W2M4C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456</TotalTime>
  <Pages>6</Pages>
  <Words>1959</Words>
  <Characters>11168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Зоя Герасимова</cp:lastModifiedBy>
  <cp:revision>9</cp:revision>
  <cp:lastPrinted>2015-01-13T06:38:00Z</cp:lastPrinted>
  <dcterms:created xsi:type="dcterms:W3CDTF">2015-01-12T00:38:00Z</dcterms:created>
  <dcterms:modified xsi:type="dcterms:W3CDTF">2015-01-14T22:32:00Z</dcterms:modified>
</cp:coreProperties>
</file>