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8E" w:rsidRPr="008D3D8E" w:rsidRDefault="006E32D4" w:rsidP="008D3D8E">
      <w:pPr>
        <w:shd w:val="clear" w:color="auto" w:fill="FFFFFF"/>
        <w:tabs>
          <w:tab w:val="left" w:pos="8041"/>
        </w:tabs>
        <w:jc w:val="center"/>
        <w:rPr>
          <w:rFonts w:ascii="PT Astra Serif" w:hAnsi="PT Astra Serif"/>
          <w:highlight w:val="none"/>
          <w:shd w:val="clear" w:color="auto" w:fill="auto"/>
        </w:rPr>
      </w:pPr>
      <w:r>
        <w:rPr>
          <w:rFonts w:ascii="PT Astra Serif" w:hAnsi="PT Astra Serif"/>
          <w:noProof/>
          <w:shd w:val="clear" w:color="auto" w:fill="auto"/>
        </w:rPr>
        <w:drawing>
          <wp:inline distT="0" distB="0" distL="0" distR="0">
            <wp:extent cx="600075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D8E" w:rsidRPr="008D3D8E" w:rsidRDefault="008D3D8E" w:rsidP="008D3D8E">
      <w:pPr>
        <w:shd w:val="clear" w:color="auto" w:fill="FFFFFF"/>
        <w:tabs>
          <w:tab w:val="left" w:pos="8041"/>
        </w:tabs>
        <w:jc w:val="center"/>
        <w:rPr>
          <w:rFonts w:ascii="PT Astra Serif" w:hAnsi="PT Astra Serif"/>
          <w:shd w:val="clear" w:color="auto" w:fill="auto"/>
        </w:rPr>
      </w:pPr>
      <w:r w:rsidRPr="008D3D8E">
        <w:rPr>
          <w:rFonts w:ascii="PT Astra Serif" w:hAnsi="PT Astra Serif"/>
          <w:b/>
          <w:bCs/>
          <w:spacing w:val="20"/>
          <w:sz w:val="32"/>
          <w:szCs w:val="32"/>
          <w:shd w:val="clear" w:color="auto" w:fill="auto"/>
        </w:rPr>
        <w:t xml:space="preserve">АДМИНИСТРАЦИЯ </w:t>
      </w:r>
    </w:p>
    <w:p w:rsidR="008D3D8E" w:rsidRPr="008D3D8E" w:rsidRDefault="008D3D8E" w:rsidP="008D3D8E">
      <w:pPr>
        <w:shd w:val="clear" w:color="auto" w:fill="FFFFFF"/>
        <w:tabs>
          <w:tab w:val="left" w:pos="8041"/>
        </w:tabs>
        <w:jc w:val="center"/>
        <w:rPr>
          <w:rFonts w:ascii="PT Astra Serif" w:hAnsi="PT Astra Serif"/>
          <w:shd w:val="clear" w:color="auto" w:fill="auto"/>
        </w:rPr>
      </w:pPr>
      <w:r w:rsidRPr="008D3D8E">
        <w:rPr>
          <w:rFonts w:ascii="PT Astra Serif" w:hAnsi="PT Astra Serif"/>
          <w:b/>
          <w:bCs/>
          <w:spacing w:val="20"/>
          <w:sz w:val="32"/>
          <w:szCs w:val="32"/>
          <w:shd w:val="clear" w:color="auto" w:fill="auto"/>
        </w:rPr>
        <w:t xml:space="preserve">АРСЕНЬЕВСКОГО ГОРОДСКОГО ОКРУГА </w:t>
      </w:r>
    </w:p>
    <w:p w:rsidR="008D3D8E" w:rsidRPr="008D3D8E" w:rsidRDefault="008D3D8E" w:rsidP="008D3D8E">
      <w:pPr>
        <w:shd w:val="clear" w:color="auto" w:fill="FFFFFF"/>
        <w:tabs>
          <w:tab w:val="left" w:pos="5050"/>
        </w:tabs>
        <w:jc w:val="center"/>
        <w:rPr>
          <w:rFonts w:ascii="PT Astra Serif" w:hAnsi="PT Astra Serif"/>
          <w:sz w:val="16"/>
          <w:szCs w:val="16"/>
          <w:shd w:val="clear" w:color="auto" w:fill="auto"/>
        </w:rPr>
      </w:pPr>
    </w:p>
    <w:p w:rsidR="008D3D8E" w:rsidRPr="008D3D8E" w:rsidRDefault="008D3D8E" w:rsidP="008D3D8E">
      <w:pPr>
        <w:shd w:val="clear" w:color="auto" w:fill="FFFFFF"/>
        <w:tabs>
          <w:tab w:val="left" w:pos="5050"/>
        </w:tabs>
        <w:jc w:val="center"/>
        <w:rPr>
          <w:rFonts w:ascii="PT Astra Serif" w:hAnsi="PT Astra Serif"/>
          <w:sz w:val="16"/>
          <w:szCs w:val="16"/>
          <w:shd w:val="clear" w:color="auto" w:fill="auto"/>
        </w:rPr>
      </w:pPr>
    </w:p>
    <w:p w:rsidR="008D3D8E" w:rsidRPr="008D3D8E" w:rsidRDefault="008D3D8E" w:rsidP="008D3D8E">
      <w:pPr>
        <w:shd w:val="clear" w:color="auto" w:fill="FFFFFF"/>
        <w:jc w:val="center"/>
        <w:rPr>
          <w:rFonts w:ascii="PT Astra Serif" w:hAnsi="PT Astra Serif"/>
          <w:shd w:val="clear" w:color="auto" w:fill="auto"/>
        </w:rPr>
      </w:pPr>
      <w:r w:rsidRPr="008D3D8E">
        <w:rPr>
          <w:rFonts w:ascii="PT Astra Serif" w:hAnsi="PT Astra Serif"/>
          <w:sz w:val="28"/>
          <w:szCs w:val="28"/>
          <w:shd w:val="clear" w:color="auto" w:fill="auto"/>
        </w:rPr>
        <w:t>П О С Т А Н О В Л Е Н И Е</w:t>
      </w:r>
    </w:p>
    <w:p w:rsidR="008D3D8E" w:rsidRPr="008D3D8E" w:rsidRDefault="008D3D8E" w:rsidP="008D3D8E">
      <w:pPr>
        <w:shd w:val="clear" w:color="auto" w:fill="FFFFFF"/>
        <w:jc w:val="center"/>
        <w:rPr>
          <w:rFonts w:ascii="PT Astra Serif" w:hAnsi="PT Astra Serif"/>
          <w:sz w:val="16"/>
          <w:szCs w:val="16"/>
          <w:shd w:val="clear" w:color="auto" w:fill="auto"/>
        </w:rPr>
      </w:pPr>
    </w:p>
    <w:p w:rsidR="008D3D8E" w:rsidRPr="008D3D8E" w:rsidRDefault="008D3D8E" w:rsidP="008D3D8E">
      <w:pPr>
        <w:shd w:val="clear" w:color="auto" w:fill="FFFFFF"/>
        <w:jc w:val="center"/>
        <w:rPr>
          <w:rFonts w:ascii="PT Astra Serif" w:hAnsi="PT Astra Serif"/>
          <w:sz w:val="16"/>
          <w:szCs w:val="16"/>
          <w:shd w:val="clear" w:color="auto" w:fill="auto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10"/>
        <w:gridCol w:w="1172"/>
      </w:tblGrid>
      <w:tr w:rsidR="008D3D8E" w:rsidRPr="008D3D8E" w:rsidTr="008D3D8E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3D8E" w:rsidRPr="008D3D8E" w:rsidRDefault="009C4065" w:rsidP="008D3D8E">
            <w:pPr>
              <w:widowControl w:val="0"/>
              <w:shd w:val="clear" w:color="auto" w:fill="FFFFFF"/>
              <w:ind w:left="-124" w:right="-108"/>
              <w:jc w:val="center"/>
              <w:rPr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sz w:val="24"/>
                <w:szCs w:val="24"/>
                <w:shd w:val="clear" w:color="auto" w:fill="auto"/>
                <w:lang w:eastAsia="en-US"/>
              </w:rPr>
              <w:t>5 февраля 2025 г.</w:t>
            </w:r>
          </w:p>
        </w:tc>
        <w:tc>
          <w:tcPr>
            <w:tcW w:w="5101" w:type="dxa"/>
            <w:hideMark/>
          </w:tcPr>
          <w:p w:rsidR="008D3D8E" w:rsidRPr="008D3D8E" w:rsidRDefault="008D3D8E" w:rsidP="008D3D8E">
            <w:pPr>
              <w:widowControl w:val="0"/>
              <w:shd w:val="clear" w:color="auto" w:fill="FFFFFF"/>
              <w:ind w:left="-295"/>
              <w:jc w:val="center"/>
              <w:rPr>
                <w:rFonts w:ascii="PT Astra Serif" w:hAnsi="PT Astra Serif"/>
                <w:shd w:val="clear" w:color="auto" w:fill="auto"/>
                <w:lang w:eastAsia="en-US"/>
              </w:rPr>
            </w:pPr>
            <w:r w:rsidRPr="008D3D8E">
              <w:rPr>
                <w:rFonts w:ascii="PT Astra Serif" w:hAnsi="PT Astra Serif" w:cs="Arial"/>
                <w:sz w:val="24"/>
                <w:szCs w:val="24"/>
                <w:shd w:val="clear" w:color="auto" w:fill="auto"/>
                <w:lang w:eastAsia="en-US"/>
              </w:rPr>
              <w:t>г.Арсеньев</w:t>
            </w:r>
          </w:p>
        </w:tc>
        <w:tc>
          <w:tcPr>
            <w:tcW w:w="510" w:type="dxa"/>
            <w:hideMark/>
          </w:tcPr>
          <w:p w:rsidR="008D3D8E" w:rsidRPr="008D3D8E" w:rsidRDefault="008D3D8E" w:rsidP="008D3D8E">
            <w:pPr>
              <w:widowControl w:val="0"/>
              <w:shd w:val="clear" w:color="auto" w:fill="FFFFFF"/>
              <w:rPr>
                <w:rFonts w:ascii="PT Astra Serif" w:hAnsi="PT Astra Serif"/>
                <w:shd w:val="clear" w:color="auto" w:fill="auto"/>
                <w:lang w:eastAsia="en-US"/>
              </w:rPr>
            </w:pPr>
            <w:r w:rsidRPr="008D3D8E">
              <w:rPr>
                <w:rFonts w:ascii="PT Astra Serif" w:hAnsi="PT Astra Serif"/>
                <w:sz w:val="24"/>
                <w:szCs w:val="24"/>
                <w:shd w:val="clear" w:color="auto" w:fill="auto"/>
                <w:lang w:eastAsia="en-US"/>
              </w:rPr>
              <w:t>№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D3D8E" w:rsidRPr="008D3D8E" w:rsidRDefault="009C4065" w:rsidP="008D3D8E">
            <w:pPr>
              <w:widowControl w:val="0"/>
              <w:shd w:val="clear" w:color="auto" w:fill="FFFFFF"/>
              <w:ind w:left="-108" w:right="-132"/>
              <w:jc w:val="center"/>
              <w:rPr>
                <w:sz w:val="24"/>
                <w:szCs w:val="24"/>
                <w:shd w:val="clear" w:color="auto" w:fill="auto"/>
                <w:lang w:eastAsia="en-US"/>
              </w:rPr>
            </w:pPr>
            <w:r>
              <w:rPr>
                <w:sz w:val="24"/>
                <w:szCs w:val="24"/>
                <w:shd w:val="clear" w:color="auto" w:fill="auto"/>
                <w:lang w:eastAsia="en-US"/>
              </w:rPr>
              <w:t>75-па</w:t>
            </w:r>
          </w:p>
        </w:tc>
      </w:tr>
    </w:tbl>
    <w:p w:rsidR="008D3D8E" w:rsidRPr="008D3D8E" w:rsidRDefault="008D3D8E" w:rsidP="008D3D8E">
      <w:pPr>
        <w:shd w:val="clear" w:color="auto" w:fill="FFFFFF"/>
        <w:tabs>
          <w:tab w:val="left" w:pos="8041"/>
        </w:tabs>
        <w:ind w:firstLine="748"/>
        <w:rPr>
          <w:rFonts w:ascii="PT Astra Serif" w:hAnsi="PT Astra Serif"/>
          <w:sz w:val="26"/>
          <w:szCs w:val="26"/>
          <w:shd w:val="clear" w:color="auto" w:fill="auto"/>
        </w:rPr>
      </w:pPr>
    </w:p>
    <w:p w:rsidR="008D3D8E" w:rsidRPr="008D3D8E" w:rsidRDefault="008D3D8E" w:rsidP="008D3D8E">
      <w:pPr>
        <w:shd w:val="clear" w:color="auto" w:fill="FFFFFF"/>
        <w:tabs>
          <w:tab w:val="left" w:pos="8041"/>
        </w:tabs>
        <w:ind w:firstLine="748"/>
        <w:rPr>
          <w:rFonts w:ascii="PT Astra Serif" w:hAnsi="PT Astra Serif"/>
          <w:sz w:val="26"/>
          <w:szCs w:val="26"/>
          <w:shd w:val="clear" w:color="auto" w:fill="auto"/>
        </w:rPr>
      </w:pPr>
    </w:p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bookmarkStart w:id="0" w:name="_GoBack"/>
      <w:r w:rsidRPr="008D3D8E"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  <w:t xml:space="preserve">Об утверждении Плана основных мероприятий </w:t>
      </w:r>
    </w:p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  <w:t xml:space="preserve">по подготовке и проведению празднования 80-й годовщины </w:t>
      </w:r>
    </w:p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  <w:t>Победы</w:t>
      </w:r>
      <w:r w:rsidRPr="008D3D8E">
        <w:rPr>
          <w:rFonts w:ascii="PT Astra Serif" w:hAnsi="PT Astra Serif"/>
          <w:b/>
          <w:color w:val="auto"/>
          <w:kern w:val="2"/>
          <w:sz w:val="26"/>
          <w:szCs w:val="26"/>
          <w:shd w:val="clear" w:color="auto" w:fill="auto"/>
          <w:lang w:eastAsia="zh-CN"/>
        </w:rPr>
        <w:t xml:space="preserve"> в Великой Отечественной войне 1941-1945 годов</w:t>
      </w:r>
    </w:p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  <w:t>Арсеньевского городского округа</w:t>
      </w:r>
    </w:p>
    <w:bookmarkEnd w:id="0"/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tabs>
          <w:tab w:val="left" w:pos="707"/>
        </w:tabs>
        <w:jc w:val="center"/>
        <w:rPr>
          <w:rFonts w:ascii="PT Astra Serif" w:hAnsi="PT Astra Serif" w:cs="Tinos"/>
          <w:b/>
          <w:bCs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tabs>
          <w:tab w:val="left" w:pos="855"/>
        </w:tabs>
        <w:spacing w:line="360" w:lineRule="auto"/>
        <w:ind w:firstLine="737"/>
        <w:jc w:val="both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В целях создания единого плана, посвященного 80-й годовщине Победы советского народа в Великой отечественной войне 1941-1945 годов, в соответствии с законом Российской Федерации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8D3D8E" w:rsidRPr="008D3D8E" w:rsidRDefault="008D3D8E" w:rsidP="008D3D8E">
      <w:pPr>
        <w:widowControl w:val="0"/>
        <w:ind w:firstLine="70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ind w:firstLine="70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spacing w:line="360" w:lineRule="auto"/>
        <w:jc w:val="both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ПОСТАНОВЛЯЕТ:</w:t>
      </w:r>
    </w:p>
    <w:p w:rsidR="008D3D8E" w:rsidRPr="008D3D8E" w:rsidRDefault="008D3D8E" w:rsidP="008D3D8E">
      <w:pPr>
        <w:widowControl w:val="0"/>
        <w:ind w:left="106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ind w:left="106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numPr>
          <w:ilvl w:val="0"/>
          <w:numId w:val="3"/>
        </w:numPr>
        <w:shd w:val="clear" w:color="auto" w:fill="FFFFFF"/>
        <w:tabs>
          <w:tab w:val="left" w:pos="707"/>
          <w:tab w:val="left" w:pos="1140"/>
        </w:tabs>
        <w:spacing w:line="360" w:lineRule="auto"/>
        <w:ind w:left="0" w:firstLine="709"/>
        <w:jc w:val="both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Утвердить прилагаемый План основных мероприятий по подготовке и проведению празднования 80-й годовщины Победы</w:t>
      </w:r>
      <w:r w:rsidRPr="008D3D8E"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  <w:t xml:space="preserve"> в Великой Отечественной войне 1941-1945 годов </w:t>
      </w: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Арсеньевского городского округа.</w:t>
      </w:r>
    </w:p>
    <w:p w:rsidR="008D3D8E" w:rsidRPr="008D3D8E" w:rsidRDefault="008D3D8E" w:rsidP="008D3D8E">
      <w:pPr>
        <w:widowControl w:val="0"/>
        <w:tabs>
          <w:tab w:val="left" w:pos="707"/>
        </w:tabs>
        <w:spacing w:line="360" w:lineRule="auto"/>
        <w:ind w:firstLine="709"/>
        <w:jc w:val="both"/>
        <w:rPr>
          <w:rFonts w:ascii="PT Astra Serif" w:hAnsi="PT Astra Serif"/>
          <w:color w:val="auto"/>
          <w:kern w:val="2"/>
          <w:sz w:val="26"/>
          <w:szCs w:val="26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8D3D8E" w:rsidRPr="008D3D8E" w:rsidRDefault="008D3D8E" w:rsidP="008D3D8E">
      <w:pPr>
        <w:widowControl w:val="0"/>
        <w:tabs>
          <w:tab w:val="left" w:pos="707"/>
          <w:tab w:val="left" w:pos="1245"/>
        </w:tabs>
        <w:spacing w:line="360" w:lineRule="auto"/>
        <w:ind w:firstLine="709"/>
        <w:jc w:val="both"/>
        <w:rPr>
          <w:rFonts w:ascii="PT Astra Serif" w:hAnsi="PT Astra Serif"/>
          <w:color w:val="auto"/>
          <w:kern w:val="2"/>
          <w:sz w:val="26"/>
          <w:szCs w:val="20"/>
          <w:shd w:val="clear" w:color="auto" w:fill="auto"/>
          <w:lang w:eastAsia="zh-CN"/>
        </w:rPr>
      </w:pPr>
      <w:r w:rsidRPr="008D3D8E"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  <w:t>3. Контроль за исполнением настоящего постановления возложить                              на и.о. заместителя главы администрации городского округа Пуха Н.П.</w:t>
      </w:r>
    </w:p>
    <w:p w:rsidR="008D3D8E" w:rsidRPr="008D3D8E" w:rsidRDefault="008D3D8E" w:rsidP="008D3D8E">
      <w:pPr>
        <w:widowControl w:val="0"/>
        <w:tabs>
          <w:tab w:val="left" w:pos="707"/>
          <w:tab w:val="left" w:pos="1245"/>
        </w:tabs>
        <w:ind w:firstLine="70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widowControl w:val="0"/>
        <w:tabs>
          <w:tab w:val="left" w:pos="707"/>
          <w:tab w:val="left" w:pos="1245"/>
        </w:tabs>
        <w:ind w:firstLine="709"/>
        <w:jc w:val="both"/>
        <w:rPr>
          <w:rFonts w:ascii="PT Astra Serif" w:hAnsi="PT Astra Serif" w:cs="Tinos"/>
          <w:color w:val="auto"/>
          <w:kern w:val="2"/>
          <w:sz w:val="26"/>
          <w:szCs w:val="26"/>
          <w:shd w:val="clear" w:color="auto" w:fill="auto"/>
          <w:lang w:eastAsia="zh-CN"/>
        </w:rPr>
      </w:pPr>
    </w:p>
    <w:p w:rsidR="008D3D8E" w:rsidRPr="008D3D8E" w:rsidRDefault="008D3D8E" w:rsidP="008D3D8E">
      <w:pPr>
        <w:shd w:val="clear" w:color="auto" w:fill="FFFFFF"/>
        <w:ind w:right="-79"/>
        <w:jc w:val="both"/>
        <w:rPr>
          <w:rFonts w:ascii="PT Astra Serif" w:hAnsi="PT Astra Serif"/>
          <w:shd w:val="clear" w:color="auto" w:fill="auto"/>
        </w:rPr>
      </w:pPr>
      <w:r w:rsidRPr="008D3D8E">
        <w:rPr>
          <w:rFonts w:ascii="PT Astra Serif" w:hAnsi="PT Astra Serif" w:cs="PT Astra Serif"/>
          <w:sz w:val="26"/>
          <w:szCs w:val="26"/>
          <w:shd w:val="clear" w:color="auto" w:fill="auto"/>
        </w:rPr>
        <w:t xml:space="preserve">Врио Главы городского округа                                                             </w:t>
      </w:r>
      <w:r w:rsidR="005928F8">
        <w:rPr>
          <w:rFonts w:ascii="PT Astra Serif" w:hAnsi="PT Astra Serif" w:cs="PT Astra Serif"/>
          <w:sz w:val="26"/>
          <w:szCs w:val="26"/>
          <w:shd w:val="clear" w:color="auto" w:fill="auto"/>
        </w:rPr>
        <w:t xml:space="preserve">       </w:t>
      </w:r>
      <w:r w:rsidRPr="008D3D8E">
        <w:rPr>
          <w:rFonts w:ascii="PT Astra Serif" w:hAnsi="PT Astra Serif" w:cs="PT Astra Serif"/>
          <w:sz w:val="26"/>
          <w:szCs w:val="26"/>
          <w:shd w:val="clear" w:color="auto" w:fill="auto"/>
        </w:rPr>
        <w:t xml:space="preserve">     С.С. Угаров</w:t>
      </w:r>
    </w:p>
    <w:p w:rsidR="008D3D8E" w:rsidRDefault="008D3D8E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  <w:shd w:val="clear" w:color="auto" w:fill="auto"/>
        </w:rPr>
        <w:sectPr w:rsidR="008D3D8E" w:rsidSect="008D3D8E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360" w:charSpace="16384"/>
        </w:sectPr>
      </w:pPr>
    </w:p>
    <w:p w:rsidR="00714087" w:rsidRDefault="008D3D8E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val="clear" w:color="auto" w:fill="auto"/>
        </w:rPr>
        <w:lastRenderedPageBreak/>
        <w:t>УТВЕРЖДЕН</w:t>
      </w:r>
    </w:p>
    <w:p w:rsidR="00714087" w:rsidRDefault="00714087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  <w:shd w:val="clear" w:color="auto" w:fill="auto"/>
        </w:rPr>
      </w:pPr>
    </w:p>
    <w:p w:rsidR="00714087" w:rsidRDefault="008D3D8E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val="clear" w:color="auto" w:fill="auto"/>
        </w:rPr>
        <w:t>постановлением администрации</w:t>
      </w:r>
    </w:p>
    <w:p w:rsidR="00714087" w:rsidRDefault="008D3D8E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val="clear" w:color="auto" w:fill="auto"/>
        </w:rPr>
        <w:t>Арсеньевского городского округа</w:t>
      </w:r>
    </w:p>
    <w:p w:rsidR="00714087" w:rsidRDefault="009C4065">
      <w:pPr>
        <w:widowControl w:val="0"/>
        <w:shd w:val="clear" w:color="auto" w:fill="FFFFFF"/>
        <w:ind w:left="10261"/>
        <w:contextualSpacing/>
        <w:jc w:val="center"/>
        <w:outlineLvl w:val="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shd w:val="clear" w:color="auto" w:fill="auto"/>
        </w:rPr>
        <w:t>о</w:t>
      </w:r>
      <w:r w:rsidR="008D3D8E">
        <w:rPr>
          <w:rFonts w:ascii="PT Astra Serif" w:hAnsi="PT Astra Serif"/>
          <w:sz w:val="24"/>
          <w:szCs w:val="24"/>
          <w:shd w:val="clear" w:color="auto" w:fill="auto"/>
        </w:rPr>
        <w:t>т</w:t>
      </w:r>
      <w:r>
        <w:rPr>
          <w:rFonts w:ascii="PT Astra Serif" w:hAnsi="PT Astra Serif"/>
          <w:sz w:val="24"/>
          <w:szCs w:val="24"/>
          <w:shd w:val="clear" w:color="auto" w:fill="auto"/>
        </w:rPr>
        <w:t xml:space="preserve"> </w:t>
      </w:r>
      <w:r>
        <w:rPr>
          <w:rFonts w:ascii="PT Astra Serif" w:hAnsi="PT Astra Serif"/>
          <w:sz w:val="24"/>
          <w:szCs w:val="24"/>
          <w:u w:val="single"/>
          <w:shd w:val="clear" w:color="auto" w:fill="auto"/>
        </w:rPr>
        <w:t xml:space="preserve">5 февраля </w:t>
      </w:r>
      <w:r w:rsidR="008D3D8E">
        <w:rPr>
          <w:rFonts w:ascii="PT Astra Serif" w:hAnsi="PT Astra Serif"/>
          <w:sz w:val="24"/>
          <w:szCs w:val="24"/>
          <w:u w:val="single"/>
          <w:shd w:val="clear" w:color="auto" w:fill="auto"/>
        </w:rPr>
        <w:t>2025 г.</w:t>
      </w:r>
      <w:r w:rsidR="008D3D8E">
        <w:rPr>
          <w:rFonts w:ascii="PT Astra Serif" w:hAnsi="PT Astra Serif"/>
          <w:sz w:val="24"/>
          <w:szCs w:val="24"/>
          <w:shd w:val="clear" w:color="auto" w:fill="auto"/>
        </w:rPr>
        <w:t xml:space="preserve"> № </w:t>
      </w:r>
      <w:r>
        <w:rPr>
          <w:rFonts w:ascii="PT Astra Serif" w:hAnsi="PT Astra Serif"/>
          <w:sz w:val="24"/>
          <w:szCs w:val="24"/>
          <w:u w:val="single"/>
          <w:shd w:val="clear" w:color="auto" w:fill="auto"/>
        </w:rPr>
        <w:t>75-па</w:t>
      </w:r>
    </w:p>
    <w:p w:rsidR="00714087" w:rsidRDefault="00714087">
      <w:pPr>
        <w:jc w:val="center"/>
        <w:rPr>
          <w:rFonts w:ascii="PT Astra Serif" w:hAnsi="PT Astra Serif"/>
          <w:sz w:val="24"/>
          <w:szCs w:val="24"/>
        </w:rPr>
      </w:pPr>
    </w:p>
    <w:p w:rsidR="00714087" w:rsidRDefault="00714087">
      <w:pPr>
        <w:jc w:val="center"/>
        <w:rPr>
          <w:rFonts w:ascii="PT Astra Serif" w:hAnsi="PT Astra Serif"/>
          <w:sz w:val="24"/>
          <w:szCs w:val="24"/>
        </w:rPr>
      </w:pPr>
    </w:p>
    <w:p w:rsidR="00714087" w:rsidRDefault="008D3D8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П Л А Н</w:t>
      </w:r>
    </w:p>
    <w:p w:rsidR="00714087" w:rsidRDefault="008D3D8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основных мероприятий по подготовке и проведению празднования 80-й годовщины Победы</w:t>
      </w:r>
    </w:p>
    <w:p w:rsidR="00714087" w:rsidRDefault="008D3D8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в Великой Отечественной войне 1941-1945 годов</w:t>
      </w:r>
    </w:p>
    <w:p w:rsidR="00714087" w:rsidRDefault="008D3D8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bCs/>
          <w:sz w:val="24"/>
          <w:szCs w:val="24"/>
        </w:rPr>
        <w:t>Арсеньевского городского округа</w:t>
      </w:r>
    </w:p>
    <w:p w:rsidR="00714087" w:rsidRDefault="00714087">
      <w:pPr>
        <w:jc w:val="center"/>
        <w:rPr>
          <w:rFonts w:ascii="PT Astra Serif" w:hAnsi="PT Astra Serif"/>
          <w:sz w:val="24"/>
          <w:szCs w:val="24"/>
        </w:rPr>
      </w:pPr>
    </w:p>
    <w:p w:rsidR="002A4B58" w:rsidRDefault="002A4B5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Срок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 место проведения</w:t>
            </w:r>
          </w:p>
        </w:tc>
        <w:tc>
          <w:tcPr>
            <w:tcW w:w="3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Источники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финансирования</w:t>
            </w:r>
          </w:p>
        </w:tc>
        <w:tc>
          <w:tcPr>
            <w:tcW w:w="3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714087" w:rsidTr="002A4B58">
        <w:tc>
          <w:tcPr>
            <w:tcW w:w="14750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I. Торжественные и памятно - мемориальные мероприятия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15.02.2025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Торжественное собрание и праздничный концерт, посвященные Дню Защитника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21.02.2025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Дворец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numPr>
                <w:ilvl w:val="0"/>
                <w:numId w:val="1"/>
              </w:numPr>
              <w:spacing w:before="57" w:after="57"/>
              <w:ind w:left="25" w:firstLine="0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Шествие  молодежи «Свеча памяти»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07.05.2025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Торжественное собрание и праздничный концерт, посвященный празднованию 80-й годовщины Победы в Великой Отечественной войне 1941 - 1945 годов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08.05.2025                      Дворец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</w:tc>
      </w:tr>
    </w:tbl>
    <w:p w:rsidR="002A4B58" w:rsidRDefault="002A4B58"/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50"/>
        <w:gridCol w:w="283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Шествие «Бессмертного полка»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09.05.2025</w:t>
            </w:r>
          </w:p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ул. Калининсая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8D3D8E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образования</w:t>
            </w:r>
          </w:p>
          <w:p w:rsidR="00714087" w:rsidRDefault="008D3D8E">
            <w:pPr>
              <w:widowControl w:val="0"/>
              <w:spacing w:before="57" w:after="57"/>
              <w:jc w:val="center"/>
              <w:rPr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 спорта и молодежной политики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Митинг – реквием, посвященный празднованию 80-й годовщины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Победы в Великой Отечественной войне 1941 - 1945 годов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09.05.2025                   Площадь Славы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образования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Торжественный марш военнослужащих в/ч, специализированных классов школ города, воспитанников детских садов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09.05.2025                   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образования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Военный комиссариат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Выступление сводного хора учащихся школ города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09.05.2025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Площадь Дворца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Концертные программы с участием творческих коллективов города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09.05.2025                      Площадь Дворца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lang w:bidi="en-US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Тематические локальные площадки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09.05.2025                      Площадь «Дворца культуры «Прогресс»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Парк «Восток»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lang w:bidi="en-US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Праздничный фейерверк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09.05.2025                   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Cs/>
                <w:sz w:val="24"/>
                <w:szCs w:val="24"/>
                <w:lang w:bidi="en-US"/>
              </w:rPr>
            </w:pPr>
          </w:p>
        </w:tc>
      </w:tr>
      <w:tr w:rsidR="00714087" w:rsidTr="002A4B58">
        <w:tc>
          <w:tcPr>
            <w:tcW w:w="14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II. Мероприятия по организации и обеспечению основных торжественных мероприятий. Формирование материально-технической базы. Информационное обслуживание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Изготовление тематических баннеров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Февраль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Учреждения культуры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Эскиз и изготовление оформления сценической площадки в концертном зале и на площади ДК «Прогресс», изготовление пригласительных билетов и раздаточного материала, пошив костюмов.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Февраль–апрель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Дворец культуры «Прогресс»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lang w:bidi="en-US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Подготовка нормативной базы для работы организационного комитета «Победа»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Февраль-май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Ленинская 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Организационное управление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Заключение контрактов на подготовку и организацию мероприятий ко 80-й годовщине Победы в ВОВ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Март-апрель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Ленинская 8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Организационное управление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</w:pP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Смена поверхностей световых панно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 xml:space="preserve"> Март-апрель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Ломоносова, ул. Октябрьская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Информирование населения о проведении акций и праздничных мероприятий через СМИ и соцсети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Март-май 2025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Организационное управление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Размещение баннеров ко Дню Победы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Организационное управление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Проведение уборки до и после праздничных мероприятий, подвоз скамеек, установка, вывоз кюбелей для мусора, установка флагштоков и флагов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Площадь Славы,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 xml:space="preserve">Парк «Восток», </w:t>
            </w: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Дворец культуры «Прогресс»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</w:pP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Ограничение движения транспорта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Калининская (перекресток от</w:t>
            </w:r>
          </w:p>
          <w:p w:rsidR="00714087" w:rsidRDefault="008D3D8E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Новикова до</w:t>
            </w:r>
          </w:p>
          <w:p w:rsidR="00714087" w:rsidRDefault="008D3D8E">
            <w:pPr>
              <w:widowControl w:val="0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ул. Жуковского)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</w:tbl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50"/>
        <w:gridCol w:w="2832"/>
        <w:gridCol w:w="3251"/>
        <w:gridCol w:w="3849"/>
      </w:tblGrid>
      <w:tr w:rsidR="00714087" w:rsidTr="002A4B58"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lastRenderedPageBreak/>
              <w:t>Обеспечение подключения Вечного огня, точки электропитания, организация работы дежурного электрика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Площадь Славы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Установка ящиков с песком для свечей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Площадь Славы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Установка леерного ограждения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Установка биотуалетов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 xml:space="preserve">Парк «Восток», </w:t>
            </w: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Дворец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Обеспечение венком, цветами для возложения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Площадь Славы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Организационное управление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Организация работы «Полевой кухни»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парк «Восток»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экономики и инвестиций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Организация торгового обслуживания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Май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парк «Восток»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экономики и инвестиций</w:t>
            </w:r>
          </w:p>
        </w:tc>
      </w:tr>
      <w:tr w:rsidR="00714087" w:rsidTr="002A4B58">
        <w:tc>
          <w:tcPr>
            <w:tcW w:w="14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III.  Мероприятия по мемориализации памятных мест и увековечению памяти воинов, погибших в годы Великой Отечественной войны 1941-1945 годов</w:t>
            </w:r>
          </w:p>
        </w:tc>
      </w:tr>
      <w:tr w:rsidR="00714087" w:rsidTr="002A4B58">
        <w:tc>
          <w:tcPr>
            <w:tcW w:w="481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Текущий ремонт Обелиска Славы воинам, погибшим на фронтах Великой Отечественной войны 1941-1945 гг.</w:t>
            </w:r>
          </w:p>
        </w:tc>
        <w:tc>
          <w:tcPr>
            <w:tcW w:w="283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Апрель 2025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shd w:val="clear" w:color="auto" w:fill="auto"/>
                <w:lang w:bidi="en-US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жизнеобеспечения</w:t>
            </w:r>
          </w:p>
        </w:tc>
      </w:tr>
      <w:tr w:rsidR="00714087" w:rsidTr="002A4B58">
        <w:tc>
          <w:tcPr>
            <w:tcW w:w="1475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b/>
                <w:sz w:val="24"/>
                <w:szCs w:val="24"/>
              </w:rPr>
              <w:t>IV.  Социально-значимые проекты. Творческие мероприятия и акции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Цикл информационных постов «Дни воинской славы»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 течение 2025 года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Сайты администрации АГО, учреждений культуры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Организационное управление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Pr="002A4B58" w:rsidRDefault="008D3D8E" w:rsidP="002A4B58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Цикл краеведческих часов «Альбом памяти»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 течение 2025 года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lastRenderedPageBreak/>
              <w:t>Участие во Всероссийском историческом проекте «Лица Победы»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В течение 2025 года образовательные организации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Цикл уроков мужества, посвященных Дням воинской славы «Страницы большой войны»</w:t>
            </w:r>
          </w:p>
        </w:tc>
        <w:tc>
          <w:tcPr>
            <w:tcW w:w="2882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Январь - февраль 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jc w:val="center"/>
            </w:pPr>
          </w:p>
        </w:tc>
      </w:tr>
      <w:tr w:rsidR="00714087" w:rsidTr="002A4B58">
        <w:trPr>
          <w:trHeight w:val="1286"/>
        </w:trPr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Муниципальный тур краевого конкурса художников-иллюстраторов «Подвиги в рисунках» (конкурс иллюстраций к книгам о войне)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15.01-03.03.2025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contextualSpacing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Недели Памяти жертв Холокоста. Марафон памяти «Трагедия с названием «Холокост»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15-29.01.2025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contextualSpacing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Ежегодная акция, приуроченная к Международному дню памяти жертв Холокоста и годовщине освобождения Красной Армией лагеря смерти «Аушвиц»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15-31.01.2025 образовательные организации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Неделя памяти жертв Холокоста. Акция «Бабочки памяти»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20-26.01.2025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Литературный журнал памяти «Трагедия с названием «Холокост»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20.01.2025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Урок патриотизма «Истории блокадного города»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21.01.2025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Час истории «Холокост – общечеловеческая трагедия»</w:t>
            </w:r>
          </w:p>
        </w:tc>
        <w:tc>
          <w:tcPr>
            <w:tcW w:w="2882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21.01.2025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</w:tbl>
    <w:p w:rsidR="002A4B58" w:rsidRDefault="002A4B58"/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Демонстрация документального фильма «Жертвы Холокоста»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21, 23.01.2025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Дворец культуры «Прогресс»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Городская патриотическая игра «Ты город жизни, Ленинград! 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22.01.2025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contextualSpacing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Акция «Блокадный хлеб»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22-25.01.2025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Дворец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Урок памяти «Холокост. Трагедия, которая не должна повториться»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22.01.2025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 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Патриотическая игра «Ты город жизни, Ленинград!»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22.01.2025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Час памяти «Суровые дни блокады»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23.01.2025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 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Урок патриотизма «История блокадного города»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23.01.2025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 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114" w:after="114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lang w:bidi="en-US"/>
              </w:rPr>
              <w:t>Месячник военно-патриотической работы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23.01-23.02.2025 образовательные организации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Выставка работ учащихся ДШИ «Непокоренный Ленинград»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Детская школа искусств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Информационная акция «Холокост. Трагедия, которая не должна повториться»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СОШ № 4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Акция «Блокадный хлеб»: квест «Свеча блокады»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lastRenderedPageBreak/>
              <w:t>Час памяти «Холокост. Об этом забывать нельзя»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Радиогазета «День снятия блокады Ленинграда»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26.01.2025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Площадь Дворца культуры «Прогресс»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Неделя военно-патриотической книги «В сердцах и книгах память о войне»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27.01-02.02.2025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Музыкально-историческая композиция «Симфония войны»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28.01.2025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Детская школа искусств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  <w:lang w:val="en-US"/>
              </w:rPr>
              <w:t>I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 тур </w:t>
            </w:r>
            <w:r>
              <w:rPr>
                <w:rFonts w:ascii="PT Astra Serif" w:hAnsi="PT Astra Serif"/>
                <w:color w:val="auto"/>
                <w:sz w:val="24"/>
                <w:szCs w:val="24"/>
                <w:lang w:val="en-US"/>
              </w:rPr>
              <w:t>XXIV</w:t>
            </w:r>
            <w:r>
              <w:rPr>
                <w:rFonts w:ascii="PT Astra Serif" w:hAnsi="PT Astra Serif"/>
                <w:color w:val="auto"/>
                <w:sz w:val="24"/>
                <w:szCs w:val="24"/>
              </w:rPr>
              <w:t xml:space="preserve"> открытого городского конкурса учащихся и студентов, допризывной молодежи «Российской армии будущий солдат»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29.01.2025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в/ч 42718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Муниципальный тур краевого конкурса художников-иллюстраторов «Подвиги в рисунках» (конкурс иллюстраций к книгам о войне)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01-28.02.2025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Центральная детская библиотека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Радиогазета «872 дня блокады»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01.02.2025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Площадь Дворца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Участие во Всероссийской акции «200 минут чтения: Сталинграду посвящается»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03.02.2025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 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Видеоальбом «Выстрелы из ниоткуда: снайперы» (по рассказу С. Алексеева «Берлинская знаменитость»)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12.02.2025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Патриотический час, </w:t>
            </w:r>
            <w:r>
              <w:rPr>
                <w:rFonts w:ascii="PT Astra Serif" w:hAnsi="PT Astra Serif"/>
                <w:sz w:val="24"/>
                <w:szCs w:val="24"/>
              </w:rPr>
              <w:t>посвященный Дню памяти о россиянах, исполнявших служебный долг за пределами Отечества,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клуба «Молодость души»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13.02.2025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Дворец культуры «Прогресс»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Патриотический веб-альбом «Арсеньевцы – Герои России»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14.02.2025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Сайт МБУК «Централизованная библиотечная система имени В.К. Арсеньева»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</w:rPr>
              <w:t xml:space="preserve">Финал </w:t>
            </w:r>
            <w:r>
              <w:rPr>
                <w:rFonts w:ascii="PT Astra Serif" w:hAnsi="PT Astra Serif"/>
                <w:sz w:val="24"/>
                <w:szCs w:val="24"/>
                <w:highlight w:val="none"/>
                <w:lang w:eastAsia="en-US"/>
              </w:rPr>
              <w:t>военно-патриотического конкурса «Российской армии будущий солдат»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lang w:eastAsia="en-US"/>
              </w:rPr>
              <w:t>15.02.2025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Дворец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Радиогазета,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посвященная Дню памяти о россиянах, исполнявших служебный долг за пределами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lang w:eastAsia="en-US"/>
              </w:rPr>
              <w:t>15.02.2025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Площадь Дворца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«Сквозь года звучит Победа» - фестиваль военно-патриотической песни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18.02.2025</w:t>
            </w:r>
          </w:p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МОБУ СОШ № 8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Познавательно-развлекательная программа «Приказано выиграть!» ко Дню Защитника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19.02.2025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Выставка работ учащихся «23 февраля – День Защитника Отечества»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20.02.2025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Детская школа искусств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Информ-досье «Героями не рождаются»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20.02.2025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Сайт МБУК «Централизованная библиотечная система имени В.К. Арсеньева»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rPr>
          <w:trHeight w:val="966"/>
        </w:trPr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Книжный марш-бросок «Есть такая профессия – Родину защищать»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20.02.2025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259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259"/>
              </w:tabs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Развлекательно-познавательный час, </w:t>
            </w:r>
            <w:r>
              <w:rPr>
                <w:rFonts w:ascii="PT Astra Serif" w:hAnsi="PT Astra Serif"/>
                <w:sz w:val="24"/>
                <w:szCs w:val="24"/>
              </w:rPr>
              <w:t>посвященный Дню Защитника Отечества,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клуба «Молодость души»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20.02.2025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Дворец культуры «Прогресс»</w:t>
            </w:r>
          </w:p>
          <w:p w:rsidR="00714087" w:rsidRDefault="00714087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  <w:rPr>
                <w:rFonts w:ascii="PT Astra Serif" w:hAnsi="PT Astra Serif"/>
                <w:kern w:val="2"/>
                <w:sz w:val="24"/>
                <w:szCs w:val="24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Интерактивная игра «Богатырская наша сила»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21.02.2025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kern w:val="2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Историческая игра «Вспомним, братцы, русских славу» ко Дню защитника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21.02.2025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Радиогазета,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посвященная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Дню Защитника Отечества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22- 23.02.2025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Площадь Дворца культуры «Прогресс»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Военно-патриотическая игра «Защитники Отечества»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22.02.2025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259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259"/>
              </w:tabs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Проект «Кинозал Победы»: демонстрация кинофильма «Пианист»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22.02.2025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spacing w:before="57" w:after="57"/>
              <w:jc w:val="center"/>
            </w:pP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259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259"/>
              </w:tabs>
              <w:contextualSpacing/>
              <w:jc w:val="center"/>
            </w:pPr>
            <w:r>
              <w:rPr>
                <w:rFonts w:ascii="PT Astra Serif" w:eastAsia="Calibri" w:hAnsi="PT Astra Serif"/>
                <w:color w:val="auto"/>
                <w:sz w:val="24"/>
                <w:szCs w:val="24"/>
                <w:lang w:eastAsia="en-US"/>
              </w:rPr>
              <w:t>Городской чемпионат по чтению вслух «На огненной странице»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13.03.2025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spacing w:before="57" w:after="57"/>
              <w:jc w:val="center"/>
            </w:pP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259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Час исторической памяти «Слово о Хатыни»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19.03.2025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spacing w:before="57" w:after="57"/>
              <w:jc w:val="center"/>
            </w:pP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</w:tbl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lastRenderedPageBreak/>
              <w:t>Городская научно-практическая конференция школьников «Ступени к успеху»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март-апрель, образовательные организации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Концерт «Песни военных лет»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03.04.2025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Детская школа искусств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eastAsia="Calibri" w:hAnsi="PT Astra Serif"/>
                <w:color w:val="auto"/>
                <w:sz w:val="24"/>
                <w:szCs w:val="24"/>
                <w:lang w:eastAsia="en-US"/>
              </w:rPr>
              <w:t>Исторический турнир «О тех, кто брал Берлин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04-25.04.2025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Квиз-патриот «Становиться историей война»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16.04.2025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Выставка-экспозиция, посвященная великой отечественной войне в рамках школьного музея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21.04.– 08.05.2025 образовательные организации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Литературный марафон «Прочтите о солдате строки»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22.04.2025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Межмуниципальная историко-краеведческая конференция «Во славу Отечества. Герои –земляки»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eastAsia="Calibri" w:hAnsi="PT Astra Serif"/>
                <w:color w:val="auto"/>
                <w:sz w:val="24"/>
                <w:szCs w:val="24"/>
                <w:lang w:eastAsia="en-US"/>
              </w:rPr>
              <w:t>Городская литературно-историческая игра «Берлинская операция: Последний бой, он трудный самый…» для старшеклассников школ города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24.04.2025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  <w:shd w:val="clear" w:color="auto" w:fill="auto"/>
                <w:lang w:bidi="en-US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714087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</w:p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eastAsia="Calibri" w:hAnsi="PT Astra Serif"/>
                <w:color w:val="auto"/>
                <w:sz w:val="24"/>
                <w:szCs w:val="24"/>
                <w:lang w:eastAsia="en-US"/>
              </w:rPr>
              <w:t>Декада патриотизма «В памяти нашей – Победа»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28.04–08.05.2025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</w:tbl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lastRenderedPageBreak/>
              <w:t>Отчетный концерт учащихся Детской школы искусств ко Дню Победы в Великой Отечественной войне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29.04.2025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Детская школа искусств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Литературно-исторический час «В сердцах и книгах память о войне»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29.04.2025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Участие во Всероссийской акции «Георгиевская лента»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30.04.2025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МБУК «Централизованная библиотечная система имени В.К. Арсеньева»,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парк «Восток»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pStyle w:val="ae"/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Участие во Всероссийской акции «Окна Победы»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Май 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Дворец культуры «Прогресс», Детская школа искусств, «Централизованная библиотечная система имени В.К. Арсеньева»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Открытое Первенство г. Арсеньева по тяжелой атлетике среди юношей и девушек, посвященное Дню Победы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03.05.2025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МБУ ДО СШОР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«Богатырь» АГО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Театрально-литературная инсценировка рассказов «От Москвы до Берлина» (театр книги «Сундучок историй»)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04.05.2025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Участие в Международной патриотической акции по поддержке детского чтения «Читаем детям о Великой Отечественной войне»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05-07.05.2025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Центральная детская библиотека,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  <w:lang w:bidi="en-US"/>
              </w:rPr>
              <w:t>Управление культуры</w:t>
            </w:r>
          </w:p>
        </w:tc>
      </w:tr>
    </w:tbl>
    <w:p w:rsidR="002A4B58" w:rsidRDefault="002A4B58"/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lastRenderedPageBreak/>
              <w:t>Выставка рисунков учащихся Детской школы искусств «Победе в Великой Отечественной войне посвящается»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05.05.2025                      Детская школа искусств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  <w:lang w:bidi="en-US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«Песни Русской Армии» - фестиваль песен, посвященных русской и российской армии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05.05.2025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МОБУ СОШ № 8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Литературный Бал Победы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06.05.2025               Центральная детская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  <w:lang w:bidi="en-US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Военно-патриотическая игра «Мы помним, мы гордимся!»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06.05.2025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shd w:val="clear" w:color="auto" w:fill="auto"/>
              </w:rPr>
              <w:t>Библиотека-филиал №5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Литературно-музыкальная композиция «Музы идут в бой»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06.05.2025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  <w:lang w:bidi="en-US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«Да здравствует Великая Победа и радостный солнечный май!» - уроки мужества, праздничные мероприятия, посвященные Дню Победы (акции памяти у памятников героям войны и труженикам тыла, концертные агитбригады и т.п.)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06.05.– 09.05.2025 образовательные организации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 xml:space="preserve">Первенство МБУ ДО  СШ «Восток» по самбо, посвященное </w:t>
            </w: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посвященное Дню Победы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06.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05.2025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МБУ ДО СШ «Восток»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зал борьбы</w:t>
            </w:r>
          </w:p>
          <w:p w:rsidR="00714087" w:rsidRDefault="00714087">
            <w:pPr>
              <w:widowControl w:val="0"/>
              <w:contextualSpacing/>
              <w:jc w:val="center"/>
            </w:pP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114" w:after="114"/>
              <w:contextualSpacing/>
              <w:jc w:val="center"/>
            </w:pPr>
            <w:r>
              <w:rPr>
                <w:rFonts w:ascii="PT Astra Serif" w:hAnsi="PT Astra Serif"/>
                <w:bCs/>
                <w:iCs/>
                <w:sz w:val="24"/>
                <w:szCs w:val="24"/>
              </w:rPr>
              <w:t>Первенство МБУ ДО СШ «Восток» по прыжкам на батуте, АКД и ДМТ, посвященное Дню Победы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06.</w:t>
            </w: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05.2025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МБУ ДО СШ «Восток»</w:t>
            </w:r>
          </w:p>
          <w:p w:rsidR="00714087" w:rsidRDefault="008D3D8E">
            <w:pPr>
              <w:widowControl w:val="0"/>
              <w:contextualSpacing/>
              <w:jc w:val="center"/>
            </w:pPr>
            <w:r>
              <w:rPr>
                <w:rFonts w:ascii="PT Astra Serif" w:hAnsi="PT Astra Serif"/>
                <w:sz w:val="24"/>
                <w:szCs w:val="24"/>
              </w:rPr>
              <w:t>зал акробатики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</w:rPr>
              <w:t>Управление  спорта и молодежной политики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Литературно-историческая игра-панорама «Герои России»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07.05.2025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Cs/>
                <w:color w:val="auto"/>
                <w:sz w:val="24"/>
                <w:szCs w:val="24"/>
                <w:lang w:bidi="en-US"/>
              </w:rPr>
            </w:pPr>
          </w:p>
        </w:tc>
      </w:tr>
    </w:tbl>
    <w:p w:rsidR="002A4B58" w:rsidRDefault="002A4B58"/>
    <w:tbl>
      <w:tblPr>
        <w:tblW w:w="14750" w:type="dxa"/>
        <w:tblInd w:w="107" w:type="dxa"/>
        <w:tblLayout w:type="fixed"/>
        <w:tblLook w:val="01E0" w:firstRow="1" w:lastRow="1" w:firstColumn="1" w:lastColumn="1" w:noHBand="0" w:noVBand="0"/>
      </w:tblPr>
      <w:tblGrid>
        <w:gridCol w:w="4768"/>
        <w:gridCol w:w="2882"/>
        <w:gridCol w:w="3251"/>
        <w:gridCol w:w="3849"/>
      </w:tblGrid>
      <w:tr w:rsidR="00714087" w:rsidTr="002A4B58"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spacing w:before="57" w:after="57"/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lastRenderedPageBreak/>
              <w:t>Интерактивный музей под открытым небом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07.05.2025 образовательные организации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  <w:rPr>
                <w:highlight w:val="none"/>
                <w:shd w:val="clear" w:color="auto" w:fill="auto"/>
              </w:rPr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Участие во Всероссийской акции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«Бессмертный полк» в онлайн-режиме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08.05.2025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Сайт «Централизованная библиотечная система имени В.К. Арсеньева»,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соцсети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Финансирование не требуется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  <w:lang w:bidi="en-US"/>
              </w:rPr>
            </w:pP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«И снова май. Салют. Победа!» - интерактивная площадка ко Дню Победы советского народа в Великой Отечественной войне 1941–1945 годов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09.05.2025</w:t>
            </w:r>
          </w:p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парк «Восток»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tabs>
                <w:tab w:val="left" w:pos="401"/>
              </w:tabs>
              <w:contextualSpacing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  <w:lang w:bidi="en-US"/>
              </w:rPr>
              <w:t>Парад школьных войск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keepNext/>
              <w:keepLines/>
              <w:widowControl w:val="0"/>
              <w:tabs>
                <w:tab w:val="left" w:pos="481"/>
              </w:tabs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09.05.2025 образовательные организации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sz w:val="24"/>
                <w:szCs w:val="24"/>
                <w:highlight w:val="none"/>
                <w:shd w:val="clear" w:color="auto" w:fill="auto"/>
              </w:rPr>
              <w:t>Финансирование не требуется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sz w:val="24"/>
                <w:szCs w:val="24"/>
                <w:highlight w:val="none"/>
                <w:shd w:val="clear" w:color="auto" w:fill="auto"/>
                <w:lang w:bidi="en-US"/>
              </w:rPr>
              <w:t>Управление образования</w:t>
            </w:r>
          </w:p>
        </w:tc>
      </w:tr>
      <w:tr w:rsidR="00714087" w:rsidTr="002A4B58">
        <w:tc>
          <w:tcPr>
            <w:tcW w:w="4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Квест-игра «Священная, народная, победная»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14.05.2025</w:t>
            </w:r>
          </w:p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color w:val="auto"/>
                <w:sz w:val="24"/>
                <w:szCs w:val="24"/>
              </w:rPr>
              <w:t>Центральная городская библиотека</w:t>
            </w:r>
          </w:p>
        </w:tc>
        <w:tc>
          <w:tcPr>
            <w:tcW w:w="325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14087" w:rsidRDefault="008D3D8E">
            <w:pPr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Бюджет Арсеньевского городского округа</w:t>
            </w:r>
          </w:p>
        </w:tc>
        <w:tc>
          <w:tcPr>
            <w:tcW w:w="38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14087" w:rsidRDefault="008D3D8E">
            <w:pPr>
              <w:pStyle w:val="ae"/>
              <w:widowControl w:val="0"/>
              <w:spacing w:before="57" w:after="57"/>
              <w:jc w:val="center"/>
            </w:pPr>
            <w:r>
              <w:rPr>
                <w:rFonts w:ascii="PT Astra Serif" w:hAnsi="PT Astra Serif"/>
                <w:bCs/>
                <w:color w:val="auto"/>
                <w:sz w:val="24"/>
                <w:szCs w:val="24"/>
              </w:rPr>
              <w:t>Управление культуры</w:t>
            </w:r>
          </w:p>
          <w:p w:rsidR="00714087" w:rsidRDefault="00714087">
            <w:pPr>
              <w:widowControl w:val="0"/>
              <w:spacing w:before="57" w:after="57"/>
              <w:jc w:val="center"/>
              <w:rPr>
                <w:rFonts w:ascii="PT Astra Serif" w:hAnsi="PT Astra Serif"/>
                <w:b/>
                <w:color w:val="FF0000"/>
                <w:sz w:val="24"/>
                <w:szCs w:val="24"/>
                <w:lang w:bidi="en-US"/>
              </w:rPr>
            </w:pPr>
          </w:p>
        </w:tc>
      </w:tr>
    </w:tbl>
    <w:p w:rsidR="00714087" w:rsidRDefault="00714087">
      <w:pPr>
        <w:jc w:val="center"/>
        <w:rPr>
          <w:rFonts w:ascii="PT Astra Serif" w:hAnsi="PT Astra Serif"/>
          <w:sz w:val="24"/>
          <w:szCs w:val="24"/>
        </w:rPr>
      </w:pPr>
    </w:p>
    <w:p w:rsidR="00714087" w:rsidRDefault="00714087">
      <w:pPr>
        <w:jc w:val="center"/>
        <w:rPr>
          <w:rFonts w:ascii="PT Astra Serif" w:hAnsi="PT Astra Serif"/>
          <w:sz w:val="24"/>
          <w:szCs w:val="24"/>
        </w:rPr>
      </w:pPr>
    </w:p>
    <w:p w:rsidR="00714087" w:rsidRDefault="002A4B58" w:rsidP="002A4B5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</w:t>
      </w:r>
    </w:p>
    <w:sectPr w:rsidR="00714087" w:rsidSect="002A4B58">
      <w:pgSz w:w="16838" w:h="11906" w:orient="landscape"/>
      <w:pgMar w:top="1560" w:right="1134" w:bottom="567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01"/>
    <w:family w:val="roman"/>
    <w:pitch w:val="variable"/>
  </w:font>
  <w:font w:name="Tino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F3F"/>
    <w:multiLevelType w:val="multilevel"/>
    <w:tmpl w:val="F54E75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F9745F"/>
    <w:multiLevelType w:val="multilevel"/>
    <w:tmpl w:val="7BF8514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1B96834"/>
    <w:multiLevelType w:val="multilevel"/>
    <w:tmpl w:val="DFD6A2E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087"/>
    <w:rsid w:val="002A4B58"/>
    <w:rsid w:val="005928F8"/>
    <w:rsid w:val="006E32D4"/>
    <w:rsid w:val="00714087"/>
    <w:rsid w:val="008D3D8E"/>
    <w:rsid w:val="009C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6A4A0-F4B1-4D97-A40C-08BFED8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0"/>
      <w:szCs w:val="22"/>
      <w:highlight w:val="white"/>
      <w:shd w:val="clear" w:color="auto" w:fill="FFFFFF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link w:val="30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a6">
    <w:name w:val="Без интервала Знак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customStyle="1" w:styleId="apple-converted-space">
    <w:name w:val="apple-converted-space"/>
    <w:qFormat/>
  </w:style>
  <w:style w:type="paragraph" w:styleId="a8">
    <w:name w:val="Title"/>
    <w:basedOn w:val="a"/>
    <w:next w:val="a9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9">
    <w:name w:val="Body Text"/>
    <w:basedOn w:val="a"/>
    <w:pPr>
      <w:spacing w:after="120"/>
    </w:pPr>
    <w:rPr>
      <w:sz w:val="24"/>
      <w:szCs w:val="24"/>
    </w:rPr>
  </w:style>
  <w:style w:type="paragraph" w:styleId="aa">
    <w:name w:val="List"/>
    <w:basedOn w:val="a9"/>
    <w:rPr>
      <w:rFonts w:cs="FreeSans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8"/>
  </w:style>
  <w:style w:type="paragraph" w:styleId="ad">
    <w:name w:val="List Paragraph"/>
    <w:basedOn w:val="a"/>
    <w:qFormat/>
    <w:pPr>
      <w:ind w:left="708"/>
    </w:pPr>
    <w:rPr>
      <w:sz w:val="24"/>
      <w:szCs w:val="24"/>
    </w:rPr>
  </w:style>
  <w:style w:type="paragraph" w:styleId="ae">
    <w:name w:val="No Spacing"/>
    <w:qFormat/>
    <w:pPr>
      <w:suppressAutoHyphens/>
    </w:pPr>
    <w:rPr>
      <w:rFonts w:ascii="Calibri" w:eastAsia="Calibri" w:hAnsi="Calibri"/>
      <w:color w:val="000000"/>
      <w:sz w:val="22"/>
      <w:szCs w:val="22"/>
      <w:highlight w:val="white"/>
      <w:shd w:val="clear" w:color="auto" w:fill="FFFFFF"/>
      <w:lang w:eastAsia="en-US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uiPriority w:val="29"/>
    <w:qFormat/>
    <w:pPr>
      <w:suppressAutoHyphens/>
      <w:ind w:left="720" w:right="720"/>
    </w:pPr>
    <w:rPr>
      <w:i/>
      <w:color w:val="000000"/>
      <w:szCs w:val="22"/>
      <w:highlight w:val="white"/>
      <w:shd w:val="clear" w:color="auto" w:fill="FFFFFF"/>
      <w:lang w:eastAsia="en-US" w:bidi="en-US"/>
    </w:rPr>
  </w:style>
  <w:style w:type="paragraph" w:styleId="af0">
    <w:name w:val="Intense Quot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/>
      <w:ind w:left="720" w:right="720"/>
    </w:pPr>
    <w:rPr>
      <w:i/>
      <w:szCs w:val="22"/>
      <w:highlight w:val="white"/>
      <w:lang w:eastAsia="en-US" w:bidi="en-US"/>
    </w:rPr>
  </w:style>
  <w:style w:type="paragraph" w:customStyle="1" w:styleId="af1">
    <w:name w:val="Верхний и нижний колонтитулы"/>
    <w:basedOn w:val="a"/>
    <w:qFormat/>
  </w:style>
  <w:style w:type="paragraph" w:customStyle="1" w:styleId="af2">
    <w:name w:val="Колонтитул"/>
    <w:basedOn w:val="a"/>
    <w:qFormat/>
  </w:style>
  <w:style w:type="paragraph" w:styleId="af3">
    <w:name w:val="header"/>
    <w:basedOn w:val="af1"/>
    <w:uiPriority w:val="99"/>
    <w:unhideWhenUsed/>
    <w:pPr>
      <w:tabs>
        <w:tab w:val="center" w:pos="7143"/>
        <w:tab w:val="right" w:pos="14287"/>
      </w:tabs>
    </w:pPr>
  </w:style>
  <w:style w:type="paragraph" w:styleId="af4">
    <w:name w:val="footer"/>
    <w:basedOn w:val="af1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10">
    <w:name w:val="toc 1"/>
    <w:basedOn w:val="ac"/>
    <w:uiPriority w:val="39"/>
    <w:unhideWhenUsed/>
    <w:pPr>
      <w:spacing w:before="0" w:after="57"/>
    </w:pPr>
  </w:style>
  <w:style w:type="paragraph" w:styleId="21">
    <w:name w:val="toc 2"/>
    <w:basedOn w:val="ac"/>
    <w:uiPriority w:val="39"/>
    <w:unhideWhenUsed/>
    <w:pPr>
      <w:spacing w:before="0" w:after="57"/>
      <w:ind w:left="283"/>
    </w:pPr>
  </w:style>
  <w:style w:type="paragraph" w:styleId="31">
    <w:name w:val="toc 3"/>
    <w:basedOn w:val="ac"/>
    <w:uiPriority w:val="39"/>
    <w:unhideWhenUsed/>
    <w:pPr>
      <w:spacing w:before="0" w:after="57"/>
      <w:ind w:left="567"/>
    </w:pPr>
  </w:style>
  <w:style w:type="paragraph" w:styleId="40">
    <w:name w:val="toc 4"/>
    <w:basedOn w:val="ac"/>
    <w:uiPriority w:val="39"/>
    <w:unhideWhenUsed/>
    <w:pPr>
      <w:spacing w:before="0" w:after="57"/>
      <w:ind w:left="850"/>
    </w:pPr>
  </w:style>
  <w:style w:type="paragraph" w:styleId="50">
    <w:name w:val="toc 5"/>
    <w:basedOn w:val="ac"/>
    <w:uiPriority w:val="39"/>
    <w:unhideWhenUsed/>
    <w:pPr>
      <w:spacing w:before="0" w:after="57"/>
      <w:ind w:left="1134"/>
    </w:pPr>
  </w:style>
  <w:style w:type="paragraph" w:styleId="60">
    <w:name w:val="toc 6"/>
    <w:basedOn w:val="ac"/>
    <w:uiPriority w:val="39"/>
    <w:unhideWhenUsed/>
    <w:pPr>
      <w:spacing w:before="0" w:after="57"/>
      <w:ind w:left="1417"/>
    </w:pPr>
  </w:style>
  <w:style w:type="paragraph" w:styleId="70">
    <w:name w:val="toc 7"/>
    <w:basedOn w:val="ac"/>
    <w:uiPriority w:val="39"/>
    <w:unhideWhenUsed/>
    <w:pPr>
      <w:spacing w:before="0" w:after="57"/>
      <w:ind w:left="1701"/>
    </w:pPr>
  </w:style>
  <w:style w:type="paragraph" w:styleId="80">
    <w:name w:val="toc 8"/>
    <w:basedOn w:val="ac"/>
    <w:uiPriority w:val="39"/>
    <w:unhideWhenUsed/>
    <w:pPr>
      <w:spacing w:before="0" w:after="57"/>
      <w:ind w:left="1984"/>
    </w:pPr>
  </w:style>
  <w:style w:type="paragraph" w:styleId="90">
    <w:name w:val="toc 9"/>
    <w:basedOn w:val="ac"/>
    <w:uiPriority w:val="39"/>
    <w:unhideWhenUsed/>
    <w:pPr>
      <w:spacing w:before="0" w:after="57"/>
      <w:ind w:left="2268"/>
    </w:pPr>
  </w:style>
  <w:style w:type="paragraph" w:styleId="af6">
    <w:name w:val="TOC Heading"/>
    <w:uiPriority w:val="39"/>
    <w:unhideWhenUsed/>
    <w:qFormat/>
    <w:pPr>
      <w:suppressAutoHyphens/>
    </w:pPr>
    <w:rPr>
      <w:color w:val="000000"/>
      <w:szCs w:val="22"/>
      <w:highlight w:val="white"/>
      <w:shd w:val="clear" w:color="auto" w:fill="FFFFFF"/>
      <w:lang w:eastAsia="en-US" w:bidi="en-US"/>
    </w:rPr>
  </w:style>
  <w:style w:type="paragraph" w:customStyle="1" w:styleId="22">
    <w:name w:val="Знак2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Обычный (веб)1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af7">
    <w:name w:val="Содержимое таблицы"/>
    <w:basedOn w:val="a"/>
    <w:qFormat/>
    <w:rPr>
      <w:sz w:val="24"/>
      <w:szCs w:val="24"/>
      <w:lang w:eastAsia="ar-SA"/>
    </w:rPr>
  </w:style>
  <w:style w:type="paragraph" w:customStyle="1" w:styleId="af8">
    <w:name w:val="Знак Знак Знак Знак Знак Знак Знак"/>
    <w:basedOn w:val="a"/>
    <w:qFormat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2">
    <w:name w:val="Знак3"/>
    <w:basedOn w:val="a"/>
    <w:qFormat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TableParagraph">
    <w:name w:val="Table Paragraph"/>
    <w:basedOn w:val="a"/>
    <w:qFormat/>
  </w:style>
  <w:style w:type="paragraph" w:styleId="af9">
    <w:name w:val="Normal (Web)"/>
    <w:basedOn w:val="a"/>
    <w:qFormat/>
    <w:pPr>
      <w:spacing w:beforeAutospacing="1" w:afterAutospacing="1"/>
    </w:pPr>
    <w:rPr>
      <w:sz w:val="24"/>
      <w:szCs w:val="24"/>
    </w:rPr>
  </w:style>
  <w:style w:type="paragraph" w:customStyle="1" w:styleId="12">
    <w:name w:val="Абзац списка1"/>
    <w:basedOn w:val="a"/>
    <w:qFormat/>
    <w:pPr>
      <w:spacing w:after="200"/>
      <w:ind w:left="720"/>
      <w:contextualSpacing/>
    </w:pPr>
    <w:rPr>
      <w:rFonts w:ascii="Calibri" w:hAnsi="Calibri"/>
    </w:rPr>
  </w:style>
  <w:style w:type="paragraph" w:customStyle="1" w:styleId="afa">
    <w:name w:val="Заголовок таблицы"/>
    <w:basedOn w:val="af7"/>
    <w:qFormat/>
    <w:pPr>
      <w:suppressLineNumbers/>
      <w:jc w:val="center"/>
    </w:pPr>
    <w:rPr>
      <w:b/>
      <w:bCs/>
    </w:rPr>
  </w:style>
  <w:style w:type="paragraph" w:customStyle="1" w:styleId="23">
    <w:name w:val="Знак Знак2 Знак Знак Знак Знак Знак Знак Знак Знак Знак Знак"/>
    <w:basedOn w:val="a"/>
    <w:qFormat/>
    <w:rsid w:val="004A19D5"/>
    <w:pPr>
      <w:widowControl w:val="0"/>
      <w:suppressAutoHyphens w:val="0"/>
      <w:spacing w:after="160" w:line="240" w:lineRule="exact"/>
      <w:jc w:val="right"/>
    </w:pPr>
    <w:rPr>
      <w:szCs w:val="20"/>
      <w:highlight w:val="none"/>
      <w:shd w:val="clear" w:color="auto" w:fill="auto"/>
      <w:lang w:val="en-GB" w:eastAsia="en-US"/>
    </w:rPr>
  </w:style>
  <w:style w:type="table" w:styleId="afb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szCs w:val="22"/>
      <w:lang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pPr>
      <w:suppressAutoHyphens/>
    </w:pPr>
    <w:rPr>
      <w:szCs w:val="22"/>
      <w:lang w:eastAsia="en-US" w:bidi="en-US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Plain Table 2"/>
    <w:uiPriority w:val="59"/>
    <w:pPr>
      <w:suppressAutoHyphens/>
    </w:pPr>
    <w:rPr>
      <w:szCs w:val="22"/>
      <w:lang w:eastAsia="en-US" w:bidi="en-US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0">
    <w:name w:val="Plain Table 3"/>
    <w:link w:val="TitleChar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szCs w:val="22"/>
      <w:lang w:eastAsia="en-US" w:bidi="en-US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3717-5714-49AD-86B6-87D3056B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3091</Words>
  <Characters>17623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Диденко Ольга Петровна</dc:creator>
  <dc:description/>
  <cp:lastModifiedBy>Диденко Ольга Петровна</cp:lastModifiedBy>
  <cp:revision>2</cp:revision>
  <cp:lastPrinted>2025-01-20T12:18:00Z</cp:lastPrinted>
  <dcterms:created xsi:type="dcterms:W3CDTF">2025-02-06T04:04:00Z</dcterms:created>
  <dcterms:modified xsi:type="dcterms:W3CDTF">2025-02-06T04:04:00Z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