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экспертизы муниципального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нормативного правового акта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14"/>
      <w:bookmarkEnd w:id="0"/>
      <w:r>
        <w:rPr>
          <w:rFonts w:cs="Times New Roman" w:ascii="Times New Roman" w:hAnsi="Times New Roman"/>
          <w:sz w:val="26"/>
          <w:szCs w:val="26"/>
        </w:rPr>
        <w:t xml:space="preserve">                                       </w:t>
      </w:r>
    </w:p>
    <w:p>
      <w:pPr>
        <w:pStyle w:val="ConsPlusNonformat"/>
        <w:spacing w:lineRule="auto" w:line="360"/>
        <w:ind w:firstLine="85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Управлением экономики и инвестиций администрации Арсеньевского городского округа в соответствии со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hyperlink r:id="rId2">
        <w:r>
          <w:rPr>
            <w:rStyle w:val="Style14"/>
            <w:rFonts w:cs="Times New Roman" w:ascii="Times New Roman" w:hAnsi="Times New Roman"/>
            <w:color w:val="000000"/>
            <w:sz w:val="26"/>
            <w:szCs w:val="26"/>
          </w:rPr>
          <w:t>статьей 7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 Федерации» и планом проведения экспертизы муниципальных правовых актов Арсеньевского городского округа, затрагивающих вопросы осуществления предпринимательской и инвестиционной деятельности на 2019,2020 годы, утверждённым постановлением администрации Арсеньевского городского округа от 13 июня 2019 года № 401 – па, по инициативе: </w:t>
      </w:r>
      <w:r>
        <w:rPr>
          <w:rFonts w:cs="Times New Roman" w:ascii="Times New Roman" w:hAnsi="Times New Roman"/>
          <w:color w:val="000000"/>
          <w:sz w:val="26"/>
          <w:szCs w:val="26"/>
          <w:u w:val="single"/>
        </w:rPr>
        <w:t>управления экономики и инвестиций администрации Арсеньевского городского округа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проведена экспертиза муниципального правового акта Арсеньевского городского округа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от 30 июля 2012 года № 49-МПА </w:t>
      </w:r>
      <w:r>
        <w:rPr>
          <w:rFonts w:cs="Times New Roman" w:ascii="Times New Roman" w:hAnsi="Times New Roman"/>
          <w:sz w:val="26"/>
          <w:szCs w:val="26"/>
        </w:rPr>
        <w:t>«Положение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округа» (далее –МПА), направленного для подготовки настоящего заключения: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управлением жизнеобеспечения администрации Арсеньевского городского округа.            </w:t>
      </w:r>
    </w:p>
    <w:p>
      <w:pPr>
        <w:pStyle w:val="ConsPlusNonformat"/>
        <w:spacing w:lineRule="auto" w: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(наименование разработчика НПА)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рамках проведения экспертизы МПА органом администрации было проведено исследование МПА:</w:t>
      </w:r>
    </w:p>
    <w:p>
      <w:pPr>
        <w:pStyle w:val="ConsPlusNonformat"/>
        <w:spacing w:lineRule="auto" w:line="360"/>
        <w:ind w:firstLine="90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 w:ascii="Times New Roman" w:hAnsi="Times New Roman"/>
          <w:sz w:val="26"/>
          <w:szCs w:val="26"/>
        </w:rPr>
        <w:t xml:space="preserve">1. Основные группы субъектов предпринимательской, инвестиционной деятельности, органов местного самоуправления, подверженные влиянию МПА: </w:t>
      </w:r>
      <w:r>
        <w:rPr>
          <w:rFonts w:cs="Times New Roman" w:ascii="Times New Roman" w:hAnsi="Times New Roman"/>
          <w:sz w:val="26"/>
          <w:szCs w:val="26"/>
          <w:highlight w:val="white"/>
          <w:u w:val="single"/>
        </w:rPr>
        <w:t>юридические лица и индивидуальные предприниматели.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 xml:space="preserve">1.1. Информация об изменении количества участников отношений в течение срока действия МПА с указанием источников данных: </w:t>
      </w:r>
      <w:r>
        <w:rPr>
          <w:rFonts w:cs="Times New Roman" w:ascii="Times New Roman" w:hAnsi="Times New Roman"/>
          <w:sz w:val="26"/>
          <w:szCs w:val="26"/>
          <w:highlight w:val="white"/>
          <w:u w:val="single"/>
        </w:rPr>
        <w:t>за период действия МПА прекратил свою деятельность один перевозчик (ИП Перевалов Ю.В.)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>2. Описание проблемы, на решение которой направлен НПА, и связанных с ней негативных эффектов.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отсутствие легализованных пассажирских перевозок на территории Арсеньевского городского округа.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 xml:space="preserve">2.1. Риски и предполагаемые последствия, связанные с существованием рассматриваемой проблемы с указанием источников данных: </w:t>
      </w:r>
      <w:r>
        <w:rPr>
          <w:rFonts w:cs="Times New Roman" w:ascii="Times New Roman" w:hAnsi="Times New Roman"/>
          <w:sz w:val="26"/>
          <w:szCs w:val="26"/>
          <w:highlight w:val="white"/>
          <w:u w:val="single"/>
        </w:rPr>
        <w:t>Неурегулированные на законодательном уровне отношения в сфере пассажирских перевозок приведут к небезопасному и некачественному оказанию транспортных услуг недобросовестными перевозчиками, либо к полному отсутствию транспортного обеспечения на территории Арсеньевского городского округа.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>2.2. Оценка степени решения проблемы и связанных с ней негативных эффектов, обоснованность установленного НПА регулирования:</w:t>
      </w:r>
      <w:r>
        <w:rPr>
          <w:rFonts w:cs="Times New Roman" w:ascii="Times New Roman" w:hAnsi="Times New Roman"/>
          <w:sz w:val="26"/>
          <w:szCs w:val="26"/>
          <w:highlight w:val="white"/>
          <w:u w:val="single"/>
        </w:rPr>
        <w:t xml:space="preserve"> для удовлетворения потребности населения в транспортные обслуживания на территории Арсеньевского городского округа организовано 9 муниципальных маршрутов регулярных перевозок пассажиров и багажа на основании реестра муниципальных маршрутов, утвержденного постановлением администрации Арсеньевского городского округа. Лицензированные перевозчики: ИП Дасик С.В., ООИ «Вита», ООО «АвтоАльянс» осуществляют деятельность в сфере пассажирских перевозок на основании выданных администрацией Арсеньевского городского округа свидетельств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на осуществление регулярных перевозок</w:t>
      </w:r>
      <w:r>
        <w:rPr>
          <w:rFonts w:cs="Times New Roman" w:ascii="Times New Roman" w:hAnsi="Times New Roman"/>
          <w:sz w:val="26"/>
          <w:szCs w:val="26"/>
          <w:highlight w:val="white"/>
          <w:u w:val="single"/>
        </w:rPr>
        <w:t xml:space="preserve"> по муниципальным маршрутам.  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>2.3.</w:t>
      </w:r>
      <w:r>
        <w:rPr>
          <w:rFonts w:cs="Times New Roman" w:ascii="Times New Roman" w:hAnsi="Times New Roman"/>
          <w:sz w:val="26"/>
          <w:szCs w:val="26"/>
        </w:rPr>
        <w:t xml:space="preserve"> Наличие затруднений при осуществлении предпринимательской, инвестиционной деятельности, вызванных применением положений МПА, с указанием источников данных: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предоставление ежеквартальных отчетов, оформление (переоформление) документов, дающих право на осуществление пассажирских перевозок. 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Оценка изменений расходов и доходов.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 Оценка изменений   расходов и доходов бюджета Арсеньевского городского округа с указанием источников данных: </w:t>
      </w:r>
      <w:r>
        <w:rPr>
          <w:rFonts w:cs="Times New Roman" w:ascii="Times New Roman" w:hAnsi="Times New Roman"/>
          <w:sz w:val="26"/>
          <w:szCs w:val="26"/>
          <w:u w:val="single"/>
        </w:rPr>
        <w:t>в части осуществления полномочий по установлению регулируемых тарифов на регулярные перевозки пассажиров и багажа автомобильным транспортом по муниципальным маршрутам Арсеньевского городского округа по регулируемым тарифам.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3.2. Оценка фактических расходов (выгод) субъектов предпринимательской, инвестиционной деятельности, связанных с регулированием, предусмотренным положениями НПА, с указанием источников данных: </w:t>
      </w:r>
      <w:r>
        <w:rPr>
          <w:rFonts w:cs="Times New Roman" w:ascii="Times New Roman" w:hAnsi="Times New Roman"/>
          <w:sz w:val="26"/>
          <w:szCs w:val="26"/>
          <w:u w:val="single"/>
        </w:rPr>
        <w:t>от осуществления деятельности в сфере пассажирских перевозок фактические расходы заключаются в оплате труда, ГСМ, ремонте и техобслуживании транспортных средств, фактическая выгода в получении прибыли.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4. Сведения об обязанностях, запретах и ограничениях, накладываемых на субъекты предпринимательской, инвестиционной деятельности, предусмотренные НПА: </w:t>
      </w:r>
      <w:r>
        <w:rPr>
          <w:rFonts w:cs="Times New Roman" w:ascii="Times New Roman" w:hAnsi="Times New Roman"/>
          <w:sz w:val="26"/>
          <w:szCs w:val="26"/>
          <w:u w:val="single"/>
        </w:rPr>
        <w:t>соблюдение обязательных условий, предусмотренных выданным свидетельством на осуществление регулярных перевозок (по результатам открытого конкурса) и (или) заключенным муниципальным контрактом.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5. Оценка эффективности достижения целей регулирования с указанием источников данных: </w:t>
      </w:r>
      <w:r>
        <w:rPr>
          <w:rFonts w:cs="Times New Roman" w:ascii="Times New Roman" w:hAnsi="Times New Roman"/>
          <w:sz w:val="26"/>
          <w:szCs w:val="26"/>
          <w:u w:val="single"/>
        </w:rPr>
        <w:t>обеспечение равных условий доступа на рынке транспортного обслуживания населения для перевозчиков, удовлетворение потребности населения в транспортном обслуживании.</w:t>
      </w:r>
    </w:p>
    <w:p>
      <w:pPr>
        <w:pStyle w:val="ConsPlusNonformat"/>
        <w:spacing w:lineRule="auto" w:line="360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 Сведения о проведении публичных консультаций с указанием принятия или отклонения предложений и замечаний и обоснование принятого решения</w:t>
      </w:r>
      <w:r>
        <w:rPr>
          <w:rFonts w:cs="Times New Roman" w:ascii="Times New Roman" w:hAnsi="Times New Roman"/>
          <w:color w:val="000000"/>
          <w:sz w:val="26"/>
          <w:szCs w:val="26"/>
        </w:rPr>
        <w:t>: ___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7. Выводы о наличии в НПА положений, необоснованно затрудняющих осуществление предпринимательской и инвестиционной деятельности, обоснование сделанных выводов: </w:t>
      </w:r>
      <w:r>
        <w:rPr>
          <w:rFonts w:cs="Times New Roman" w:ascii="Times New Roman" w:hAnsi="Times New Roman"/>
          <w:sz w:val="26"/>
          <w:szCs w:val="26"/>
          <w:u w:val="single"/>
        </w:rPr>
        <w:t>отсутствуют.</w:t>
      </w:r>
    </w:p>
    <w:p>
      <w:pPr>
        <w:pStyle w:val="ConsPlusNonformat"/>
        <w:spacing w:lineRule="auto" w:line="360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 Предложения о внесении изменений в НПА: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отсутствуют.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Начальник управления </w:t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Экономики и инвестиций администрации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Арсеньевского городского округа                                                            Л.Л. Конечных</w:t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Начальник управления </w:t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жизнеобеспечения администрации </w:t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Арсеньевского городского округа                                                         А.И. Голомидов</w:t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  <w:bookmarkStart w:id="1" w:name="_GoBack"/>
      <w:bookmarkStart w:id="2" w:name="_GoBack"/>
      <w:bookmarkEnd w:id="2"/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mirrorMargi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semiHidden/>
    <w:unhideWhenUsed/>
    <w:rsid w:val="00756dd5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1152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cs="Times New Roman"/>
      <w:color w:val="000000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rsid w:val="00756dd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rsid w:val="00756dd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zh-CN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115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F2E11CB2E3C36866447B2B4E6251AEBFE24F67BD1D79E68E9EC857624D871FF3CC6ED0E32A70915M8A5B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Application>LibreOffice/6.1.3.2$Windows_X86_64 LibreOffice_project/86daf60bf00efa86ad547e59e09d6bb77c699acb</Application>
  <Pages>3</Pages>
  <Words>576</Words>
  <Characters>4682</Characters>
  <CharactersWithSpaces>5405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2019-08-21T22:53:00Z</dcterms:created>
  <dc:creator>Шапоренко Вера Юрьевна</dc:creator>
  <dc:description/>
  <dc:language>ru-RU</dc:language>
  <cp:lastModifiedBy/>
  <cp:lastPrinted>2019-08-22T23:07:00Z</cp:lastPrinted>
  <dcterms:modified xsi:type="dcterms:W3CDTF">2019-08-28T17:14:24Z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