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92707" w:rsidRPr="00092707" w:rsidTr="009312DB">
        <w:trPr>
          <w:cantSplit/>
          <w:trHeight w:val="100"/>
        </w:trPr>
        <w:tc>
          <w:tcPr>
            <w:tcW w:w="9923" w:type="dxa"/>
            <w:shd w:val="clear" w:color="auto" w:fill="auto"/>
          </w:tcPr>
          <w:p w:rsidR="00092707" w:rsidRPr="00092707" w:rsidRDefault="00092707" w:rsidP="00092707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92707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                                                    </w:t>
            </w:r>
            <w:r w:rsidRPr="00092707">
              <w:rPr>
                <w:rFonts w:ascii="Arial" w:eastAsia="Arial" w:hAnsi="Arial" w:cs="Arial"/>
                <w:sz w:val="28"/>
                <w:szCs w:val="20"/>
                <w:lang w:eastAsia="zh-CN"/>
              </w:rPr>
              <w:t xml:space="preserve">                                                     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76275" cy="847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707" w:rsidRPr="00092707" w:rsidRDefault="00092707" w:rsidP="0009270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spacing w:val="100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b/>
                <w:spacing w:val="100"/>
                <w:sz w:val="28"/>
                <w:szCs w:val="20"/>
                <w:lang w:eastAsia="zh-CN"/>
              </w:rPr>
              <w:t>ДУМА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b/>
                <w:sz w:val="28"/>
                <w:szCs w:val="20"/>
                <w:lang w:eastAsia="zh-CN"/>
              </w:rPr>
              <w:t>АРСЕНЬЕВСКОГО ГОРОДСКОГО ОКРУГА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  <w:r w:rsidRPr="00092707">
              <w:rPr>
                <w:rFonts w:ascii="Arial" w:eastAsia="Arial" w:hAnsi="Arial" w:cs="Arial"/>
                <w:b/>
                <w:sz w:val="28"/>
                <w:szCs w:val="20"/>
                <w:lang w:eastAsia="zh-CN"/>
              </w:rPr>
              <w:t xml:space="preserve">   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100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b/>
                <w:spacing w:val="100"/>
                <w:sz w:val="28"/>
                <w:szCs w:val="20"/>
                <w:lang w:eastAsia="zh-CN"/>
              </w:rPr>
              <w:t>РЕШЕНИЕ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100"/>
                <w:sz w:val="28"/>
                <w:szCs w:val="20"/>
                <w:lang w:eastAsia="zh-CN"/>
              </w:rPr>
            </w:pP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100"/>
                <w:sz w:val="28"/>
                <w:szCs w:val="20"/>
                <w:lang w:eastAsia="zh-CN"/>
              </w:rPr>
            </w:pPr>
          </w:p>
          <w:p w:rsidR="00092707" w:rsidRPr="00092707" w:rsidRDefault="00092707" w:rsidP="00092707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sz w:val="28"/>
                <w:szCs w:val="20"/>
                <w:lang w:eastAsia="zh-CN"/>
              </w:rPr>
              <w:t xml:space="preserve">от </w:t>
            </w:r>
            <w:r w:rsidRPr="00092707">
              <w:rPr>
                <w:rFonts w:ascii="Arial" w:eastAsia="Times New Roman" w:hAnsi="Arial" w:cs="Arial"/>
                <w:sz w:val="28"/>
                <w:szCs w:val="20"/>
                <w:u w:val="single"/>
                <w:lang w:eastAsia="zh-CN"/>
              </w:rPr>
              <w:t xml:space="preserve">                                </w:t>
            </w:r>
            <w:r w:rsidRPr="00092707">
              <w:rPr>
                <w:rFonts w:ascii="Arial" w:eastAsia="Times New Roman" w:hAnsi="Arial" w:cs="Arial"/>
                <w:sz w:val="28"/>
                <w:szCs w:val="20"/>
                <w:lang w:eastAsia="zh-CN"/>
              </w:rPr>
              <w:t xml:space="preserve">2025 г.                                                 № </w:t>
            </w:r>
            <w:r w:rsidRPr="00092707">
              <w:rPr>
                <w:rFonts w:ascii="Arial" w:eastAsia="Times New Roman" w:hAnsi="Arial" w:cs="Arial"/>
                <w:sz w:val="28"/>
                <w:szCs w:val="20"/>
                <w:u w:val="single"/>
                <w:lang w:eastAsia="zh-CN"/>
              </w:rPr>
              <w:t xml:space="preserve">        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05325F" w:rsidRDefault="0005325F" w:rsidP="00922858">
      <w:pPr>
        <w:pStyle w:val="western"/>
        <w:spacing w:after="0"/>
        <w:ind w:right="5148"/>
        <w:jc w:val="both"/>
        <w:rPr>
          <w:sz w:val="26"/>
          <w:szCs w:val="26"/>
        </w:rPr>
      </w:pPr>
    </w:p>
    <w:p w:rsidR="00734592" w:rsidRDefault="00734592" w:rsidP="00922858">
      <w:pPr>
        <w:pStyle w:val="western"/>
        <w:spacing w:after="0"/>
        <w:ind w:right="5148"/>
        <w:jc w:val="both"/>
      </w:pPr>
      <w:r>
        <w:rPr>
          <w:sz w:val="26"/>
          <w:szCs w:val="26"/>
        </w:rPr>
        <w:t xml:space="preserve">О принятии муниципального правового акта Арсеньевского городского округа «О внесении изменений в некоторые муниципальные правовые акты Арсеньевского городского округа» </w:t>
      </w:r>
    </w:p>
    <w:p w:rsidR="0005325F" w:rsidRDefault="0005325F" w:rsidP="0005325F">
      <w:pPr>
        <w:pStyle w:val="western"/>
        <w:spacing w:before="0" w:beforeAutospacing="0" w:after="0" w:line="420" w:lineRule="atLeast"/>
        <w:ind w:firstLine="709"/>
        <w:jc w:val="both"/>
        <w:rPr>
          <w:sz w:val="26"/>
          <w:szCs w:val="26"/>
        </w:rPr>
      </w:pPr>
    </w:p>
    <w:p w:rsidR="0005325F" w:rsidRDefault="0005325F" w:rsidP="0005325F">
      <w:pPr>
        <w:pStyle w:val="western"/>
        <w:spacing w:before="0" w:beforeAutospacing="0" w:after="0" w:line="420" w:lineRule="atLeast"/>
        <w:ind w:firstLine="709"/>
        <w:jc w:val="both"/>
        <w:rPr>
          <w:sz w:val="26"/>
          <w:szCs w:val="26"/>
        </w:rPr>
      </w:pPr>
    </w:p>
    <w:p w:rsidR="00734592" w:rsidRDefault="00734592" w:rsidP="0005325F">
      <w:pPr>
        <w:pStyle w:val="western"/>
        <w:spacing w:before="0" w:beforeAutospacing="0" w:after="0" w:line="420" w:lineRule="atLeast"/>
        <w:ind w:firstLine="709"/>
        <w:jc w:val="both"/>
      </w:pPr>
      <w:r w:rsidRPr="004E73A7">
        <w:rPr>
          <w:sz w:val="26"/>
          <w:szCs w:val="26"/>
        </w:rPr>
        <w:t>В соответствии с частью 5.1 статьи 40, частями 1 и 2 статьи 53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», частью 4 статьи 86 Федерального закона от 31 июля 1998 года № 145-ФЗ «Бюджетный кодекс Российской Федерации», Федеральным законом от 02 марта 2007 года № 25-ФЗ «О муниципальной службе в Российской Федерации», </w:t>
      </w:r>
      <w:r w:rsidR="0005325F">
        <w:rPr>
          <w:sz w:val="26"/>
          <w:szCs w:val="26"/>
        </w:rPr>
        <w:t xml:space="preserve">распоряжением Правительства Российской Федерации от </w:t>
      </w:r>
      <w:r w:rsidR="0005325F">
        <w:rPr>
          <w:sz w:val="26"/>
          <w:szCs w:val="26"/>
        </w:rPr>
        <w:br/>
        <w:t xml:space="preserve">1 августа 2025 года № 2071, </w:t>
      </w:r>
      <w:r>
        <w:rPr>
          <w:sz w:val="26"/>
          <w:szCs w:val="26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Арсеньевского городского округа, Дума Арсеньевского городского округа</w:t>
      </w:r>
    </w:p>
    <w:p w:rsidR="00734592" w:rsidRDefault="00734592" w:rsidP="00922858">
      <w:pPr>
        <w:pStyle w:val="a6"/>
        <w:spacing w:after="0"/>
        <w:ind w:firstLine="709"/>
        <w:jc w:val="both"/>
      </w:pPr>
    </w:p>
    <w:p w:rsidR="00734592" w:rsidRDefault="00734592" w:rsidP="00922858">
      <w:pPr>
        <w:pStyle w:val="western"/>
        <w:spacing w:after="0"/>
        <w:jc w:val="both"/>
      </w:pPr>
      <w:r>
        <w:rPr>
          <w:sz w:val="26"/>
          <w:szCs w:val="26"/>
        </w:rPr>
        <w:t>РЕШИЛА:</w:t>
      </w:r>
    </w:p>
    <w:p w:rsidR="00734592" w:rsidRDefault="00734592" w:rsidP="00922858">
      <w:pPr>
        <w:pStyle w:val="western"/>
        <w:spacing w:after="0"/>
        <w:jc w:val="both"/>
      </w:pPr>
    </w:p>
    <w:p w:rsidR="00734592" w:rsidRDefault="00922858" w:rsidP="00922858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t xml:space="preserve">1. </w:t>
      </w:r>
      <w:r w:rsidR="00734592">
        <w:rPr>
          <w:sz w:val="26"/>
          <w:szCs w:val="26"/>
        </w:rPr>
        <w:t xml:space="preserve">Принять муниципальный правовой акт Арсеньевского городского округа </w:t>
      </w:r>
      <w:r w:rsidR="00734592">
        <w:rPr>
          <w:sz w:val="26"/>
          <w:szCs w:val="26"/>
        </w:rPr>
        <w:br/>
        <w:t>«О внесении изменений в некоторые муниципальные правовые акты Арсеньевского городского округа».</w:t>
      </w:r>
    </w:p>
    <w:p w:rsidR="00734592" w:rsidRDefault="00922858" w:rsidP="00922858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lastRenderedPageBreak/>
        <w:t xml:space="preserve">2. </w:t>
      </w:r>
      <w:r w:rsidR="00734592">
        <w:rPr>
          <w:sz w:val="26"/>
          <w:szCs w:val="26"/>
        </w:rPr>
        <w:t xml:space="preserve">Направить вышеуказанный муниципальный правовой акт Главе Арсеньевского городского округа </w:t>
      </w:r>
      <w:proofErr w:type="spellStart"/>
      <w:r>
        <w:rPr>
          <w:sz w:val="26"/>
          <w:szCs w:val="26"/>
        </w:rPr>
        <w:t>Угарову</w:t>
      </w:r>
      <w:proofErr w:type="spellEnd"/>
      <w:r>
        <w:rPr>
          <w:sz w:val="26"/>
          <w:szCs w:val="26"/>
        </w:rPr>
        <w:t xml:space="preserve"> С</w:t>
      </w:r>
      <w:r w:rsidR="00734592">
        <w:rPr>
          <w:sz w:val="26"/>
          <w:szCs w:val="26"/>
        </w:rPr>
        <w:t>.С. для подписания и официального опубликования (обнародования).</w:t>
      </w:r>
    </w:p>
    <w:p w:rsidR="00734592" w:rsidRDefault="00922858" w:rsidP="00922858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t xml:space="preserve">3. </w:t>
      </w:r>
      <w:r w:rsidR="00734592">
        <w:rPr>
          <w:sz w:val="26"/>
          <w:szCs w:val="26"/>
        </w:rPr>
        <w:t>Настоящее решение вступает в силу со дня его принятия.</w:t>
      </w:r>
    </w:p>
    <w:p w:rsidR="00734592" w:rsidRDefault="00734592" w:rsidP="00734592">
      <w:pPr>
        <w:pStyle w:val="western"/>
        <w:spacing w:after="0"/>
      </w:pP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65D41" w:rsidRDefault="00C65D41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Думы</w:t>
      </w:r>
    </w:p>
    <w:p w:rsidR="00092707" w:rsidRPr="00092707" w:rsidRDefault="00092707" w:rsidP="00092707">
      <w:pPr>
        <w:suppressAutoHyphens/>
        <w:spacing w:after="0" w:line="240" w:lineRule="auto"/>
        <w:ind w:right="-7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                                                               А.М. Щербаков</w:t>
      </w:r>
    </w:p>
    <w:p w:rsidR="00092707" w:rsidRPr="00092707" w:rsidRDefault="00092707" w:rsidP="00092707">
      <w:pPr>
        <w:keepNext/>
        <w:pageBreakBefore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100"/>
          <w:sz w:val="28"/>
          <w:szCs w:val="20"/>
          <w:lang w:eastAsia="zh-CN"/>
        </w:rPr>
      </w:pPr>
      <w:r w:rsidRPr="00092707">
        <w:rPr>
          <w:rFonts w:ascii="Arial" w:eastAsia="Times New Roman" w:hAnsi="Arial" w:cs="Arial"/>
          <w:b/>
          <w:noProof/>
          <w:color w:val="000000"/>
          <w:spacing w:val="100"/>
          <w:sz w:val="32"/>
          <w:szCs w:val="20"/>
          <w:vertAlign w:val="subscript"/>
          <w:lang w:eastAsia="ru-RU"/>
        </w:rPr>
        <w:lastRenderedPageBreak/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7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МУНИЦИПАЛЬНЫЙ ПРАВОВОЙ АКТ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АРСЕНЬЕВСКОГО ГОРОДСКОГО ОКРУГА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ПРИМОРСКОГО КРАЯ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ind w:left="6192" w:right="-10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Принят  Думой</w:t>
      </w:r>
      <w:proofErr w:type="gramEnd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Арсеньевского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городского  округа</w:t>
      </w:r>
      <w:proofErr w:type="gramEnd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379"/>
        <w:jc w:val="both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«___» __________2025 г. </w:t>
      </w:r>
    </w:p>
    <w:p w:rsidR="00092707" w:rsidRPr="00092707" w:rsidRDefault="00092707" w:rsidP="00092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34592" w:rsidRPr="00734592" w:rsidRDefault="00734592" w:rsidP="00922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некоторые муниципальные правовые акты </w:t>
      </w:r>
    </w:p>
    <w:p w:rsidR="00734592" w:rsidRPr="00734592" w:rsidRDefault="00734592" w:rsidP="00922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Арсеньевского городского округа </w:t>
      </w:r>
    </w:p>
    <w:p w:rsidR="00734592" w:rsidRPr="00734592" w:rsidRDefault="00734592" w:rsidP="00734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592" w:rsidRPr="00734592" w:rsidRDefault="00734592" w:rsidP="009228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</w:t>
      </w:r>
      <w:r w:rsidRPr="0073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Положение о системе оплаты труда муниципальных служащих в органах местного самоуправления Арсеньевского городского округа, принятое решением Думы Арсеньевского городского округа от 11 июля 2007 года</w:t>
      </w:r>
      <w:r w:rsidRPr="0073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117-МПА (далее - Положение) изменения, изложив Приложение 1 к Положению в следующей редакции:</w:t>
      </w:r>
    </w:p>
    <w:p w:rsidR="00734592" w:rsidRPr="00734592" w:rsidRDefault="00734592" w:rsidP="00922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«РАЗМЕР</w:t>
      </w:r>
    </w:p>
    <w:p w:rsidR="00734592" w:rsidRPr="00734592" w:rsidRDefault="00734592" w:rsidP="009228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ДОЛЖНОСТНЫХ ОКЛАДОВ МУНИЦИПАЛЬНЫХ СЛУЖАЩИХ</w:t>
      </w:r>
    </w:p>
    <w:p w:rsidR="00734592" w:rsidRPr="00734592" w:rsidRDefault="00734592" w:rsidP="009228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5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АРСЕНЬЕВСКОМ ГОРОДСКОМ ОКРУГЕ</w:t>
      </w:r>
    </w:p>
    <w:p w:rsidR="00734592" w:rsidRPr="00734592" w:rsidRDefault="00734592" w:rsidP="00734592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5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01"/>
        <w:gridCol w:w="6337"/>
        <w:gridCol w:w="2288"/>
        <w:gridCol w:w="369"/>
      </w:tblGrid>
      <w:tr w:rsidR="00734592" w:rsidRPr="00734592" w:rsidTr="0059221E">
        <w:trPr>
          <w:trHeight w:val="470"/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38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34592" w:rsidRPr="00734592" w:rsidRDefault="00734592" w:rsidP="00387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734592" w:rsidRPr="00734592" w:rsidRDefault="00734592" w:rsidP="003876EB">
            <w:pPr>
              <w:spacing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3876E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  <w:p w:rsidR="00734592" w:rsidRPr="00734592" w:rsidRDefault="00734592" w:rsidP="003876EB">
            <w:pPr>
              <w:spacing w:after="0" w:line="240" w:lineRule="auto"/>
              <w:ind w:left="17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4592" w:rsidRPr="00734592" w:rsidRDefault="00734592" w:rsidP="003876EB">
            <w:pPr>
              <w:spacing w:after="119" w:line="240" w:lineRule="auto"/>
              <w:ind w:left="15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38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месячного</w:t>
            </w:r>
          </w:p>
          <w:p w:rsidR="00734592" w:rsidRPr="00734592" w:rsidRDefault="00734592" w:rsidP="0038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должностного</w:t>
            </w:r>
            <w:proofErr w:type="gramEnd"/>
          </w:p>
          <w:p w:rsidR="00734592" w:rsidRPr="00734592" w:rsidRDefault="00734592" w:rsidP="003876E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оклада</w:t>
            </w:r>
            <w:proofErr w:type="gramEnd"/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3876E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592" w:rsidRPr="00734592" w:rsidTr="0059221E">
        <w:trPr>
          <w:trHeight w:val="40"/>
          <w:tblCellSpacing w:w="0" w:type="dxa"/>
          <w:jc w:val="center"/>
        </w:trPr>
        <w:tc>
          <w:tcPr>
            <w:tcW w:w="9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должностных окладов муниципальных служащих в аппарате Думы Арсеньевского городского округа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аппарата Думы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8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председателя Думы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A478C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председателя Думы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A478C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1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A478C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10 310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2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A478C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1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 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2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 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A4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специалист 2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A478C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разряда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A478C2" w:rsidP="00A478C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rHeight w:val="240"/>
          <w:tblCellSpacing w:w="0" w:type="dxa"/>
          <w:jc w:val="center"/>
        </w:trPr>
        <w:tc>
          <w:tcPr>
            <w:tcW w:w="9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должностных окладов муниципальных служащих в администрации Арсеньевского городского округа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аппарата администрации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в управлении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в управлении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главы администрации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главы администрации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6420B8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10 310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2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6420B8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2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3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6420B8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9 581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6420B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64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6420B8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7 406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6420B8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</w:t>
            </w:r>
            <w:r w:rsidR="00734592"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592" w:rsidRPr="00734592" w:rsidTr="0059221E">
        <w:trPr>
          <w:trHeight w:val="240"/>
          <w:tblCellSpacing w:w="0" w:type="dxa"/>
          <w:jc w:val="center"/>
        </w:trPr>
        <w:tc>
          <w:tcPr>
            <w:tcW w:w="9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92" w:rsidRPr="00734592" w:rsidRDefault="00734592" w:rsidP="0092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должностных окладов муниципальных служащих </w:t>
            </w:r>
          </w:p>
          <w:p w:rsidR="00734592" w:rsidRPr="00734592" w:rsidRDefault="00922858" w:rsidP="0092285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34592" w:rsidRPr="00734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контрольно-счетном органе Арсеньевского городского округа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4592" w:rsidRPr="00734592" w:rsidRDefault="00734592" w:rsidP="00734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инспектор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</w:pPr>
            <w:r>
              <w:rPr>
                <w:sz w:val="24"/>
              </w:rPr>
              <w:t>13 081,00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инспектор</w:t>
            </w:r>
          </w:p>
        </w:tc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</w:pPr>
            <w:r>
              <w:rPr>
                <w:sz w:val="24"/>
              </w:rPr>
              <w:t>10 310,00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</w:pPr>
            <w:r>
              <w:rPr>
                <w:sz w:val="24"/>
              </w:rPr>
              <w:t>10 310,00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2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</w:pPr>
            <w:r>
              <w:rPr>
                <w:sz w:val="24"/>
              </w:rPr>
              <w:t>10 162,00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9 581,00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7 553,00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21B5" w:rsidRPr="00734592" w:rsidTr="0059221E">
        <w:trPr>
          <w:tblCellSpacing w:w="0" w:type="dxa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B5" w:rsidRDefault="006421B5" w:rsidP="006421B5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6 391,00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21B5" w:rsidRPr="00734592" w:rsidRDefault="006421B5" w:rsidP="006421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</w:t>
            </w:r>
          </w:p>
        </w:tc>
      </w:tr>
    </w:tbl>
    <w:p w:rsidR="00734592" w:rsidRPr="00734592" w:rsidRDefault="00734592" w:rsidP="0073459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592" w:rsidRPr="00734592" w:rsidRDefault="00734592" w:rsidP="00922858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 Внести в Положение о системе оплаты труда лиц, замещающие муниципальные должности в органах местного самоуправления Арсеньевского городского округа, принятое решением Думы Арсеньевского городского округа от 05 мая 2008 года </w:t>
      </w:r>
      <w:r w:rsidR="00922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3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104-МПА, изменение, изложив Приложение к Положению в следующей редакции:</w:t>
      </w:r>
    </w:p>
    <w:p w:rsidR="00734592" w:rsidRDefault="00463D7E" w:rsidP="00734592">
      <w:pPr>
        <w:spacing w:before="100" w:beforeAutospacing="1" w:after="0" w:line="240" w:lineRule="auto"/>
        <w:ind w:right="-284" w:hanging="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34592" w:rsidRPr="0092285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«РАЗМЕР ЕЖЕМЕСЯЧНОГО ДЕНЕЖНОГО ВОЗНАГРАЖДЕНИЯ ЛИЦ, ЗАМЕЩАЮЩИХ МУНИЦИПАЛЬНЫЕ ДОЛЖНОСТИ </w:t>
        </w:r>
      </w:hyperlink>
    </w:p>
    <w:p w:rsidR="00922858" w:rsidRDefault="00922858" w:rsidP="00734592">
      <w:pPr>
        <w:spacing w:before="100" w:beforeAutospacing="1" w:after="0" w:line="240" w:lineRule="auto"/>
        <w:ind w:right="-284" w:hanging="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37"/>
        <w:gridCol w:w="540"/>
      </w:tblGrid>
      <w:tr w:rsidR="00922858" w:rsidTr="006421B5">
        <w:tc>
          <w:tcPr>
            <w:tcW w:w="562" w:type="dxa"/>
            <w:vAlign w:val="center"/>
          </w:tcPr>
          <w:p w:rsidR="00922858" w:rsidRPr="00734592" w:rsidRDefault="00463D7E" w:rsidP="00922858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922858" w:rsidRPr="0092285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</w:hyperlink>
          </w:p>
          <w:p w:rsidR="00922858" w:rsidRPr="00734592" w:rsidRDefault="00463D7E" w:rsidP="00922858">
            <w:pPr>
              <w:spacing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="00922858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п.п</w:t>
              </w:r>
              <w:proofErr w:type="spellEnd"/>
            </w:hyperlink>
          </w:p>
        </w:tc>
        <w:tc>
          <w:tcPr>
            <w:tcW w:w="6096" w:type="dxa"/>
            <w:vAlign w:val="center"/>
          </w:tcPr>
          <w:p w:rsidR="00922858" w:rsidRPr="00734592" w:rsidRDefault="00463D7E" w:rsidP="00922858">
            <w:pPr>
              <w:spacing w:after="119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922858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должностей</w:t>
              </w:r>
            </w:hyperlink>
          </w:p>
        </w:tc>
        <w:tc>
          <w:tcPr>
            <w:tcW w:w="2437" w:type="dxa"/>
            <w:vAlign w:val="center"/>
          </w:tcPr>
          <w:p w:rsidR="00922858" w:rsidRPr="00734592" w:rsidRDefault="00463D7E" w:rsidP="0092285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922858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Размер </w:t>
              </w:r>
            </w:hyperlink>
            <w:r w:rsidR="004E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 денежного вознаграждения</w:t>
            </w:r>
          </w:p>
          <w:p w:rsidR="00922858" w:rsidRPr="00734592" w:rsidRDefault="00463D7E" w:rsidP="00922858">
            <w:pPr>
              <w:spacing w:after="119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922858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</w:t>
              </w:r>
              <w:proofErr w:type="gramStart"/>
              <w:r w:rsidR="00922858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  <w:r w:rsidR="00922858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рублях)</w:t>
              </w:r>
            </w:hyperlink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922858" w:rsidRDefault="00922858" w:rsidP="00922858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B5" w:rsidTr="006421B5">
        <w:tc>
          <w:tcPr>
            <w:tcW w:w="562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6096" w:type="dxa"/>
          </w:tcPr>
          <w:p w:rsidR="006421B5" w:rsidRPr="00734592" w:rsidRDefault="00463D7E" w:rsidP="006421B5">
            <w:pPr>
              <w:spacing w:before="100" w:beforeAutospacing="1" w:after="119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Глава городского округа, председатель Думы </w:t>
              </w:r>
            </w:hyperlink>
            <w:hyperlink r:id="rId15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городского округа</w:t>
              </w:r>
            </w:hyperlink>
          </w:p>
        </w:tc>
        <w:tc>
          <w:tcPr>
            <w:tcW w:w="2437" w:type="dxa"/>
          </w:tcPr>
          <w:p w:rsidR="006421B5" w:rsidRDefault="006421B5" w:rsidP="006421B5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33 420,00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421B5" w:rsidRDefault="006421B5" w:rsidP="006421B5">
            <w:pPr>
              <w:spacing w:before="100" w:beforeAutospacing="1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B5" w:rsidTr="006421B5">
        <w:tc>
          <w:tcPr>
            <w:tcW w:w="562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6096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Депутат</w:t>
              </w:r>
            </w:hyperlink>
          </w:p>
        </w:tc>
        <w:tc>
          <w:tcPr>
            <w:tcW w:w="2437" w:type="dxa"/>
          </w:tcPr>
          <w:p w:rsidR="006421B5" w:rsidRDefault="006421B5" w:rsidP="006421B5">
            <w:pPr>
              <w:pStyle w:val="Standard"/>
              <w:suppressAutoHyphens w:val="0"/>
              <w:autoSpaceDE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26 737,00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421B5" w:rsidRDefault="006421B5" w:rsidP="006421B5">
            <w:pPr>
              <w:spacing w:before="100" w:beforeAutospacing="1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B5" w:rsidTr="006421B5">
        <w:tc>
          <w:tcPr>
            <w:tcW w:w="562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6096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Председатель Контрольно - счетной палаты</w:t>
              </w:r>
            </w:hyperlink>
          </w:p>
        </w:tc>
        <w:tc>
          <w:tcPr>
            <w:tcW w:w="2437" w:type="dxa"/>
          </w:tcPr>
          <w:p w:rsidR="006421B5" w:rsidRDefault="006421B5" w:rsidP="006421B5">
            <w:pPr>
              <w:pStyle w:val="Standard"/>
              <w:suppressAutoHyphens w:val="0"/>
              <w:autoSpaceDE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23 341,00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421B5" w:rsidRDefault="006421B5" w:rsidP="006421B5">
            <w:pPr>
              <w:spacing w:before="100" w:beforeAutospacing="1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B5" w:rsidTr="006421B5">
        <w:tc>
          <w:tcPr>
            <w:tcW w:w="562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6096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Заместитель председателя К</w:t>
              </w:r>
            </w:hyperlink>
            <w:hyperlink r:id="rId22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</w:hyperlink>
            <w:hyperlink r:id="rId23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нтрольно — счетной палаты</w:t>
              </w:r>
            </w:hyperlink>
          </w:p>
        </w:tc>
        <w:tc>
          <w:tcPr>
            <w:tcW w:w="2437" w:type="dxa"/>
          </w:tcPr>
          <w:p w:rsidR="006421B5" w:rsidRDefault="006421B5" w:rsidP="006421B5">
            <w:pPr>
              <w:pStyle w:val="Standard"/>
              <w:suppressAutoHyphens w:val="0"/>
              <w:autoSpaceDE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22 188,00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421B5" w:rsidRDefault="006421B5" w:rsidP="006421B5">
            <w:pPr>
              <w:spacing w:before="100" w:beforeAutospacing="1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1B5" w:rsidTr="006421B5">
        <w:tc>
          <w:tcPr>
            <w:tcW w:w="562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6096" w:type="dxa"/>
          </w:tcPr>
          <w:p w:rsidR="006421B5" w:rsidRPr="00734592" w:rsidRDefault="00463D7E" w:rsidP="006421B5">
            <w:pPr>
              <w:spacing w:before="100" w:beforeAutospacing="1" w:after="119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6421B5" w:rsidRPr="009228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Аудитор Контрольно — счетной палаты</w:t>
              </w:r>
            </w:hyperlink>
          </w:p>
        </w:tc>
        <w:tc>
          <w:tcPr>
            <w:tcW w:w="2437" w:type="dxa"/>
          </w:tcPr>
          <w:p w:rsidR="006421B5" w:rsidRDefault="006421B5" w:rsidP="006421B5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33 420,00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6421B5" w:rsidRDefault="006421B5" w:rsidP="006421B5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="0005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22858" w:rsidRDefault="00922858" w:rsidP="009228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592" w:rsidRPr="00734592" w:rsidRDefault="00463D7E" w:rsidP="009228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3. Настоящий муниципальный правовой акт вступает в силу </w:t>
        </w:r>
      </w:hyperlink>
      <w:hyperlink r:id="rId27" w:history="1"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после его официального </w:t>
        </w:r>
        <w:r w:rsidR="00F451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обнародования</w:t>
        </w:r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и</w:t>
        </w:r>
        <w:bookmarkStart w:id="0" w:name="_GoBack"/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bookmarkEnd w:id="0"/>
        <w:r w:rsidR="003012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распространяет свое действие 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на правоотношение, возникшие </w:t>
        </w:r>
        <w:r w:rsidR="003012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не ранее чем с </w:t>
        </w:r>
      </w:hyperlink>
      <w:hyperlink r:id="rId28" w:history="1"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01 </w:t>
        </w:r>
      </w:hyperlink>
      <w:r w:rsidR="0092285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hyperlink r:id="rId29" w:history="1"/>
      <w:hyperlink r:id="rId30" w:history="1"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202</w:t>
        </w:r>
      </w:hyperlink>
      <w:r w:rsidR="009228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hyperlink r:id="rId31" w:history="1"/>
      <w:hyperlink r:id="rId32" w:history="1"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года</w:t>
        </w:r>
      </w:hyperlink>
      <w:hyperlink r:id="rId33" w:history="1">
        <w:r w:rsidR="00734592" w:rsidRPr="009228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</w:p>
    <w:p w:rsidR="00734592" w:rsidRDefault="00734592" w:rsidP="0005325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25F" w:rsidRDefault="0005325F" w:rsidP="0005325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707" w:rsidRPr="00092707" w:rsidRDefault="00092707" w:rsidP="000532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4C4D5B" w:rsidP="00092707">
      <w:pPr>
        <w:tabs>
          <w:tab w:val="left" w:pos="315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</w:t>
      </w:r>
      <w:r w:rsidR="00922858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="00922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С.С. Угаров</w:t>
      </w:r>
    </w:p>
    <w:p w:rsidR="00092707" w:rsidRPr="00092707" w:rsidRDefault="00092707" w:rsidP="00092707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50C4C" w:rsidRDefault="00092707" w:rsidP="00950C4C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«____»__________2025г.</w:t>
      </w:r>
    </w:p>
    <w:p w:rsidR="007575C7" w:rsidRDefault="00092707" w:rsidP="00950C4C">
      <w:pPr>
        <w:tabs>
          <w:tab w:val="left" w:pos="315"/>
        </w:tabs>
        <w:suppressAutoHyphens/>
        <w:spacing w:after="0" w:line="440" w:lineRule="exact"/>
        <w:ind w:right="-3"/>
        <w:jc w:val="both"/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№       -МПА</w:t>
      </w:r>
    </w:p>
    <w:sectPr w:rsidR="007575C7" w:rsidSect="004C4D5B">
      <w:pgSz w:w="11906" w:h="16838"/>
      <w:pgMar w:top="568" w:right="7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BE69B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82A58"/>
    <w:multiLevelType w:val="multilevel"/>
    <w:tmpl w:val="6ED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C"/>
    <w:rsid w:val="0005325F"/>
    <w:rsid w:val="00092707"/>
    <w:rsid w:val="00137B74"/>
    <w:rsid w:val="001920B9"/>
    <w:rsid w:val="001A627A"/>
    <w:rsid w:val="003012B5"/>
    <w:rsid w:val="003876EB"/>
    <w:rsid w:val="00423050"/>
    <w:rsid w:val="004500FC"/>
    <w:rsid w:val="00463D7E"/>
    <w:rsid w:val="004C4D5B"/>
    <w:rsid w:val="004D2A08"/>
    <w:rsid w:val="004E73A7"/>
    <w:rsid w:val="0059221E"/>
    <w:rsid w:val="006420B8"/>
    <w:rsid w:val="006421B5"/>
    <w:rsid w:val="00645A5C"/>
    <w:rsid w:val="00661D7D"/>
    <w:rsid w:val="00734592"/>
    <w:rsid w:val="007575C7"/>
    <w:rsid w:val="00807A86"/>
    <w:rsid w:val="00922858"/>
    <w:rsid w:val="00950C4C"/>
    <w:rsid w:val="00A478C2"/>
    <w:rsid w:val="00B40243"/>
    <w:rsid w:val="00C03CCE"/>
    <w:rsid w:val="00C65D41"/>
    <w:rsid w:val="00E86C0B"/>
    <w:rsid w:val="00F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1732-F72D-4E25-B920-A6B5BE3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920B9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4C4D5B"/>
    <w:pPr>
      <w:numPr>
        <w:numId w:val="2"/>
      </w:numPr>
      <w:contextualSpacing/>
    </w:pPr>
  </w:style>
  <w:style w:type="paragraph" w:styleId="a6">
    <w:name w:val="Normal (Web)"/>
    <w:basedOn w:val="a0"/>
    <w:uiPriority w:val="99"/>
    <w:semiHidden/>
    <w:unhideWhenUsed/>
    <w:rsid w:val="0073459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73459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7">
    <w:name w:val="Hyperlink"/>
    <w:basedOn w:val="a1"/>
    <w:uiPriority w:val="99"/>
    <w:semiHidden/>
    <w:unhideWhenUsed/>
    <w:rsid w:val="00734592"/>
    <w:rPr>
      <w:color w:val="0000FF"/>
      <w:u w:val="single"/>
    </w:rPr>
  </w:style>
  <w:style w:type="table" w:styleId="a8">
    <w:name w:val="Table Grid"/>
    <w:basedOn w:val="a2"/>
    <w:uiPriority w:val="39"/>
    <w:rsid w:val="0092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42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9FF17B1F6E3999178FD22146D3FB3D8241C57BD3140EE0E17A1A527A06FB5A3A81E58F47F3EFC8DA43BB3A3S1l7H" TargetMode="External"/><Relationship Id="rId13" Type="http://schemas.openxmlformats.org/officeDocument/2006/relationships/hyperlink" Target="consultantplus://offline/ref=9D19FF17B1F6E3999178FD22146D3FB3D8241C57BD3140EE0E17A1A527A06FB5A3A81E58F47F3EFC8DA43BB3A3S1l7H" TargetMode="External"/><Relationship Id="rId18" Type="http://schemas.openxmlformats.org/officeDocument/2006/relationships/hyperlink" Target="consultantplus://offline/ref=9D19FF17B1F6E3999178FD22146D3FB3D8241C57BD3140EE0E17A1A527A06FB5A3A81E58F47F3EFC8DA43BB3A3S1l7H" TargetMode="External"/><Relationship Id="rId26" Type="http://schemas.openxmlformats.org/officeDocument/2006/relationships/hyperlink" Target="consultantplus://offline/ref=9D19FF17B1F6E3999178FD22146D3FB3D8241C57BD3140EE0E17A1A527A06FB5A3A81E58F47F3EFC8DA43BB3A3S1l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19FF17B1F6E3999178FD22146D3FB3D8241C57BD3140EE0E17A1A527A06FB5A3A81E58F47F3EFC8DA43BB3A3S1l7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D19FF17B1F6E3999178FD22146D3FB3D8241C57BD3140EE0E17A1A527A06FB5A3A81E58F47F3EFC8DA43BB3A3S1l7H" TargetMode="External"/><Relationship Id="rId12" Type="http://schemas.openxmlformats.org/officeDocument/2006/relationships/hyperlink" Target="consultantplus://offline/ref=9D19FF17B1F6E3999178FD22146D3FB3D8241C57BD3140EE0E17A1A527A06FB5A3A81E58F47F3EFC8DA43BB3A3S1l7H" TargetMode="External"/><Relationship Id="rId17" Type="http://schemas.openxmlformats.org/officeDocument/2006/relationships/hyperlink" Target="consultantplus://offline/ref=9D19FF17B1F6E3999178FD22146D3FB3D8241C57BD3140EE0E17A1A527A06FB5A3A81E58F47F3EFC8DA43BB3A3S1l7H" TargetMode="External"/><Relationship Id="rId25" Type="http://schemas.openxmlformats.org/officeDocument/2006/relationships/hyperlink" Target="consultantplus://offline/ref=9D19FF17B1F6E3999178FD22146D3FB3D8241C57BD3140EE0E17A1A527A06FB5A3A81E58F47F3EFC8DA43BB3A3S1l7H" TargetMode="External"/><Relationship Id="rId33" Type="http://schemas.openxmlformats.org/officeDocument/2006/relationships/hyperlink" Target="consultantplus://offline/ref=9D19FF17B1F6E3999178FD22146D3FB3D8241C57BD3140EE0E17A1A527A06FB5A3A81E58F47F3EFC8DA43BB3A3S1l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19FF17B1F6E3999178FD22146D3FB3D8241C57BD3140EE0E17A1A527A06FB5A3A81E58F47F3EFC8DA43BB3A3S1l7H" TargetMode="External"/><Relationship Id="rId20" Type="http://schemas.openxmlformats.org/officeDocument/2006/relationships/hyperlink" Target="consultantplus://offline/ref=9D19FF17B1F6E3999178FD22146D3FB3D8241C57BD3140EE0E17A1A527A06FB5A3A81E58F47F3EFC8DA43BB3A3S1l7H" TargetMode="External"/><Relationship Id="rId29" Type="http://schemas.openxmlformats.org/officeDocument/2006/relationships/hyperlink" Target="consultantplus://offline/ref=9D19FF17B1F6E3999178FD22146D3FB3D8241C57BD3140EE0E17A1A527A06FB5A3A81E58F47F3EFC8DA43BB3A3S1l7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9D19FF17B1F6E3999178FD22146D3FB3D8241C57BD3140EE0E17A1A527A06FB5A3A81E58F47F3EFC8DA43BB3A3S1l7H" TargetMode="External"/><Relationship Id="rId24" Type="http://schemas.openxmlformats.org/officeDocument/2006/relationships/hyperlink" Target="consultantplus://offline/ref=9D19FF17B1F6E3999178FD22146D3FB3D8241C57BD3140EE0E17A1A527A06FB5A3A81E58F47F3EFC8DA43BB3A3S1l7H" TargetMode="External"/><Relationship Id="rId32" Type="http://schemas.openxmlformats.org/officeDocument/2006/relationships/hyperlink" Target="consultantplus://offline/ref=9D19FF17B1F6E3999178FD22146D3FB3D8241C57BD3140EE0E17A1A527A06FB5A3A81E58F47F3EFC8DA43BB3A3S1l7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19FF17B1F6E3999178FD22146D3FB3D8241C57BD3140EE0E17A1A527A06FB5A3A81E58F47F3EFC8DA43BB3A3S1l7H" TargetMode="External"/><Relationship Id="rId23" Type="http://schemas.openxmlformats.org/officeDocument/2006/relationships/hyperlink" Target="consultantplus://offline/ref=9D19FF17B1F6E3999178FD22146D3FB3D8241C57BD3140EE0E17A1A527A06FB5A3A81E58F47F3EFC8DA43BB3A3S1l7H" TargetMode="External"/><Relationship Id="rId28" Type="http://schemas.openxmlformats.org/officeDocument/2006/relationships/hyperlink" Target="consultantplus://offline/ref=9D19FF17B1F6E3999178FD22146D3FB3D8241C57BD3140EE0E17A1A527A06FB5A3A81E58F47F3EFC8DA43BB3A3S1l7H" TargetMode="External"/><Relationship Id="rId10" Type="http://schemas.openxmlformats.org/officeDocument/2006/relationships/hyperlink" Target="consultantplus://offline/ref=9D19FF17B1F6E3999178FD22146D3FB3D8241C57BD3140EE0E17A1A527A06FB5A3A81E58F47F3EFC8DA43BB3A3S1l7H" TargetMode="External"/><Relationship Id="rId19" Type="http://schemas.openxmlformats.org/officeDocument/2006/relationships/hyperlink" Target="consultantplus://offline/ref=9D19FF17B1F6E3999178FD22146D3FB3D8241C57BD3140EE0E17A1A527A06FB5A3A81E58F47F3EFC8DA43BB3A3S1l7H" TargetMode="External"/><Relationship Id="rId31" Type="http://schemas.openxmlformats.org/officeDocument/2006/relationships/hyperlink" Target="consultantplus://offline/ref=9D19FF17B1F6E3999178FD22146D3FB3D8241C57BD3140EE0E17A1A527A06FB5A3A81E58F47F3EFC8DA43BB3A3S1l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9FF17B1F6E3999178FD22146D3FB3D8241C57BD3140EE0E17A1A527A06FB5A3A81E58F47F3EFC8DA43BB3A3S1l7H" TargetMode="External"/><Relationship Id="rId14" Type="http://schemas.openxmlformats.org/officeDocument/2006/relationships/hyperlink" Target="consultantplus://offline/ref=9D19FF17B1F6E3999178FD22146D3FB3D8241C57BD3140EE0E17A1A527A06FB5A3A81E58F47F3EFC8DA43BB3A3S1l7H" TargetMode="External"/><Relationship Id="rId22" Type="http://schemas.openxmlformats.org/officeDocument/2006/relationships/hyperlink" Target="consultantplus://offline/ref=9D19FF17B1F6E3999178FD22146D3FB3D8241C57BD3140EE0E17A1A527A06FB5A3A81E58F47F3EFC8DA43BB3A3S1l7H" TargetMode="External"/><Relationship Id="rId27" Type="http://schemas.openxmlformats.org/officeDocument/2006/relationships/hyperlink" Target="consultantplus://offline/ref=9D19FF17B1F6E3999178FD22146D3FB3D8241C57BD3140EE0E17A1A527A06FB5A3A81E58F47F3EFC8DA43BB3A3S1l7H" TargetMode="External"/><Relationship Id="rId30" Type="http://schemas.openxmlformats.org/officeDocument/2006/relationships/hyperlink" Target="consultantplus://offline/ref=9D19FF17B1F6E3999178FD22146D3FB3D8241C57BD3140EE0E17A1A527A06FB5A3A81E58F47F3EFC8DA43BB3A3S1l7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Марина Алексеевна</dc:creator>
  <cp:keywords/>
  <dc:description/>
  <cp:lastModifiedBy>Синько Ольга Алексеевна</cp:lastModifiedBy>
  <cp:revision>11</cp:revision>
  <cp:lastPrinted>2025-08-21T05:05:00Z</cp:lastPrinted>
  <dcterms:created xsi:type="dcterms:W3CDTF">2025-08-18T02:14:00Z</dcterms:created>
  <dcterms:modified xsi:type="dcterms:W3CDTF">2025-08-21T05:08:00Z</dcterms:modified>
</cp:coreProperties>
</file>