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32" w:rsidRDefault="00F90750">
      <w:pPr>
        <w:pStyle w:val="10"/>
        <w:tabs>
          <w:tab w:val="clear" w:pos="708"/>
          <w:tab w:val="left" w:pos="8041"/>
        </w:tabs>
        <w:ind w:firstLine="0"/>
        <w:jc w:val="center"/>
        <w:rPr>
          <w:rFonts w:ascii="Tinos" w:hAnsi="Tinos"/>
        </w:rPr>
      </w:pPr>
      <w:r>
        <w:rPr>
          <w:rFonts w:ascii="Tinos" w:hAnsi="Tinos"/>
          <w:noProof/>
          <w:lang w:eastAsia="ru-RU"/>
        </w:rPr>
        <w:drawing>
          <wp:inline distT="0" distB="0" distL="0" distR="0">
            <wp:extent cx="601980" cy="73152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8"/>
                    <a:stretch>
                      <a:fillRect/>
                    </a:stretch>
                  </pic:blipFill>
                  <pic:spPr bwMode="auto">
                    <a:xfrm>
                      <a:off x="0" y="0"/>
                      <a:ext cx="601980" cy="731520"/>
                    </a:xfrm>
                    <a:prstGeom prst="rect">
                      <a:avLst/>
                    </a:prstGeom>
                  </pic:spPr>
                </pic:pic>
              </a:graphicData>
            </a:graphic>
          </wp:inline>
        </w:drawing>
      </w:r>
    </w:p>
    <w:p w:rsidR="00556932" w:rsidRDefault="00F90750">
      <w:pPr>
        <w:pStyle w:val="10"/>
        <w:tabs>
          <w:tab w:val="clear" w:pos="708"/>
          <w:tab w:val="left" w:pos="8041"/>
        </w:tabs>
        <w:ind w:firstLine="0"/>
        <w:jc w:val="center"/>
        <w:rPr>
          <w:rFonts w:ascii="Tinos" w:hAnsi="Tinos"/>
          <w:sz w:val="28"/>
          <w:szCs w:val="28"/>
        </w:rPr>
      </w:pPr>
      <w:r>
        <w:rPr>
          <w:noProof/>
          <w:lang w:eastAsia="ru-RU"/>
        </w:rPr>
        <mc:AlternateContent>
          <mc:Choice Requires="wps">
            <w:drawing>
              <wp:anchor distT="16510" distB="11430" distL="19050" distR="24130" simplePos="0" relativeHeight="3" behindDoc="0" locked="0" layoutInCell="1" allowOverlap="1" wp14:anchorId="4C94F00F">
                <wp:simplePos x="0" y="0"/>
                <wp:positionH relativeFrom="column">
                  <wp:posOffset>2985770</wp:posOffset>
                </wp:positionH>
                <wp:positionV relativeFrom="paragraph">
                  <wp:posOffset>-1685925</wp:posOffset>
                </wp:positionV>
                <wp:extent cx="299720" cy="210185"/>
                <wp:effectExtent l="635" t="635" r="1270" b="1270"/>
                <wp:wrapNone/>
                <wp:docPr id="2" name="Полилиния 2"/>
                <wp:cNvGraphicFramePr/>
                <a:graphic xmlns:a="http://schemas.openxmlformats.org/drawingml/2006/main">
                  <a:graphicData uri="http://schemas.microsoft.com/office/word/2010/wordprocessingShape">
                    <wps:wsp>
                      <wps:cNvSpPr/>
                      <wps:spPr>
                        <a:xfrm>
                          <a:off x="0" y="0"/>
                          <a:ext cx="299880" cy="210240"/>
                        </a:xfrm>
                        <a:custGeom>
                          <a:avLst/>
                          <a:gdLst>
                            <a:gd name="textAreaLeft" fmla="*/ 0 w 169920"/>
                            <a:gd name="textAreaRight" fmla="*/ 170280 w 169920"/>
                            <a:gd name="textAreaTop" fmla="*/ 0 h 119160"/>
                            <a:gd name="textAreaBottom" fmla="*/ 119520 h 119160"/>
                          </a:gdLst>
                          <a:ahLst/>
                          <a:cxnLst/>
                          <a:rect l="textAreaLeft" t="textAreaTop" r="textAreaRight" b="textAreaBottom"/>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nos" w:hAnsi="Tinos"/>
          <w:b/>
          <w:bCs/>
          <w:color w:val="000000"/>
          <w:spacing w:val="20"/>
          <w:sz w:val="28"/>
          <w:szCs w:val="28"/>
        </w:rPr>
        <w:t xml:space="preserve">АДМИНИСТРАЦИЯ </w:t>
      </w:r>
    </w:p>
    <w:p w:rsidR="00556932" w:rsidRDefault="00F90750">
      <w:pPr>
        <w:pStyle w:val="10"/>
        <w:tabs>
          <w:tab w:val="clear" w:pos="708"/>
          <w:tab w:val="left" w:pos="8041"/>
        </w:tabs>
        <w:ind w:firstLine="0"/>
        <w:jc w:val="center"/>
        <w:rPr>
          <w:rFonts w:ascii="Tinos" w:hAnsi="Tinos"/>
          <w:sz w:val="28"/>
          <w:szCs w:val="28"/>
        </w:rPr>
      </w:pPr>
      <w:r>
        <w:rPr>
          <w:rFonts w:ascii="Tinos" w:hAnsi="Tinos"/>
          <w:b/>
          <w:bCs/>
          <w:color w:val="000000"/>
          <w:spacing w:val="20"/>
          <w:sz w:val="28"/>
          <w:szCs w:val="28"/>
        </w:rPr>
        <w:t xml:space="preserve">АРСЕНЬЕВСКОГО ГОРОДСКОГО ОКРУГА </w:t>
      </w:r>
    </w:p>
    <w:p w:rsidR="00556932" w:rsidRDefault="00556932">
      <w:pPr>
        <w:pStyle w:val="10"/>
        <w:shd w:val="clear" w:color="auto" w:fill="FFFFFF"/>
        <w:tabs>
          <w:tab w:val="clear" w:pos="708"/>
          <w:tab w:val="left" w:pos="5050"/>
        </w:tabs>
        <w:ind w:firstLine="0"/>
        <w:jc w:val="center"/>
        <w:rPr>
          <w:rFonts w:ascii="Tinos" w:hAnsi="Tinos"/>
        </w:rPr>
      </w:pPr>
    </w:p>
    <w:p w:rsidR="00556932" w:rsidRDefault="00F90750">
      <w:pPr>
        <w:pStyle w:val="10"/>
        <w:shd w:val="clear" w:color="auto" w:fill="FFFFFF"/>
        <w:ind w:firstLine="0"/>
        <w:jc w:val="center"/>
        <w:rPr>
          <w:rFonts w:ascii="Tinos" w:hAnsi="Tinos"/>
          <w:sz w:val="28"/>
          <w:szCs w:val="28"/>
        </w:rPr>
      </w:pPr>
      <w:r>
        <w:rPr>
          <w:rFonts w:ascii="Tinos" w:hAnsi="Tinos"/>
          <w:color w:val="000000"/>
          <w:sz w:val="28"/>
          <w:szCs w:val="28"/>
        </w:rPr>
        <w:t>П О С Т А Н О В Л Е Н И Е</w:t>
      </w:r>
    </w:p>
    <w:p w:rsidR="00556932" w:rsidRDefault="00556932">
      <w:pPr>
        <w:pStyle w:val="10"/>
        <w:shd w:val="clear" w:color="auto" w:fill="FFFFFF"/>
        <w:ind w:firstLine="0"/>
        <w:jc w:val="center"/>
        <w:rPr>
          <w:rFonts w:ascii="Tinos" w:hAnsi="Tinos"/>
          <w:color w:val="000000"/>
        </w:rPr>
      </w:pPr>
    </w:p>
    <w:tbl>
      <w:tblPr>
        <w:tblW w:w="8793" w:type="dxa"/>
        <w:jc w:val="center"/>
        <w:tblLayout w:type="fixed"/>
        <w:tblLook w:val="01E0" w:firstRow="1" w:lastRow="1" w:firstColumn="1" w:lastColumn="1" w:noHBand="0" w:noVBand="0"/>
      </w:tblPr>
      <w:tblGrid>
        <w:gridCol w:w="2009"/>
        <w:gridCol w:w="5102"/>
        <w:gridCol w:w="509"/>
        <w:gridCol w:w="1173"/>
      </w:tblGrid>
      <w:tr w:rsidR="00556932" w:rsidRPr="000B1CB7">
        <w:trPr>
          <w:jc w:val="center"/>
        </w:trPr>
        <w:tc>
          <w:tcPr>
            <w:tcW w:w="2009" w:type="dxa"/>
            <w:tcBorders>
              <w:bottom w:val="single" w:sz="4" w:space="0" w:color="000000"/>
            </w:tcBorders>
          </w:tcPr>
          <w:p w:rsidR="00556932" w:rsidRPr="000B1CB7" w:rsidRDefault="000B1CB7">
            <w:pPr>
              <w:pStyle w:val="10"/>
              <w:ind w:left="-124" w:right="-108" w:firstLine="0"/>
              <w:jc w:val="center"/>
              <w:rPr>
                <w:rFonts w:ascii="Tinos" w:hAnsi="Tinos"/>
                <w:color w:val="000000"/>
                <w:sz w:val="24"/>
                <w:szCs w:val="24"/>
              </w:rPr>
            </w:pPr>
            <w:r w:rsidRPr="000B1CB7">
              <w:rPr>
                <w:rFonts w:ascii="Tinos" w:hAnsi="Tinos"/>
                <w:color w:val="000000"/>
                <w:sz w:val="24"/>
                <w:szCs w:val="24"/>
              </w:rPr>
              <w:t>28 марта 2024 г.</w:t>
            </w:r>
          </w:p>
        </w:tc>
        <w:tc>
          <w:tcPr>
            <w:tcW w:w="5101" w:type="dxa"/>
          </w:tcPr>
          <w:p w:rsidR="00556932" w:rsidRPr="000B1CB7" w:rsidRDefault="00F90750">
            <w:pPr>
              <w:pStyle w:val="10"/>
              <w:ind w:left="-295" w:firstLine="0"/>
              <w:jc w:val="center"/>
              <w:rPr>
                <w:rFonts w:ascii="Tinos" w:hAnsi="Tinos"/>
                <w:sz w:val="24"/>
                <w:szCs w:val="24"/>
              </w:rPr>
            </w:pPr>
            <w:r w:rsidRPr="000B1CB7">
              <w:rPr>
                <w:rFonts w:ascii="Tinos" w:hAnsi="Tinos" w:cs="Arial"/>
                <w:color w:val="000000"/>
                <w:sz w:val="24"/>
                <w:szCs w:val="24"/>
              </w:rPr>
              <w:t>г.Арсеньев</w:t>
            </w:r>
          </w:p>
        </w:tc>
        <w:tc>
          <w:tcPr>
            <w:tcW w:w="509" w:type="dxa"/>
          </w:tcPr>
          <w:p w:rsidR="00556932" w:rsidRPr="000B1CB7" w:rsidRDefault="00F90750">
            <w:pPr>
              <w:pStyle w:val="10"/>
              <w:ind w:firstLine="0"/>
              <w:rPr>
                <w:rFonts w:ascii="Tinos" w:hAnsi="Tinos"/>
                <w:sz w:val="24"/>
                <w:szCs w:val="24"/>
              </w:rPr>
            </w:pPr>
            <w:r w:rsidRPr="000B1CB7">
              <w:rPr>
                <w:rFonts w:ascii="Tinos" w:hAnsi="Tinos"/>
                <w:color w:val="000000"/>
                <w:sz w:val="24"/>
                <w:szCs w:val="24"/>
              </w:rPr>
              <w:t>№</w:t>
            </w:r>
          </w:p>
        </w:tc>
        <w:tc>
          <w:tcPr>
            <w:tcW w:w="1173" w:type="dxa"/>
            <w:tcBorders>
              <w:bottom w:val="single" w:sz="4" w:space="0" w:color="000000"/>
            </w:tcBorders>
          </w:tcPr>
          <w:p w:rsidR="00556932" w:rsidRPr="000B1CB7" w:rsidRDefault="000B1CB7">
            <w:pPr>
              <w:pStyle w:val="10"/>
              <w:ind w:left="-108" w:right="-132" w:firstLine="0"/>
              <w:jc w:val="center"/>
              <w:rPr>
                <w:rFonts w:ascii="Tinos" w:hAnsi="Tinos"/>
                <w:color w:val="000000"/>
                <w:sz w:val="24"/>
                <w:szCs w:val="24"/>
              </w:rPr>
            </w:pPr>
            <w:r w:rsidRPr="000B1CB7">
              <w:rPr>
                <w:rFonts w:ascii="Tinos" w:hAnsi="Tinos"/>
                <w:color w:val="000000"/>
                <w:sz w:val="24"/>
                <w:szCs w:val="24"/>
              </w:rPr>
              <w:t>200-па</w:t>
            </w:r>
          </w:p>
        </w:tc>
      </w:tr>
    </w:tbl>
    <w:p w:rsidR="00556932" w:rsidRDefault="00556932">
      <w:pPr>
        <w:pStyle w:val="10"/>
        <w:tabs>
          <w:tab w:val="clear" w:pos="708"/>
          <w:tab w:val="left" w:pos="8041"/>
        </w:tabs>
        <w:spacing w:line="360" w:lineRule="auto"/>
        <w:ind w:firstLine="748"/>
        <w:rPr>
          <w:rFonts w:ascii="Tinos" w:hAnsi="Tinos"/>
        </w:rPr>
      </w:pPr>
    </w:p>
    <w:p w:rsidR="00556932" w:rsidRPr="001301A9" w:rsidRDefault="00F90750">
      <w:pPr>
        <w:pStyle w:val="10"/>
        <w:ind w:firstLine="0"/>
        <w:jc w:val="center"/>
        <w:rPr>
          <w:rFonts w:ascii="Times New Roman" w:hAnsi="Times New Roman" w:cs="Times New Roman"/>
        </w:rPr>
      </w:pPr>
      <w:r w:rsidRPr="001301A9">
        <w:rPr>
          <w:rFonts w:ascii="Times New Roman" w:hAnsi="Times New Roman" w:cs="Times New Roman"/>
          <w:b/>
          <w:bCs/>
        </w:rPr>
        <w:t xml:space="preserve">О внесении изменений в постановление администрации </w:t>
      </w:r>
    </w:p>
    <w:p w:rsidR="00556932" w:rsidRPr="001301A9" w:rsidRDefault="00F90750">
      <w:pPr>
        <w:pStyle w:val="10"/>
        <w:ind w:firstLine="0"/>
        <w:jc w:val="center"/>
        <w:rPr>
          <w:rFonts w:ascii="Times New Roman" w:hAnsi="Times New Roman" w:cs="Times New Roman"/>
        </w:rPr>
      </w:pPr>
      <w:r w:rsidRPr="001301A9">
        <w:rPr>
          <w:rFonts w:ascii="Times New Roman" w:hAnsi="Times New Roman" w:cs="Times New Roman"/>
          <w:b/>
          <w:bCs/>
        </w:rPr>
        <w:t>Арсеньевского городского округа от 25 октября 2019 года № 766-па</w:t>
      </w:r>
    </w:p>
    <w:p w:rsidR="00556932" w:rsidRPr="001301A9" w:rsidRDefault="00F90750">
      <w:pPr>
        <w:pStyle w:val="10"/>
        <w:ind w:firstLine="0"/>
        <w:jc w:val="center"/>
        <w:rPr>
          <w:rFonts w:ascii="Times New Roman" w:hAnsi="Times New Roman" w:cs="Times New Roman"/>
        </w:rPr>
      </w:pPr>
      <w:r w:rsidRPr="001301A9">
        <w:rPr>
          <w:rFonts w:ascii="Times New Roman" w:hAnsi="Times New Roman" w:cs="Times New Roman"/>
          <w:b/>
          <w:bCs/>
        </w:rPr>
        <w:t>«Об утверждении муниципальной программы</w:t>
      </w:r>
      <w:bookmarkStart w:id="0" w:name="_GoBack"/>
      <w:bookmarkEnd w:id="0"/>
      <w:r w:rsidRPr="001301A9">
        <w:rPr>
          <w:rFonts w:ascii="Times New Roman" w:hAnsi="Times New Roman" w:cs="Times New Roman"/>
          <w:b/>
          <w:bCs/>
        </w:rPr>
        <w:t xml:space="preserve"> Арсеньевского</w:t>
      </w:r>
    </w:p>
    <w:p w:rsidR="00556932" w:rsidRPr="001301A9" w:rsidRDefault="00F90750">
      <w:pPr>
        <w:pStyle w:val="10"/>
        <w:ind w:firstLine="0"/>
        <w:jc w:val="center"/>
        <w:rPr>
          <w:rFonts w:ascii="Times New Roman" w:hAnsi="Times New Roman" w:cs="Times New Roman"/>
        </w:rPr>
      </w:pPr>
      <w:r w:rsidRPr="001301A9">
        <w:rPr>
          <w:rFonts w:ascii="Times New Roman" w:hAnsi="Times New Roman" w:cs="Times New Roman"/>
          <w:b/>
          <w:bCs/>
        </w:rPr>
        <w:t>городского округа «Доступная среда» на период 2020-2027 годы»</w:t>
      </w:r>
    </w:p>
    <w:p w:rsidR="00556932" w:rsidRPr="001301A9" w:rsidRDefault="00556932">
      <w:pPr>
        <w:pStyle w:val="10"/>
        <w:jc w:val="center"/>
        <w:rPr>
          <w:rFonts w:ascii="Times New Roman" w:hAnsi="Times New Roman" w:cs="Times New Roman"/>
        </w:rPr>
      </w:pPr>
    </w:p>
    <w:p w:rsidR="00556932" w:rsidRPr="001301A9" w:rsidRDefault="00A51062">
      <w:pPr>
        <w:pStyle w:val="10"/>
        <w:tabs>
          <w:tab w:val="clear" w:pos="708"/>
          <w:tab w:val="left" w:pos="8041"/>
        </w:tabs>
        <w:spacing w:line="360" w:lineRule="auto"/>
        <w:ind w:firstLine="567"/>
        <w:rPr>
          <w:rFonts w:ascii="Times New Roman" w:hAnsi="Times New Roman" w:cs="Times New Roman"/>
        </w:rPr>
      </w:pPr>
      <w:r>
        <w:rPr>
          <w:rFonts w:ascii="Times New Roman" w:hAnsi="Times New Roman" w:cs="Times New Roman"/>
        </w:rPr>
        <w:t xml:space="preserve">В </w:t>
      </w:r>
      <w:r w:rsidR="00F90750" w:rsidRPr="001301A9">
        <w:rPr>
          <w:rFonts w:ascii="Times New Roman" w:hAnsi="Times New Roman" w:cs="Times New Roman"/>
        </w:rPr>
        <w:t xml:space="preserve">соответствии с Федеральными законами от </w:t>
      </w:r>
      <w:r>
        <w:rPr>
          <w:rFonts w:ascii="Times New Roman" w:hAnsi="Times New Roman" w:cs="Times New Roman"/>
        </w:rPr>
        <w:t xml:space="preserve">06 октября 2003 года </w:t>
      </w:r>
      <w:r w:rsidR="00F90750" w:rsidRPr="001301A9">
        <w:rPr>
          <w:rFonts w:ascii="Times New Roman" w:hAnsi="Times New Roman" w:cs="Times New Roman"/>
        </w:rPr>
        <w:t xml:space="preserve">№ 131-ФЗ </w:t>
      </w:r>
      <w:r>
        <w:rPr>
          <w:rFonts w:ascii="Times New Roman" w:hAnsi="Times New Roman" w:cs="Times New Roman"/>
        </w:rPr>
        <w:br/>
      </w:r>
      <w:r w:rsidR="00F90750" w:rsidRPr="001301A9">
        <w:rPr>
          <w:rFonts w:ascii="Times New Roman" w:hAnsi="Times New Roman" w:cs="Times New Roman"/>
        </w:rPr>
        <w:t>«Об общих принципах организации местного самоуправления в Российской Федерации», от 24 ноября 1995 года № 181-ФЗ «О социальной защите инвалидов в Российской Федерации»,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Правительства Приморского края от 12 февраля 2024 года № 88-пп «Об 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 по итогам конкурсного отбора», постановлением администрации Арсеньевского городского округа от 12 апреля 2023 года № 200-па «О Порядке разработки и реализации муниципальных программ Арсеньевского городского округа», муниципальными правовыми актами Арсеньевского городского округа  от 26 декабря 2023 года № 68-МПА «О бюджете Арсеньевского городского округа на 2023 год и плановый период 20</w:t>
      </w:r>
      <w:r w:rsidR="00C71B45" w:rsidRPr="001301A9">
        <w:rPr>
          <w:rFonts w:ascii="Times New Roman" w:hAnsi="Times New Roman" w:cs="Times New Roman"/>
        </w:rPr>
        <w:t>24 и 2025 годов»,</w:t>
      </w:r>
      <w:r w:rsidR="00F90750" w:rsidRPr="001301A9">
        <w:rPr>
          <w:rFonts w:ascii="Times New Roman" w:hAnsi="Times New Roman" w:cs="Times New Roman"/>
        </w:rPr>
        <w:t xml:space="preserve">  от 26 декабря 2023 года </w:t>
      </w:r>
      <w:hyperlink r:id="rId9">
        <w:r w:rsidR="00F90750" w:rsidRPr="001301A9">
          <w:rPr>
            <w:rStyle w:val="aa"/>
            <w:rFonts w:ascii="Times New Roman" w:hAnsi="Times New Roman" w:cs="Times New Roman"/>
            <w:color w:val="auto"/>
            <w:u w:val="none"/>
          </w:rPr>
          <w:t>69-МПА «О бюджете Арсеньевского городского округа на 2024 год и плановый период 2025 и 2026 годов»</w:t>
        </w:r>
      </w:hyperlink>
      <w:r w:rsidR="00F90750" w:rsidRPr="001301A9">
        <w:rPr>
          <w:rFonts w:ascii="Times New Roman" w:hAnsi="Times New Roman" w:cs="Times New Roman"/>
        </w:rPr>
        <w:t xml:space="preserve">, </w:t>
      </w:r>
      <w:r w:rsidR="00F90750" w:rsidRPr="001301A9">
        <w:rPr>
          <w:rFonts w:ascii="Times New Roman" w:hAnsi="Times New Roman" w:cs="Times New Roman"/>
          <w:color w:val="000000"/>
        </w:rPr>
        <w:t>от 27 марта 2024 го</w:t>
      </w:r>
      <w:r w:rsidR="00C71B45" w:rsidRPr="001301A9">
        <w:rPr>
          <w:rFonts w:ascii="Times New Roman" w:hAnsi="Times New Roman" w:cs="Times New Roman"/>
          <w:color w:val="000000"/>
        </w:rPr>
        <w:t xml:space="preserve">да  </w:t>
      </w:r>
      <w:r w:rsidR="00F90750" w:rsidRPr="001301A9">
        <w:rPr>
          <w:rFonts w:ascii="Times New Roman" w:hAnsi="Times New Roman" w:cs="Times New Roman"/>
          <w:color w:val="FF0000"/>
        </w:rPr>
        <w:t xml:space="preserve"> </w:t>
      </w:r>
      <w:r w:rsidR="00F90750" w:rsidRPr="001301A9">
        <w:rPr>
          <w:rFonts w:ascii="Times New Roman" w:hAnsi="Times New Roman" w:cs="Times New Roman"/>
          <w:color w:val="000000"/>
        </w:rPr>
        <w:t>№ 84-МПА «О принятии муниципального правового акта Арсеньевского городского округа   «О внесении изменений в муниципальный правовой акт от 26 декабря 2023 года № 69-МПА «О бюджете Арсеньевского городс</w:t>
      </w:r>
      <w:r w:rsidR="00C71B45" w:rsidRPr="001301A9">
        <w:rPr>
          <w:rFonts w:ascii="Times New Roman" w:hAnsi="Times New Roman" w:cs="Times New Roman"/>
          <w:color w:val="000000"/>
        </w:rPr>
        <w:t>к</w:t>
      </w:r>
      <w:r w:rsidR="00F90750" w:rsidRPr="001301A9">
        <w:rPr>
          <w:rFonts w:ascii="Times New Roman" w:hAnsi="Times New Roman" w:cs="Times New Roman"/>
          <w:color w:val="000000"/>
        </w:rPr>
        <w:t xml:space="preserve">ого округа на 2024 год и плановый </w:t>
      </w:r>
      <w:r w:rsidR="00C71B45" w:rsidRPr="001301A9">
        <w:rPr>
          <w:rFonts w:ascii="Times New Roman" w:hAnsi="Times New Roman" w:cs="Times New Roman"/>
          <w:color w:val="000000"/>
        </w:rPr>
        <w:t xml:space="preserve"> </w:t>
      </w:r>
      <w:r w:rsidR="00F90750" w:rsidRPr="001301A9">
        <w:rPr>
          <w:rFonts w:ascii="Times New Roman" w:hAnsi="Times New Roman" w:cs="Times New Roman"/>
          <w:color w:val="000000"/>
        </w:rPr>
        <w:t>период 2025 и 2026 годов»,</w:t>
      </w:r>
      <w:r w:rsidR="00F90750" w:rsidRPr="001301A9">
        <w:rPr>
          <w:rFonts w:ascii="Times New Roman" w:hAnsi="Times New Roman" w:cs="Times New Roman"/>
          <w:color w:val="FF0000"/>
        </w:rPr>
        <w:t xml:space="preserve"> </w:t>
      </w:r>
      <w:r w:rsidR="00F90750" w:rsidRPr="001301A9">
        <w:rPr>
          <w:rFonts w:ascii="Times New Roman" w:hAnsi="Times New Roman" w:cs="Times New Roman"/>
        </w:rPr>
        <w:t xml:space="preserve">руководствуясь Уставом </w:t>
      </w:r>
      <w:r w:rsidR="00F90750" w:rsidRPr="001301A9">
        <w:rPr>
          <w:rFonts w:ascii="Times New Roman" w:hAnsi="Times New Roman" w:cs="Times New Roman"/>
        </w:rPr>
        <w:lastRenderedPageBreak/>
        <w:t xml:space="preserve">Арсеньевского городского округа, администрация Арсеньевского городского округа </w:t>
      </w:r>
    </w:p>
    <w:p w:rsidR="00556932" w:rsidRPr="001301A9" w:rsidRDefault="00556932">
      <w:pPr>
        <w:pStyle w:val="10"/>
        <w:tabs>
          <w:tab w:val="clear" w:pos="708"/>
          <w:tab w:val="left" w:pos="8041"/>
        </w:tabs>
        <w:spacing w:line="360" w:lineRule="auto"/>
        <w:ind w:firstLine="0"/>
        <w:rPr>
          <w:rFonts w:ascii="Times New Roman" w:hAnsi="Times New Roman" w:cs="Times New Roman"/>
        </w:rPr>
      </w:pPr>
    </w:p>
    <w:p w:rsidR="00556932" w:rsidRPr="001301A9" w:rsidRDefault="00F90750">
      <w:pPr>
        <w:pStyle w:val="10"/>
        <w:tabs>
          <w:tab w:val="clear" w:pos="708"/>
          <w:tab w:val="center" w:pos="4677"/>
          <w:tab w:val="right" w:pos="9355"/>
        </w:tabs>
        <w:ind w:firstLine="0"/>
        <w:rPr>
          <w:rFonts w:ascii="Times New Roman" w:hAnsi="Times New Roman" w:cs="Times New Roman"/>
        </w:rPr>
      </w:pPr>
      <w:r w:rsidRPr="001301A9">
        <w:rPr>
          <w:rFonts w:ascii="Times New Roman" w:hAnsi="Times New Roman" w:cs="Times New Roman"/>
        </w:rPr>
        <w:t xml:space="preserve"> ПОСТАНОВЛЯЕТ:</w:t>
      </w:r>
    </w:p>
    <w:p w:rsidR="00556932" w:rsidRPr="001301A9" w:rsidRDefault="00556932">
      <w:pPr>
        <w:pStyle w:val="10"/>
        <w:tabs>
          <w:tab w:val="clear" w:pos="708"/>
          <w:tab w:val="center" w:pos="4677"/>
          <w:tab w:val="right" w:pos="9355"/>
        </w:tabs>
        <w:ind w:firstLine="0"/>
        <w:rPr>
          <w:rFonts w:ascii="Times New Roman" w:hAnsi="Times New Roman" w:cs="Times New Roman"/>
        </w:rPr>
      </w:pPr>
    </w:p>
    <w:p w:rsidR="00556932" w:rsidRPr="001301A9" w:rsidRDefault="00F90750">
      <w:pPr>
        <w:pStyle w:val="10"/>
        <w:spacing w:line="360" w:lineRule="auto"/>
        <w:rPr>
          <w:rFonts w:ascii="Times New Roman" w:hAnsi="Times New Roman" w:cs="Times New Roman"/>
        </w:rPr>
      </w:pPr>
      <w:r w:rsidRPr="001301A9">
        <w:rPr>
          <w:rFonts w:ascii="Times New Roman" w:hAnsi="Times New Roman" w:cs="Times New Roman"/>
        </w:rPr>
        <w:t xml:space="preserve">1. Внести изменения в муниципальную программу Арсеньевского городского округа «Доступная среда» </w:t>
      </w:r>
      <w:r w:rsidRPr="001301A9">
        <w:rPr>
          <w:rFonts w:ascii="Times New Roman" w:hAnsi="Times New Roman" w:cs="Times New Roman"/>
          <w:bCs/>
        </w:rPr>
        <w:t xml:space="preserve">на период 2020-2027 годы» (далее – муниципальная программа), </w:t>
      </w:r>
      <w:r w:rsidRPr="001301A9">
        <w:rPr>
          <w:rFonts w:ascii="Times New Roman" w:hAnsi="Times New Roman" w:cs="Times New Roman"/>
        </w:rPr>
        <w:t>утвержденную постановлением администрации Арсеньевского городского округа от 25 октября 2019 года № 766-па:</w:t>
      </w:r>
    </w:p>
    <w:p w:rsidR="00556932" w:rsidRPr="001301A9" w:rsidRDefault="00F90750">
      <w:pPr>
        <w:pStyle w:val="10"/>
        <w:spacing w:line="360" w:lineRule="auto"/>
        <w:rPr>
          <w:rFonts w:ascii="Times New Roman" w:hAnsi="Times New Roman" w:cs="Times New Roman"/>
        </w:rPr>
      </w:pPr>
      <w:r w:rsidRPr="001301A9">
        <w:rPr>
          <w:rFonts w:ascii="Times New Roman" w:hAnsi="Times New Roman" w:cs="Times New Roman"/>
        </w:rPr>
        <w:t>1.1. Изложить наименование муниципальной программы в следующей редакции: «Доступная среда»;</w:t>
      </w:r>
    </w:p>
    <w:p w:rsidR="00556932" w:rsidRPr="001301A9" w:rsidRDefault="00F90750">
      <w:pPr>
        <w:pStyle w:val="10"/>
        <w:spacing w:line="360" w:lineRule="auto"/>
        <w:rPr>
          <w:rFonts w:ascii="Times New Roman" w:hAnsi="Times New Roman" w:cs="Times New Roman"/>
        </w:rPr>
      </w:pPr>
      <w:r w:rsidRPr="001301A9">
        <w:rPr>
          <w:rFonts w:ascii="Times New Roman" w:hAnsi="Times New Roman" w:cs="Times New Roman"/>
        </w:rPr>
        <w:t>1.2. Изложить муниципальную программу в редакции прилож</w:t>
      </w:r>
      <w:r w:rsidR="00C71B45" w:rsidRPr="001301A9">
        <w:rPr>
          <w:rFonts w:ascii="Times New Roman" w:hAnsi="Times New Roman" w:cs="Times New Roman"/>
        </w:rPr>
        <w:t>ения</w:t>
      </w:r>
      <w:r w:rsidRPr="001301A9">
        <w:rPr>
          <w:rFonts w:ascii="Times New Roman" w:hAnsi="Times New Roman" w:cs="Times New Roman"/>
        </w:rPr>
        <w:t xml:space="preserve">  к настоящему постановлению.   </w:t>
      </w:r>
    </w:p>
    <w:p w:rsidR="00556932" w:rsidRPr="001301A9" w:rsidRDefault="00F90750">
      <w:pPr>
        <w:pStyle w:val="10"/>
        <w:widowControl/>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contextualSpacing/>
        <w:rPr>
          <w:rFonts w:ascii="Times New Roman" w:hAnsi="Times New Roman" w:cs="Times New Roman"/>
        </w:rPr>
      </w:pPr>
      <w:r w:rsidRPr="001301A9">
        <w:rPr>
          <w:rFonts w:ascii="Times New Roman" w:hAnsi="Times New Roman" w:cs="Times New Roman"/>
          <w:lang w:eastAsia="en-US"/>
        </w:rPr>
        <w:t>2. Организационному управлению администрации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556932" w:rsidRPr="001301A9" w:rsidRDefault="00F90750">
      <w:pPr>
        <w:pStyle w:val="10"/>
        <w:spacing w:line="360" w:lineRule="auto"/>
        <w:outlineLvl w:val="0"/>
        <w:rPr>
          <w:rFonts w:ascii="Times New Roman" w:hAnsi="Times New Roman" w:cs="Times New Roman"/>
        </w:rPr>
      </w:pPr>
      <w:r w:rsidRPr="001301A9">
        <w:rPr>
          <w:rFonts w:ascii="Times New Roman" w:hAnsi="Times New Roman" w:cs="Times New Roman"/>
        </w:rPr>
        <w:t>3. Настоящее постановление вступает в силу после его официального опубликования.</w:t>
      </w:r>
    </w:p>
    <w:p w:rsidR="00556932" w:rsidRPr="001301A9" w:rsidRDefault="00556932">
      <w:pPr>
        <w:pStyle w:val="10"/>
        <w:tabs>
          <w:tab w:val="clear" w:pos="708"/>
          <w:tab w:val="left" w:pos="0"/>
          <w:tab w:val="center" w:pos="4677"/>
          <w:tab w:val="right" w:pos="9355"/>
        </w:tabs>
        <w:spacing w:line="360" w:lineRule="auto"/>
        <w:ind w:firstLine="0"/>
        <w:rPr>
          <w:rFonts w:ascii="Times New Roman" w:hAnsi="Times New Roman" w:cs="Times New Roman"/>
        </w:rPr>
      </w:pPr>
    </w:p>
    <w:p w:rsidR="00556932" w:rsidRPr="001301A9" w:rsidRDefault="00556932">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rPr>
          <w:rFonts w:ascii="Times New Roman" w:hAnsi="Times New Roman" w:cs="Times New Roman"/>
        </w:rPr>
      </w:pPr>
    </w:p>
    <w:p w:rsidR="00556932" w:rsidRPr="001301A9" w:rsidRDefault="00F90750">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rFonts w:ascii="Times New Roman" w:hAnsi="Times New Roman" w:cs="Times New Roman"/>
        </w:rPr>
      </w:pPr>
      <w:r w:rsidRPr="001301A9">
        <w:rPr>
          <w:rFonts w:ascii="Times New Roman" w:hAnsi="Times New Roman" w:cs="Times New Roman"/>
        </w:rPr>
        <w:t>Глава городского округа</w:t>
      </w:r>
      <w:r w:rsidRPr="001301A9">
        <w:rPr>
          <w:rFonts w:ascii="Times New Roman" w:hAnsi="Times New Roman" w:cs="Times New Roman"/>
        </w:rPr>
        <w:tab/>
      </w:r>
      <w:r w:rsidRPr="001301A9">
        <w:rPr>
          <w:rFonts w:ascii="Times New Roman" w:hAnsi="Times New Roman" w:cs="Times New Roman"/>
        </w:rPr>
        <w:tab/>
        <w:t xml:space="preserve">                                                                    В.С. Пивень</w:t>
      </w:r>
    </w:p>
    <w:p w:rsidR="00556932" w:rsidRPr="001301A9" w:rsidRDefault="00556932">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rFonts w:ascii="Times New Roman" w:hAnsi="Times New Roman" w:cs="Times New Roman"/>
        </w:rPr>
      </w:pPr>
    </w:p>
    <w:p w:rsidR="00556932" w:rsidRPr="001301A9" w:rsidRDefault="00556932">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rFonts w:ascii="Times New Roman" w:hAnsi="Times New Roman" w:cs="Times New Roman"/>
          <w:color w:val="FF0000"/>
        </w:rPr>
      </w:pPr>
    </w:p>
    <w:p w:rsidR="00556932" w:rsidRPr="001301A9" w:rsidRDefault="00F90750">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rFonts w:ascii="Times New Roman" w:hAnsi="Times New Roman" w:cs="Times New Roman"/>
          <w:color w:val="FF0000"/>
        </w:rPr>
      </w:pPr>
      <w:r w:rsidRPr="001301A9">
        <w:rPr>
          <w:rFonts w:ascii="Times New Roman" w:hAnsi="Times New Roman" w:cs="Times New Roman"/>
        </w:rPr>
        <w:br w:type="page"/>
      </w:r>
    </w:p>
    <w:p w:rsidR="00556932" w:rsidRPr="001301A9" w:rsidRDefault="00F90750">
      <w:pPr>
        <w:pStyle w:val="10"/>
        <w:spacing w:line="150" w:lineRule="atLeast"/>
        <w:ind w:firstLine="0"/>
        <w:jc w:val="center"/>
        <w:rPr>
          <w:rFonts w:ascii="Times New Roman" w:hAnsi="Times New Roman" w:cs="Times New Roman"/>
        </w:rPr>
      </w:pPr>
      <w:r w:rsidRPr="001301A9">
        <w:rPr>
          <w:rFonts w:ascii="Times New Roman" w:hAnsi="Times New Roman" w:cs="Times New Roman"/>
        </w:rPr>
        <w:lastRenderedPageBreak/>
        <w:t xml:space="preserve">                                                                      </w:t>
      </w:r>
      <w:r w:rsidR="00725011">
        <w:rPr>
          <w:rFonts w:ascii="Times New Roman" w:hAnsi="Times New Roman" w:cs="Times New Roman"/>
        </w:rPr>
        <w:t xml:space="preserve"> </w:t>
      </w:r>
      <w:r w:rsidRPr="001301A9">
        <w:rPr>
          <w:rFonts w:ascii="Times New Roman" w:hAnsi="Times New Roman" w:cs="Times New Roman"/>
        </w:rPr>
        <w:t xml:space="preserve">       </w:t>
      </w:r>
      <w:r w:rsidR="00725011">
        <w:rPr>
          <w:rFonts w:ascii="Times New Roman" w:hAnsi="Times New Roman" w:cs="Times New Roman"/>
        </w:rPr>
        <w:t>Приложение</w:t>
      </w:r>
    </w:p>
    <w:p w:rsidR="00556932" w:rsidRPr="001301A9" w:rsidRDefault="00556932">
      <w:pPr>
        <w:pStyle w:val="10"/>
        <w:spacing w:line="150" w:lineRule="atLeast"/>
        <w:ind w:left="5245" w:hanging="142"/>
        <w:jc w:val="center"/>
        <w:rPr>
          <w:rFonts w:ascii="Times New Roman" w:hAnsi="Times New Roman" w:cs="Times New Roman"/>
        </w:rPr>
      </w:pPr>
    </w:p>
    <w:p w:rsidR="00556932" w:rsidRPr="001301A9" w:rsidRDefault="00F90750">
      <w:pPr>
        <w:pStyle w:val="10"/>
        <w:spacing w:line="150" w:lineRule="atLeast"/>
        <w:ind w:left="5245" w:hanging="142"/>
        <w:jc w:val="center"/>
        <w:rPr>
          <w:rFonts w:ascii="Times New Roman" w:hAnsi="Times New Roman" w:cs="Times New Roman"/>
        </w:rPr>
      </w:pPr>
      <w:r w:rsidRPr="001301A9">
        <w:rPr>
          <w:rFonts w:ascii="Times New Roman" w:hAnsi="Times New Roman" w:cs="Times New Roman"/>
        </w:rPr>
        <w:t>к постановлению администрации Арсеньевского городского округа</w:t>
      </w:r>
    </w:p>
    <w:p w:rsidR="00556932" w:rsidRPr="00725011" w:rsidRDefault="00F90750">
      <w:pPr>
        <w:pStyle w:val="10"/>
        <w:spacing w:line="150" w:lineRule="atLeast"/>
        <w:ind w:left="5245" w:hanging="142"/>
        <w:jc w:val="center"/>
        <w:rPr>
          <w:rFonts w:ascii="Times New Roman" w:hAnsi="Times New Roman" w:cs="Times New Roman"/>
          <w:u w:val="single"/>
        </w:rPr>
      </w:pPr>
      <w:r w:rsidRPr="001301A9">
        <w:rPr>
          <w:rFonts w:ascii="Times New Roman" w:hAnsi="Times New Roman" w:cs="Times New Roman"/>
        </w:rPr>
        <w:t xml:space="preserve">от </w:t>
      </w:r>
      <w:r w:rsidR="00725011" w:rsidRPr="00725011">
        <w:rPr>
          <w:rFonts w:ascii="Times New Roman" w:hAnsi="Times New Roman" w:cs="Times New Roman"/>
          <w:u w:val="single"/>
        </w:rPr>
        <w:t>28 марта 2024 г.</w:t>
      </w:r>
      <w:r w:rsidR="00725011">
        <w:rPr>
          <w:rFonts w:ascii="Times New Roman" w:hAnsi="Times New Roman" w:cs="Times New Roman"/>
        </w:rPr>
        <w:t xml:space="preserve"> № </w:t>
      </w:r>
      <w:r w:rsidR="00725011">
        <w:rPr>
          <w:rFonts w:ascii="Times New Roman" w:hAnsi="Times New Roman" w:cs="Times New Roman"/>
          <w:u w:val="single"/>
        </w:rPr>
        <w:t>200-па</w:t>
      </w:r>
    </w:p>
    <w:p w:rsidR="00556932" w:rsidRPr="001301A9" w:rsidRDefault="00556932">
      <w:pPr>
        <w:pStyle w:val="10"/>
        <w:spacing w:line="150" w:lineRule="atLeast"/>
        <w:ind w:left="5245" w:hanging="142"/>
        <w:jc w:val="center"/>
        <w:rPr>
          <w:rFonts w:ascii="Times New Roman" w:hAnsi="Times New Roman" w:cs="Times New Roman"/>
        </w:rPr>
      </w:pPr>
    </w:p>
    <w:p w:rsidR="00556932" w:rsidRPr="001301A9" w:rsidRDefault="00556932">
      <w:pPr>
        <w:pStyle w:val="10"/>
        <w:spacing w:line="150" w:lineRule="atLeast"/>
        <w:ind w:left="5245" w:hanging="142"/>
        <w:jc w:val="center"/>
        <w:rPr>
          <w:rFonts w:ascii="Times New Roman" w:hAnsi="Times New Roman" w:cs="Times New Roman"/>
        </w:rPr>
      </w:pPr>
    </w:p>
    <w:p w:rsidR="00556932" w:rsidRPr="001301A9" w:rsidRDefault="00556932">
      <w:pPr>
        <w:pStyle w:val="10"/>
        <w:spacing w:line="150" w:lineRule="atLeast"/>
        <w:ind w:left="5245" w:hanging="142"/>
        <w:jc w:val="center"/>
        <w:rPr>
          <w:rFonts w:ascii="Times New Roman" w:hAnsi="Times New Roman" w:cs="Times New Roman"/>
        </w:rPr>
      </w:pPr>
    </w:p>
    <w:p w:rsidR="00556932" w:rsidRPr="001301A9" w:rsidRDefault="00F90750">
      <w:pPr>
        <w:pStyle w:val="10"/>
        <w:spacing w:line="150" w:lineRule="atLeast"/>
        <w:ind w:firstLine="0"/>
        <w:jc w:val="center"/>
        <w:rPr>
          <w:rFonts w:ascii="Times New Roman" w:hAnsi="Times New Roman" w:cs="Times New Roman"/>
        </w:rPr>
      </w:pPr>
      <w:r w:rsidRPr="001301A9">
        <w:rPr>
          <w:rFonts w:ascii="Times New Roman" w:hAnsi="Times New Roman" w:cs="Times New Roman"/>
          <w:b/>
        </w:rPr>
        <w:t xml:space="preserve">МУНИЦИПАЛЬНАЯ ПРОГРАММА АРСЕНЬЕВСКОГО ГОРОДСКОГО ОКРУГА «ДОСТУПНАЯ СРЕДА» </w:t>
      </w:r>
    </w:p>
    <w:p w:rsidR="00556932" w:rsidRPr="001301A9" w:rsidRDefault="00556932">
      <w:pPr>
        <w:pStyle w:val="10"/>
        <w:spacing w:line="150" w:lineRule="atLeast"/>
        <w:ind w:firstLine="0"/>
        <w:jc w:val="center"/>
        <w:rPr>
          <w:rFonts w:ascii="Times New Roman" w:hAnsi="Times New Roman" w:cs="Times New Roman"/>
          <w:b/>
        </w:rPr>
      </w:pPr>
    </w:p>
    <w:p w:rsidR="00556932" w:rsidRPr="001301A9" w:rsidRDefault="00F90750">
      <w:pPr>
        <w:pStyle w:val="10"/>
        <w:spacing w:line="150" w:lineRule="atLeast"/>
        <w:ind w:firstLine="0"/>
        <w:jc w:val="center"/>
        <w:rPr>
          <w:rFonts w:ascii="Times New Roman" w:hAnsi="Times New Roman" w:cs="Times New Roman"/>
        </w:rPr>
      </w:pPr>
      <w:r w:rsidRPr="001301A9">
        <w:rPr>
          <w:rFonts w:ascii="Times New Roman" w:hAnsi="Times New Roman" w:cs="Times New Roman"/>
          <w:b/>
          <w:lang w:val="en-US"/>
        </w:rPr>
        <w:t>I</w:t>
      </w:r>
      <w:r w:rsidRPr="001301A9">
        <w:rPr>
          <w:rFonts w:ascii="Times New Roman" w:hAnsi="Times New Roman" w:cs="Times New Roman"/>
          <w:b/>
        </w:rPr>
        <w:t>. СТРАТЕГИЧЕСКИЕ ПРИОРИТЕТЫ</w:t>
      </w:r>
    </w:p>
    <w:p w:rsidR="00556932" w:rsidRPr="001301A9" w:rsidRDefault="00556932">
      <w:pPr>
        <w:pStyle w:val="10"/>
        <w:spacing w:line="150" w:lineRule="atLeast"/>
        <w:ind w:firstLine="0"/>
        <w:jc w:val="center"/>
        <w:rPr>
          <w:rFonts w:ascii="Times New Roman" w:hAnsi="Times New Roman" w:cs="Times New Roman"/>
          <w:b/>
        </w:rPr>
      </w:pP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Формирование доступной среды жизнедеятельности для инвалидов является одной из приоритетных задач социально-экономического развития Российской Федерации, Приморского края и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Важнейшим условием и средством обеспечения инвалидов равными с другими гражданами возможностями участия в общественной жизни и создания людям с ограниченными возможностями необходимых условий для равноправного участия в жизни общества в целях повышения уровня и качества их жизни является формирование доступной среды жизнедеятельности.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Под средой жизнедеятельности, сформированной с учетом потребностей инвалидов, понимается сложившаяся обычная среда, дооборудованная (преобразованная) в соответствии с нормативными требованиями и с учетом ограничений, возникающих в связи с инвалидностью.</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Согласно Федеральному закону от 12 января 1996 года № 7-ФЗ «О некоммерческих организациях» и в соответствии с пунктом 33 части 1 статьи 16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городского округа отнесено оказание поддержки социально ориентированным некоммерческим организациям, благотворительной деятельности и добровольчеству, а также создание условий для их деятельности, в том числе разработка и реализация муниципальных программ поддержки с учетом местных социально-экономических, экологических, культурных и других особенностей.</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Согласно Федеральному закону от 24 ноября 1995 года № 181-ФЗ «О социальной защите инвалидов в Российской Федерации», 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инвалидам (включая инвалидов, использующих кресла-коляски и собак-проводников) условия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Актуальность проблемы формирования доступной среды жизнедеятельности для инвалидов и других маломобильных групп населения (далее - доступная среда) определяется наличием в социальной структуре общества значительного количества лиц, имеющих признаки ограничения жизнедеятельности.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В доступной среде нуждаются и другие маломобильные группы населения; в разные периоды жизни и состояния здоровья в безбарьерной среде нуждается до 50% населения. Согласно постановлению Государственного комитета Российской Федерации по строительству и жилищно-коммунальному комплексу от 22 декабря 1999 года № 74, Министерства труда и социального развития Российской Федерации от № 51 «Об утверждении «Порядка реализации требований доступности для инвалидов к объектам социальной инфраструктуры» к маломобильным группам населения отнесены люди преклонного возраста от 60 лет и старше, с временными или длительными нарушениями здоровья и функций движения, беременные женщины и люди с детскими колясками и другие.</w:t>
      </w:r>
    </w:p>
    <w:p w:rsidR="00556932" w:rsidRPr="001301A9" w:rsidRDefault="00F90750">
      <w:pPr>
        <w:pStyle w:val="ConsPlusNormal"/>
        <w:spacing w:line="360" w:lineRule="auto"/>
        <w:ind w:firstLine="540"/>
        <w:jc w:val="both"/>
        <w:rPr>
          <w:rFonts w:ascii="Times New Roman" w:hAnsi="Times New Roman" w:cs="Times New Roman"/>
          <w:sz w:val="26"/>
          <w:szCs w:val="26"/>
        </w:rPr>
      </w:pPr>
      <w:r w:rsidRPr="001301A9">
        <w:rPr>
          <w:rFonts w:ascii="Times New Roman" w:hAnsi="Times New Roman" w:cs="Times New Roman"/>
          <w:sz w:val="26"/>
          <w:szCs w:val="26"/>
        </w:rPr>
        <w:t>1. Оценка текущего состояния соответствующей сферы социально-экономического развития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В Арсеньевском городском округе развита социальная инфраструктура. Однако, в настоящее время остается достаточно большим количество объектов социальной инфраструктуры, полностью или частично недоступных для инвалидов и других маломобильных групп населения.</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Многие объекты социальной инфраструктуры построены без приспособлений для доступа инвалидов в силу несовершенства применявшихся ранее архитектурно-планировочных решений строящихся объектов. В связи с этим, при дальнейшей реконструкции объектов социальной инфраструктуры, должны быть учтены действующие строительные нормы и правила Российской Федерации. В случаях, когда действующие объекты социальной инфраструктуры невозможно полностью приспособить для нужд инвалидов, должны осуществляться меры, обеспечивающие удовлетворение минимальных потребностей инвалидов, по согласованию с общественными организациями инвалидов.</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Несмотря на проводимую работу по созданию доступной среды для инвалидов Арсеньевского городского округа, число объектов социальной инфраструктуры, нуждающихся в обеспечении доступности и повышении ее уровня, остается значительным.</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Создание безбарьерной среды - одно из направлений улучшения условий жизни населения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2. Приоритеты и цели муниципальной политики в сфере реализации муниципальной программы.</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Конвенцией о правах инвалидов, принятой 13 декабря 2006 года Генеральной Ассамблеей ООН, резолюцией 61/106 и ратифицированной Российской Федерацией Федеральным законом от 03 мая 2012 года № 46-ФЗ «О ратификации Конвенции о правах инвалидов», определены основные направления создания доступной среды:</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безбарьерная психологическая среда в обществе;</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доступность в получении социальной услуги;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доступность транспорта и транспортного комплекса;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доступность к объектам, к физическому окружению;</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доступность связи и информации.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Для формирования безбарьерной психологической среды для инвалидов в обществе, позитивного отношения к проблемам инвалидов целесообразны: активное проведение общественно-просветительской кампании по распространению идеи, принципов и средств формирования доступной среды для инвалидов и других маломобильных групп населения; использование социальной рекламы, публикации в средствах массовой информации, проведение семинаров, «круглых столов». Данные мероприятия позволят изменить общественное мнение в отношении людей с инвалидностью, преодолеть барьеры между людьми с инвалидностью и без нее.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Социально ориентированные некоммерческие организации и общественные объединения рассматриваются как организационная основа развития институтов гражданского общества. Механизмы общественной экспертизы и контроля способствуют прозрачности и эффективности работы органов местного самоуправления, обеспечивая таким образом реализацию механизма обратной связи между гражданами и властью.</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У некоммерческих организаций городского округа, в том числе социально ориентированных, в настоящее время имеется целый комплекс проблем, требующих немедленного решения программно-целевым методом, поэтому в условиях современной социально-экономической ситуации особенно актуальной становится поддержка социально ориентированных некоммерческих организаций.</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Поддержка инициатив как опытных, так и вновь созданных социально ориентированных некоммерческих организаций в рамках реализации самостоятельных проектов приобретает свою актуальность. Все проекты направлены на патриотическое воспитание молодежи, развитие социально-культурных направлений деятельности, улучшение условий окружающего пространства, в том числе, для инвалидов и маломобильных групп населения, массовые занятия различными видами спорта.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У некоммерческих организаций появится возможность на конкурентной основе путем презентации своих проектов и победы в конкурсе реализовать свои мероприятия, направленные на улучшение здоровья, качества жизни, психологического климата в гражданском обществе для успешной социализации граждан с ограниченными возможностями здоровья, сохранение традиций, проведение патриотических праздников, спортивных выездов, конкурсов, фестивалей, а также приобретение необходимых материалов (канцелярии) для организации рабочего процесса. Все это в целом повысит общий уровень жизни и гражданскую позицию граждан – жителей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Необходимость разработки муниципальной программы «Доступная среда» (далее - муниципальная программа) обоснована социально-экономическими приоритетами развития города Арсеньева, так как муниципальная программа направлена на реализацию права городского населения на улучшение качества жизни.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3. Задачи, определенные в соответствии с национальными целями.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Основной целью муниципальной программы является повышение уровня доступности приоритетных объектов и услуг в приоритетных сферах жизнедеятельности инвалидов и других маломобильных групп и повышение качества жизни инвалидов.</w:t>
      </w:r>
      <w:r w:rsidRPr="001301A9">
        <w:rPr>
          <w:rFonts w:ascii="Times New Roman" w:hAnsi="Times New Roman" w:cs="Times New Roman"/>
        </w:rPr>
        <w:tab/>
      </w:r>
    </w:p>
    <w:p w:rsidR="00556932" w:rsidRPr="001301A9" w:rsidRDefault="00F90750">
      <w:pPr>
        <w:pStyle w:val="10"/>
        <w:shd w:val="clear" w:color="auto" w:fill="FFFFFF"/>
        <w:spacing w:line="360" w:lineRule="auto"/>
        <w:ind w:firstLine="142"/>
        <w:rPr>
          <w:rFonts w:ascii="Times New Roman" w:hAnsi="Times New Roman" w:cs="Times New Roman"/>
        </w:rPr>
      </w:pPr>
      <w:r w:rsidRPr="001301A9">
        <w:rPr>
          <w:rFonts w:ascii="Times New Roman" w:hAnsi="Times New Roman" w:cs="Times New Roman"/>
        </w:rPr>
        <w:t>Достижение целей планируется обеспечить посредством реализации следующих задач:</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1.</w:t>
      </w:r>
      <w:r w:rsidRPr="001301A9">
        <w:rPr>
          <w:rFonts w:ascii="Times New Roman" w:hAnsi="Times New Roman" w:cs="Times New Roman"/>
        </w:rPr>
        <w:tab/>
        <w:t xml:space="preserve">Формирование условий для беспрепятственного доступа инвалидов и других маломобильных групп населения к объектам и услугам в сфере образования под условия жизнедеятельности указанных категорий граждан.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2.</w:t>
      </w:r>
      <w:r w:rsidRPr="001301A9">
        <w:rPr>
          <w:rFonts w:ascii="Times New Roman" w:hAnsi="Times New Roman" w:cs="Times New Roman"/>
        </w:rPr>
        <w:tab/>
        <w:t>Создание условий для деятельности социально ориентированных некоммерческих организаций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556932" w:rsidRPr="001301A9" w:rsidRDefault="00F90750">
      <w:pPr>
        <w:pStyle w:val="10"/>
        <w:spacing w:line="360" w:lineRule="auto"/>
        <w:ind w:firstLine="567"/>
        <w:rPr>
          <w:rFonts w:ascii="Times New Roman" w:hAnsi="Times New Roman" w:cs="Times New Roman"/>
        </w:rPr>
      </w:pPr>
      <w:r w:rsidRPr="001301A9">
        <w:rPr>
          <w:rFonts w:ascii="Times New Roman" w:hAnsi="Times New Roman" w:cs="Times New Roman"/>
        </w:rPr>
        <w:t xml:space="preserve">Задача «Формирование условий для беспрепятственного доступа инвалидов и других маломобильных групп населения к объектам и услугам в сфере образования под условия жизнедеятельности указанных категорий граждан» обеспечивается путем финансирования и реализации мероприятий в образовательных учреждениях городского округа, направленных на повышение уровня комфортности использования помещений учреждений лицами с ограниченными физическими возможностями. Например, </w:t>
      </w:r>
      <w:r w:rsidRPr="001301A9">
        <w:rPr>
          <w:rFonts w:ascii="Times New Roman" w:hAnsi="Times New Roman" w:cs="Times New Roman"/>
          <w:bCs/>
          <w:color w:val="auto"/>
        </w:rPr>
        <w:t xml:space="preserve">установка тактильных табличек, мнемосхем со шрифтом Брайля, оборудование сантехнических кабинок и другое. </w:t>
      </w:r>
    </w:p>
    <w:p w:rsidR="00556932" w:rsidRPr="001301A9" w:rsidRDefault="00F90750">
      <w:pPr>
        <w:pStyle w:val="10"/>
        <w:spacing w:line="360" w:lineRule="auto"/>
        <w:ind w:firstLine="567"/>
        <w:rPr>
          <w:rFonts w:ascii="Times New Roman" w:hAnsi="Times New Roman" w:cs="Times New Roman"/>
        </w:rPr>
      </w:pPr>
      <w:r w:rsidRPr="001301A9">
        <w:rPr>
          <w:rFonts w:ascii="Times New Roman" w:hAnsi="Times New Roman" w:cs="Times New Roman"/>
          <w:bCs/>
          <w:color w:val="auto"/>
        </w:rPr>
        <w:t xml:space="preserve">Задача </w:t>
      </w:r>
      <w:r w:rsidRPr="001301A9">
        <w:rPr>
          <w:rFonts w:ascii="Times New Roman" w:hAnsi="Times New Roman" w:cs="Times New Roman"/>
          <w:bCs/>
        </w:rPr>
        <w:t>«</w:t>
      </w:r>
      <w:r w:rsidRPr="001301A9">
        <w:rPr>
          <w:rFonts w:ascii="Times New Roman" w:hAnsi="Times New Roman" w:cs="Times New Roman"/>
        </w:rPr>
        <w:t xml:space="preserve">Создание условий для деятельности социально ориентированных некоммерческих организаций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 планируется к осуществлению путем финансирования </w:t>
      </w:r>
      <w:r w:rsidRPr="001301A9">
        <w:rPr>
          <w:rFonts w:ascii="Times New Roman" w:hAnsi="Times New Roman" w:cs="Times New Roman"/>
          <w:bCs/>
          <w:color w:val="auto"/>
        </w:rPr>
        <w:t xml:space="preserve">по результатам конкурсного отбора заявок на получение субсидий (возмещение затрат) и затрат, связанных с реализацией общественно значимых программ (проектов). </w:t>
      </w:r>
      <w:r w:rsidRPr="001301A9">
        <w:rPr>
          <w:rFonts w:ascii="Times New Roman" w:hAnsi="Times New Roman" w:cs="Times New Roman"/>
        </w:rPr>
        <w:t>Социально ориентированные некоммерческие организации городского округа получили возможность реализовать запланированные мероприятия, объединив тем самым те группы населения, которые особенно остро нуждаются в общении, социализации, участии в мероприятиях городского и краевого уровня. Подобного рода финансирование создает дополненный стимул для создания новых некоммерческих организаций и их активной деятельности на благо населения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Данные задачи выполнимы при условии финансирования мероприятий муниципальной программы: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1. Комплекс процессных мероприятий №1 «Мероприятия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 куда входят мероприятия по адаптации объектов образования, культуры, спорта, транспорта и инженерной инфраструктуры. Финансирование мероприятий предусмотрено муниципальной программой в области образования и культуры. Реализованные мероприятия позволят повысить доступность и комфорт помещений этих сфер.</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2. Комплекс процессных мероприятий № 2 «Оказание поддержки социально ориентированным некоммерческим организациям» - ежегодная финансовая помощь активным общественным организациям социальной направленности городского округа путем предоставления на конкурсной основе субсидии в виде возмещения затрат и грантов на реализацию общественно-значимых проектов. За счет получения такой поддержки СО НКО могут проводить самостоятельные мероприятия, встречи, акции, спортивные соревнования, празднование памятных и юбилейных дат и многое другое. </w:t>
      </w:r>
    </w:p>
    <w:p w:rsidR="00556932" w:rsidRPr="001301A9" w:rsidRDefault="00F90750">
      <w:pPr>
        <w:pStyle w:val="10"/>
        <w:tabs>
          <w:tab w:val="clear" w:pos="708"/>
          <w:tab w:val="center" w:pos="4834"/>
          <w:tab w:val="left" w:pos="7080"/>
        </w:tabs>
        <w:spacing w:line="360" w:lineRule="auto"/>
        <w:ind w:firstLine="567"/>
        <w:outlineLvl w:val="1"/>
        <w:rPr>
          <w:rFonts w:ascii="Times New Roman" w:hAnsi="Times New Roman" w:cs="Times New Roman"/>
        </w:rPr>
      </w:pPr>
      <w:r w:rsidRPr="001301A9">
        <w:rPr>
          <w:rFonts w:ascii="Times New Roman" w:hAnsi="Times New Roman" w:cs="Times New Roman"/>
        </w:rPr>
        <w:t>Цель и задачи поставлены исходя из учета специфики потребностей людей с ограниченными физическими возможностями, и приведены в Приложении  «</w:t>
      </w:r>
      <w:r w:rsidRPr="001301A9">
        <w:rPr>
          <w:rFonts w:ascii="Times New Roman" w:hAnsi="Times New Roman" w:cs="Times New Roman"/>
          <w:bCs/>
        </w:rPr>
        <w:t>Паспорт муниципальной программы Арсеньевского городского округа «Доступная среда»  (п.</w:t>
      </w:r>
      <w:r w:rsidRPr="001301A9">
        <w:rPr>
          <w:rFonts w:ascii="Times New Roman" w:hAnsi="Times New Roman" w:cs="Times New Roman"/>
        </w:rPr>
        <w:t>1 основные положения).</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Цель и задачи реализации муниципальной программы определены в соответствии с национальными целями, утвержденными Указом Президента Российской Федерации от 21 июля 2020 года № 474 «О национальных целях развития Российской Федерации на период до 2030 года»: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сохранение населения, здоровье и благополучие людей;</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комфортная и безопасная среда для жизни.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Выполнение мероприятий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 и о</w:t>
      </w:r>
      <w:r w:rsidRPr="001301A9">
        <w:rPr>
          <w:rFonts w:ascii="Times New Roman" w:hAnsi="Times New Roman" w:cs="Times New Roman"/>
          <w:bCs/>
        </w:rPr>
        <w:t>казание поддержки социально ориентированным некоммерческим организациям</w:t>
      </w:r>
      <w:r w:rsidRPr="001301A9">
        <w:rPr>
          <w:rFonts w:ascii="Times New Roman" w:hAnsi="Times New Roman" w:cs="Times New Roman"/>
        </w:rPr>
        <w:t xml:space="preserve"> муниципальной программы обеспечит комплексный подход к решению вопросов, направленных на формирование доступной для инвалидов среды жизнедеятельности. Программно-целевой метод позволит более эффективно использовать финансовые ресурсы, сконцентрировав их на решении приоритетных задач, обеспечит комплексное решение проблем в долгосрочной перспективе, а также взаимосвязь между проводимыми мероприятиями и результатами их выполнения.</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Программно-целевой метод позволяет проводить планомерную работу по формированию доступной среды жизнедеятельности инвалидов и других маломобильных групп населения. Вместе с тем, существует основной риск, связанный с программно-целевым методом решения проблем - финансовый.</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Отсутствие или недостаточное финансирование мероприятий муниципальной программы может привести к тому, что целевые индикаторы, показатели муниципальной программы не будут достигнуты в полном объеме.</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Преодоление данного риска может быть осуществлено путем сохранения объемов финансирования муниципальной программы.</w:t>
      </w:r>
    </w:p>
    <w:p w:rsidR="00556932" w:rsidRPr="001301A9" w:rsidRDefault="00556932">
      <w:pPr>
        <w:pStyle w:val="10"/>
        <w:shd w:val="clear" w:color="auto" w:fill="FFFFFF"/>
        <w:spacing w:line="360" w:lineRule="auto"/>
        <w:rPr>
          <w:rFonts w:ascii="Times New Roman" w:hAnsi="Times New Roman" w:cs="Times New Roman"/>
        </w:rPr>
      </w:pPr>
    </w:p>
    <w:p w:rsidR="00556932" w:rsidRPr="001301A9" w:rsidRDefault="00F90750">
      <w:pPr>
        <w:pStyle w:val="10"/>
        <w:shd w:val="clear" w:color="auto" w:fill="FFFFFF"/>
        <w:spacing w:line="360" w:lineRule="auto"/>
        <w:jc w:val="center"/>
        <w:rPr>
          <w:rFonts w:ascii="Times New Roman" w:hAnsi="Times New Roman" w:cs="Times New Roman"/>
        </w:rPr>
      </w:pPr>
      <w:r w:rsidRPr="001301A9">
        <w:rPr>
          <w:rFonts w:ascii="Times New Roman" w:hAnsi="Times New Roman" w:cs="Times New Roman"/>
          <w:b/>
          <w:bCs/>
        </w:rPr>
        <w:t>II. ПАСПОРТ МУНИЦИПАЛЬНОЙ ПРОГРАММЫ</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Паспорт муниципальной программы Арсеньевского городского округа «Доступная среда» представлен в приложении к муниципальной программе.</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Муниципальная программа реализуется в два этапа: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1. Период 2020-2022 годы (в соответствии с постановлением администрации Арсеньевского городского округа от 12 августа 2020 </w:t>
      </w:r>
      <w:r w:rsidR="001301A9" w:rsidRPr="001301A9">
        <w:rPr>
          <w:rFonts w:ascii="Times New Roman" w:hAnsi="Times New Roman" w:cs="Times New Roman"/>
        </w:rPr>
        <w:t xml:space="preserve">года </w:t>
      </w:r>
      <w:r w:rsidRPr="001301A9">
        <w:rPr>
          <w:rFonts w:ascii="Times New Roman" w:hAnsi="Times New Roman" w:cs="Times New Roman"/>
        </w:rPr>
        <w:t>№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color w:val="auto"/>
        </w:rPr>
        <w:t xml:space="preserve">2. Период 2023-2027 годы (в соответствии с постановлением администрации Арсеньевского городского округа от 13 апреля 2023 </w:t>
      </w:r>
      <w:r w:rsidR="001301A9" w:rsidRPr="001301A9">
        <w:rPr>
          <w:rFonts w:ascii="Times New Roman" w:hAnsi="Times New Roman" w:cs="Times New Roman"/>
          <w:color w:val="auto"/>
        </w:rPr>
        <w:t xml:space="preserve">года </w:t>
      </w:r>
      <w:r w:rsidRPr="001301A9">
        <w:rPr>
          <w:rFonts w:ascii="Times New Roman" w:hAnsi="Times New Roman" w:cs="Times New Roman"/>
          <w:color w:val="auto"/>
        </w:rPr>
        <w:t>№ 200-па «</w:t>
      </w:r>
      <w:r w:rsidRPr="001301A9">
        <w:rPr>
          <w:rFonts w:ascii="Times New Roman" w:hAnsi="Times New Roman" w:cs="Times New Roman"/>
          <w:bCs/>
          <w:color w:val="auto"/>
        </w:rPr>
        <w:t>О Порядке разработки и реализации муниципальных программ Арсеньевского городского округа»).</w:t>
      </w:r>
    </w:p>
    <w:p w:rsidR="00556932" w:rsidRPr="001301A9" w:rsidRDefault="00556932">
      <w:pPr>
        <w:rPr>
          <w:rFonts w:ascii="Times New Roman" w:hAnsi="Times New Roman" w:cs="Times New Roman"/>
          <w:sz w:val="26"/>
          <w:szCs w:val="26"/>
        </w:rPr>
        <w:sectPr w:rsidR="00556932" w:rsidRPr="001301A9">
          <w:type w:val="continuous"/>
          <w:pgSz w:w="11906" w:h="16838"/>
          <w:pgMar w:top="795" w:right="851" w:bottom="1238" w:left="1417" w:header="0" w:footer="0" w:gutter="0"/>
          <w:cols w:space="720"/>
          <w:formProt w:val="0"/>
          <w:docGrid w:linePitch="312" w:charSpace="-10241"/>
        </w:sectPr>
      </w:pP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Формирование и реализация муниципальной программы осуществляются в соответствии с постановлением администрации Арсеньевского городского округа от 13 апреля 2023 года № 200-па «О Порядке разработки и реализации муниципальных программ Арсеньевского городского округа».</w:t>
      </w:r>
    </w:p>
    <w:p w:rsidR="00556932" w:rsidRDefault="00556932">
      <w:pPr>
        <w:pStyle w:val="10"/>
        <w:shd w:val="clear" w:color="auto" w:fill="FFFFFF"/>
        <w:jc w:val="center"/>
        <w:rPr>
          <w:rFonts w:ascii="Times New Roman" w:hAnsi="Times New Roman" w:cs="Times New Roman"/>
          <w:b/>
        </w:rPr>
      </w:pPr>
    </w:p>
    <w:p w:rsidR="001301A9" w:rsidRPr="001301A9" w:rsidRDefault="001301A9">
      <w:pPr>
        <w:pStyle w:val="10"/>
        <w:shd w:val="clear" w:color="auto" w:fill="FFFFFF"/>
        <w:jc w:val="center"/>
        <w:rPr>
          <w:rFonts w:ascii="Times New Roman" w:hAnsi="Times New Roman" w:cs="Times New Roman"/>
          <w:b/>
        </w:rPr>
      </w:pPr>
    </w:p>
    <w:p w:rsidR="00556932" w:rsidRPr="001301A9" w:rsidRDefault="00F90750">
      <w:pPr>
        <w:pStyle w:val="10"/>
        <w:shd w:val="clear" w:color="auto" w:fill="FFFFFF"/>
        <w:jc w:val="center"/>
        <w:rPr>
          <w:rFonts w:ascii="Times New Roman" w:hAnsi="Times New Roman" w:cs="Times New Roman"/>
        </w:rPr>
      </w:pPr>
      <w:r w:rsidRPr="001301A9">
        <w:rPr>
          <w:rFonts w:ascii="Times New Roman" w:hAnsi="Times New Roman" w:cs="Times New Roman"/>
          <w:b/>
          <w:lang w:val="en-US"/>
        </w:rPr>
        <w:t>III</w:t>
      </w:r>
      <w:r w:rsidRPr="001301A9">
        <w:rPr>
          <w:rFonts w:ascii="Times New Roman" w:hAnsi="Times New Roman" w:cs="Times New Roman"/>
          <w:b/>
        </w:rPr>
        <w:t>. ПОРЯДОК ПРЕДОСТАВЛЕНИЯ СУБСИДИЙ ИЗ БЮДЖЕТА ГОРОДСКОГО ОКРУГА СОЦИАЛЬНО ОРИЕНТИРОВАННЫМ НЕКОММЕРЧЕСКИМ ОРГАНИЗАЦИЯМ АРСЕНЬЕВСКОГО ГОРОДСКОГО ОКРУГА В РАМКАХ РЕАЛИЗАЦИИ МУНИЦИПАЛЬНОЙ ПРОГРАММЫ</w:t>
      </w:r>
    </w:p>
    <w:p w:rsidR="00556932" w:rsidRPr="001301A9" w:rsidRDefault="00556932">
      <w:pPr>
        <w:pStyle w:val="10"/>
        <w:shd w:val="clear" w:color="auto" w:fill="FFFFFF"/>
        <w:rPr>
          <w:rFonts w:ascii="Times New Roman" w:hAnsi="Times New Roman" w:cs="Times New Roman"/>
        </w:rPr>
      </w:pPr>
    </w:p>
    <w:p w:rsidR="00556932" w:rsidRPr="001301A9" w:rsidRDefault="00F90750">
      <w:pPr>
        <w:pStyle w:val="10"/>
        <w:spacing w:line="360" w:lineRule="auto"/>
        <w:ind w:firstLine="567"/>
        <w:rPr>
          <w:rFonts w:ascii="Times New Roman" w:hAnsi="Times New Roman" w:cs="Times New Roman"/>
        </w:rPr>
      </w:pPr>
      <w:r w:rsidRPr="001301A9">
        <w:rPr>
          <w:rFonts w:ascii="Times New Roman" w:hAnsi="Times New Roman" w:cs="Times New Roman"/>
        </w:rPr>
        <w:t>Порядок предоставления субсидии из бюджета городского округа социально ориентированным некоммерческим организациям Арсеньевского городского округа в рамках реализации муниципальной программы регламентирован Постановлением Арсеньевского городского округа от 13 ноября 2020 года № 672-па «Об утверждении Положения о предоставлении субсидии из бюджета Арсеньевского городского округа социально ориентированным некоммерческим организациям Арсеньевского городского округа».</w:t>
      </w:r>
    </w:p>
    <w:p w:rsidR="00556932" w:rsidRPr="001301A9" w:rsidRDefault="00556932">
      <w:pPr>
        <w:pStyle w:val="10"/>
        <w:shd w:val="clear" w:color="auto" w:fill="FFFFFF"/>
        <w:spacing w:line="360" w:lineRule="auto"/>
        <w:rPr>
          <w:rFonts w:ascii="Times New Roman" w:hAnsi="Times New Roman" w:cs="Times New Roman"/>
        </w:rPr>
      </w:pPr>
    </w:p>
    <w:p w:rsidR="00556932" w:rsidRPr="001301A9" w:rsidRDefault="00F90750">
      <w:pPr>
        <w:pStyle w:val="10"/>
        <w:shd w:val="clear" w:color="auto" w:fill="FFFFFF"/>
        <w:jc w:val="center"/>
        <w:rPr>
          <w:rFonts w:ascii="Times New Roman" w:hAnsi="Times New Roman" w:cs="Times New Roman"/>
        </w:rPr>
      </w:pPr>
      <w:r w:rsidRPr="001301A9">
        <w:rPr>
          <w:rFonts w:ascii="Times New Roman" w:hAnsi="Times New Roman" w:cs="Times New Roman"/>
          <w:b/>
          <w:bCs/>
        </w:rPr>
        <w:t>IV. ПРОГНОЗ СВОДНЫХ ПОКАЗАТЕЛЕЙ МУНИУИПАЛЬНЫХ ЗАДАНИЙ НА ОКАЗАНИЕ МУНИЦИПАЛЬНЫХ УСЛУГ (ВЫПОЛНЕНИЕ РАБОТ) МУНИЦИПАЛЬНЫМИ УЧРЕЖДЕНИЯМИ В РАМКАХ МУНИЦИПАЛЬНОЙ ПРОГРАММЫ</w:t>
      </w:r>
    </w:p>
    <w:p w:rsidR="00556932" w:rsidRPr="001301A9" w:rsidRDefault="00556932">
      <w:pPr>
        <w:pStyle w:val="10"/>
        <w:shd w:val="clear" w:color="auto" w:fill="FFFFFF"/>
        <w:spacing w:line="360" w:lineRule="auto"/>
        <w:jc w:val="center"/>
        <w:rPr>
          <w:rFonts w:ascii="Times New Roman" w:hAnsi="Times New Roman" w:cs="Times New Roman"/>
          <w:b/>
          <w:bCs/>
        </w:rPr>
      </w:pP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bCs/>
        </w:rPr>
        <w:t xml:space="preserve">Муниципальные задания на оказание муниципальных услуг (выполнение работ) муниципальными учреждениями в рамках муниципальной программы не предусмотрены. </w:t>
      </w:r>
    </w:p>
    <w:p w:rsidR="00556932" w:rsidRPr="001301A9" w:rsidRDefault="00556932">
      <w:pPr>
        <w:pStyle w:val="10"/>
        <w:shd w:val="clear" w:color="auto" w:fill="FFFFFF"/>
        <w:rPr>
          <w:rFonts w:ascii="Times New Roman" w:hAnsi="Times New Roman" w:cs="Times New Roman"/>
          <w:bCs/>
        </w:rPr>
      </w:pPr>
    </w:p>
    <w:p w:rsidR="00556932" w:rsidRPr="001301A9" w:rsidRDefault="00F90750">
      <w:pPr>
        <w:pStyle w:val="10"/>
        <w:shd w:val="clear" w:color="auto" w:fill="FFFFFF"/>
        <w:jc w:val="center"/>
        <w:rPr>
          <w:rFonts w:ascii="Times New Roman" w:hAnsi="Times New Roman" w:cs="Times New Roman"/>
        </w:rPr>
      </w:pPr>
      <w:r w:rsidRPr="001301A9">
        <w:rPr>
          <w:rFonts w:ascii="Times New Roman" w:hAnsi="Times New Roman" w:cs="Times New Roman"/>
          <w:b/>
          <w:bCs/>
        </w:rPr>
        <w:t>V. ОСНОВНЫЕ ПАРАМЕТРЫ ПОТРЕБНОСТИ В ТРУДОВЫХ РСУРСАХ, НЕОБХОДИМЫХ ДЛЯ РЕАЛИЗАЦИИ МУНИЦИПАЛЬНОЙ ПРОГРАММЫ</w:t>
      </w:r>
    </w:p>
    <w:p w:rsidR="001301A9" w:rsidRDefault="001301A9">
      <w:pPr>
        <w:pStyle w:val="10"/>
        <w:shd w:val="clear" w:color="auto" w:fill="FFFFFF"/>
        <w:spacing w:line="360" w:lineRule="auto"/>
        <w:rPr>
          <w:rFonts w:ascii="Times New Roman" w:hAnsi="Times New Roman" w:cs="Times New Roman"/>
        </w:rPr>
      </w:pP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Потребность в трудовых ресурсах, необходимых для реализации муниципальной программы, отсутствует.</w:t>
      </w:r>
    </w:p>
    <w:p w:rsidR="00556932" w:rsidRPr="001301A9" w:rsidRDefault="00F90750">
      <w:pPr>
        <w:pStyle w:val="10"/>
        <w:shd w:val="clear" w:color="auto" w:fill="FFFFFF"/>
        <w:spacing w:line="360" w:lineRule="auto"/>
        <w:jc w:val="center"/>
        <w:rPr>
          <w:rFonts w:ascii="Times New Roman" w:hAnsi="Times New Roman" w:cs="Times New Roman"/>
        </w:rPr>
      </w:pPr>
      <w:r w:rsidRPr="001301A9">
        <w:rPr>
          <w:rFonts w:ascii="Times New Roman" w:hAnsi="Times New Roman" w:cs="Times New Roman"/>
        </w:rPr>
        <w:t>______________________________________</w:t>
      </w:r>
    </w:p>
    <w:p w:rsidR="00556932" w:rsidRPr="001301A9" w:rsidRDefault="00F90750">
      <w:pPr>
        <w:pStyle w:val="10"/>
        <w:spacing w:line="150" w:lineRule="atLeast"/>
        <w:ind w:firstLine="0"/>
        <w:rPr>
          <w:rFonts w:ascii="Times New Roman" w:hAnsi="Times New Roman" w:cs="Times New Roman"/>
        </w:rPr>
      </w:pPr>
      <w:r w:rsidRPr="001301A9">
        <w:rPr>
          <w:rFonts w:ascii="Times New Roman" w:hAnsi="Times New Roman" w:cs="Times New Roman"/>
        </w:rPr>
        <w:br w:type="page"/>
      </w:r>
    </w:p>
    <w:p w:rsidR="00556932" w:rsidRDefault="00556932">
      <w:pPr>
        <w:pStyle w:val="10"/>
        <w:spacing w:line="150" w:lineRule="atLeast"/>
        <w:ind w:firstLine="0"/>
        <w:rPr>
          <w:rFonts w:ascii="Tinos" w:hAnsi="Tinos"/>
        </w:rPr>
      </w:pPr>
    </w:p>
    <w:p w:rsidR="00556932" w:rsidRDefault="00F90750">
      <w:pPr>
        <w:pStyle w:val="10"/>
        <w:spacing w:line="150" w:lineRule="atLeast"/>
        <w:ind w:left="5245" w:hanging="142"/>
        <w:jc w:val="center"/>
        <w:rPr>
          <w:rFonts w:ascii="Tinos" w:hAnsi="Tinos"/>
        </w:rPr>
      </w:pPr>
      <w:r>
        <w:rPr>
          <w:rFonts w:ascii="Tinos" w:hAnsi="Tinos"/>
        </w:rPr>
        <w:t>Приложение</w:t>
      </w:r>
    </w:p>
    <w:p w:rsidR="00556932" w:rsidRDefault="00F90750">
      <w:pPr>
        <w:pStyle w:val="10"/>
        <w:spacing w:line="150" w:lineRule="atLeast"/>
        <w:ind w:left="5245" w:hanging="142"/>
        <w:jc w:val="center"/>
        <w:rPr>
          <w:rFonts w:ascii="Tinos" w:hAnsi="Tinos"/>
        </w:rPr>
      </w:pPr>
      <w:r>
        <w:rPr>
          <w:rFonts w:ascii="Tinos" w:hAnsi="Tinos"/>
        </w:rPr>
        <w:t xml:space="preserve">к муниципальной программе </w:t>
      </w:r>
    </w:p>
    <w:p w:rsidR="00556932" w:rsidRDefault="00F90750">
      <w:pPr>
        <w:pStyle w:val="10"/>
        <w:spacing w:line="150" w:lineRule="atLeast"/>
        <w:ind w:left="5245" w:hanging="142"/>
        <w:jc w:val="center"/>
        <w:rPr>
          <w:rFonts w:ascii="Tinos" w:hAnsi="Tinos"/>
        </w:rPr>
      </w:pPr>
      <w:r>
        <w:rPr>
          <w:rFonts w:ascii="Tinos" w:hAnsi="Tinos"/>
        </w:rPr>
        <w:t xml:space="preserve">«Доступная среда» </w:t>
      </w:r>
    </w:p>
    <w:p w:rsidR="00556932" w:rsidRDefault="00556932">
      <w:pPr>
        <w:pStyle w:val="10"/>
        <w:tabs>
          <w:tab w:val="clear" w:pos="708"/>
          <w:tab w:val="center" w:pos="4834"/>
          <w:tab w:val="left" w:pos="7080"/>
        </w:tabs>
        <w:ind w:firstLine="0"/>
        <w:jc w:val="center"/>
        <w:outlineLvl w:val="1"/>
        <w:rPr>
          <w:rFonts w:ascii="Tinos" w:hAnsi="Tinos"/>
          <w:bCs/>
        </w:rPr>
      </w:pPr>
    </w:p>
    <w:p w:rsidR="00556932" w:rsidRDefault="00556932">
      <w:pPr>
        <w:pStyle w:val="10"/>
        <w:tabs>
          <w:tab w:val="clear" w:pos="708"/>
          <w:tab w:val="center" w:pos="4834"/>
          <w:tab w:val="left" w:pos="7080"/>
        </w:tabs>
        <w:ind w:firstLine="0"/>
        <w:jc w:val="center"/>
        <w:outlineLvl w:val="1"/>
        <w:rPr>
          <w:rFonts w:ascii="Tinos" w:hAnsi="Tinos"/>
          <w:bCs/>
        </w:rPr>
      </w:pPr>
    </w:p>
    <w:p w:rsidR="00556932" w:rsidRDefault="00F90750">
      <w:pPr>
        <w:pStyle w:val="10"/>
        <w:tabs>
          <w:tab w:val="clear" w:pos="708"/>
          <w:tab w:val="center" w:pos="4834"/>
          <w:tab w:val="left" w:pos="7080"/>
        </w:tabs>
        <w:ind w:firstLine="0"/>
        <w:jc w:val="center"/>
        <w:outlineLvl w:val="1"/>
        <w:rPr>
          <w:rFonts w:ascii="Tinos" w:hAnsi="Tinos"/>
        </w:rPr>
      </w:pPr>
      <w:r>
        <w:rPr>
          <w:rFonts w:ascii="Tinos" w:hAnsi="Tinos"/>
          <w:bCs/>
        </w:rPr>
        <w:t xml:space="preserve">ПАСПОРТ МУНИЦИПАЛЬНОЙ ПРОГРАММЫ АРСЕНЬЕВСКОГО ГОРОДСКОГО ОКРУГА «ДОСТУПНАЯ СРЕДА» </w:t>
      </w:r>
    </w:p>
    <w:p w:rsidR="00556932" w:rsidRDefault="00556932">
      <w:pPr>
        <w:pStyle w:val="10"/>
        <w:spacing w:line="150" w:lineRule="atLeast"/>
        <w:ind w:left="-30" w:firstLine="0"/>
        <w:jc w:val="center"/>
        <w:rPr>
          <w:rFonts w:ascii="Tinos" w:hAnsi="Tinos"/>
        </w:rPr>
      </w:pPr>
    </w:p>
    <w:p w:rsidR="00556932" w:rsidRDefault="00F90750">
      <w:pPr>
        <w:pStyle w:val="10"/>
        <w:spacing w:line="150" w:lineRule="atLeast"/>
        <w:ind w:left="-30" w:firstLine="0"/>
        <w:jc w:val="center"/>
        <w:rPr>
          <w:rFonts w:ascii="Tinos" w:hAnsi="Tinos"/>
        </w:rPr>
      </w:pPr>
      <w:r>
        <w:rPr>
          <w:rFonts w:ascii="Tinos" w:hAnsi="Tinos"/>
          <w:lang w:val="en-US"/>
        </w:rPr>
        <w:t>1</w:t>
      </w:r>
      <w:r>
        <w:rPr>
          <w:rFonts w:ascii="Tinos" w:hAnsi="Tinos"/>
        </w:rPr>
        <w:t>. ОСНОВНЫЕ ПОЛОЖЕНИЯ</w:t>
      </w:r>
    </w:p>
    <w:p w:rsidR="00556932" w:rsidRDefault="00556932">
      <w:pPr>
        <w:pStyle w:val="10"/>
        <w:tabs>
          <w:tab w:val="clear" w:pos="708"/>
          <w:tab w:val="center" w:pos="4834"/>
          <w:tab w:val="left" w:pos="7080"/>
        </w:tabs>
        <w:ind w:firstLine="0"/>
        <w:jc w:val="center"/>
        <w:outlineLvl w:val="1"/>
        <w:rPr>
          <w:rFonts w:ascii="Tinos" w:hAnsi="Tinos"/>
        </w:rPr>
      </w:pPr>
    </w:p>
    <w:tbl>
      <w:tblPr>
        <w:tblStyle w:val="110"/>
        <w:tblW w:w="10031" w:type="dxa"/>
        <w:tblLayout w:type="fixed"/>
        <w:tblLook w:val="04A0" w:firstRow="1" w:lastRow="0" w:firstColumn="1" w:lastColumn="0" w:noHBand="0" w:noVBand="1"/>
      </w:tblPr>
      <w:tblGrid>
        <w:gridCol w:w="2517"/>
        <w:gridCol w:w="7514"/>
      </w:tblGrid>
      <w:tr w:rsidR="00556932">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Куратор муниципальной программы</w:t>
            </w:r>
          </w:p>
        </w:tc>
        <w:tc>
          <w:tcPr>
            <w:tcW w:w="7513" w:type="dxa"/>
          </w:tcPr>
          <w:p w:rsidR="00556932" w:rsidRDefault="00F90750">
            <w:pPr>
              <w:pStyle w:val="10"/>
              <w:spacing w:line="240" w:lineRule="auto"/>
              <w:ind w:left="33" w:firstLine="33"/>
              <w:rPr>
                <w:rFonts w:ascii="Tinos" w:hAnsi="Tinos"/>
                <w:kern w:val="0"/>
                <w:sz w:val="24"/>
                <w:szCs w:val="24"/>
              </w:rPr>
            </w:pPr>
            <w:r>
              <w:rPr>
                <w:rFonts w:ascii="Tinos" w:hAnsi="Tinos"/>
                <w:kern w:val="0"/>
                <w:sz w:val="24"/>
                <w:szCs w:val="24"/>
              </w:rPr>
              <w:t>Пуха Наталья Павловна – и.о. заместителя главы администрации Арсеньевского городского округа, руководитель аппарата администрации городского округа</w:t>
            </w:r>
          </w:p>
        </w:tc>
      </w:tr>
      <w:tr w:rsidR="00556932">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 xml:space="preserve">Ответственный исполнитель муниципальной программы </w:t>
            </w:r>
          </w:p>
        </w:tc>
        <w:tc>
          <w:tcPr>
            <w:tcW w:w="7513" w:type="dxa"/>
          </w:tcPr>
          <w:p w:rsidR="00556932" w:rsidRDefault="00F90750">
            <w:pPr>
              <w:pStyle w:val="10"/>
              <w:spacing w:line="240" w:lineRule="auto"/>
              <w:ind w:left="33" w:firstLine="33"/>
              <w:rPr>
                <w:rFonts w:ascii="Tinos" w:hAnsi="Tinos"/>
                <w:kern w:val="0"/>
                <w:sz w:val="24"/>
                <w:szCs w:val="24"/>
              </w:rPr>
            </w:pPr>
            <w:r>
              <w:rPr>
                <w:rFonts w:ascii="Tinos" w:hAnsi="Tinos"/>
                <w:kern w:val="0"/>
                <w:sz w:val="24"/>
                <w:szCs w:val="24"/>
              </w:rPr>
              <w:t>Организационное управление администрации Арсеньевского городского округа (далее – Управление)</w:t>
            </w:r>
          </w:p>
        </w:tc>
      </w:tr>
      <w:tr w:rsidR="00556932">
        <w:tc>
          <w:tcPr>
            <w:tcW w:w="2517" w:type="dxa"/>
          </w:tcPr>
          <w:p w:rsidR="00556932" w:rsidRDefault="00F90750">
            <w:pPr>
              <w:pStyle w:val="10"/>
              <w:snapToGrid w:val="0"/>
              <w:spacing w:line="240" w:lineRule="auto"/>
              <w:ind w:firstLine="0"/>
              <w:jc w:val="left"/>
              <w:rPr>
                <w:rFonts w:ascii="Tinos" w:hAnsi="Tinos"/>
                <w:kern w:val="0"/>
                <w:sz w:val="24"/>
                <w:szCs w:val="24"/>
              </w:rPr>
            </w:pPr>
            <w:r>
              <w:rPr>
                <w:rFonts w:ascii="Tinos" w:hAnsi="Tinos"/>
                <w:kern w:val="0"/>
                <w:sz w:val="24"/>
                <w:szCs w:val="24"/>
                <w:lang w:eastAsia="ar-SA"/>
              </w:rPr>
              <w:t>Соисполнитель муниципальной программы</w:t>
            </w:r>
          </w:p>
        </w:tc>
        <w:tc>
          <w:tcPr>
            <w:tcW w:w="7513" w:type="dxa"/>
          </w:tcPr>
          <w:p w:rsidR="00556932" w:rsidRDefault="00F90750">
            <w:pPr>
              <w:pStyle w:val="10"/>
              <w:snapToGrid w:val="0"/>
              <w:spacing w:line="240" w:lineRule="auto"/>
              <w:ind w:firstLine="0"/>
              <w:rPr>
                <w:rFonts w:ascii="Tinos" w:hAnsi="Tinos"/>
                <w:kern w:val="0"/>
                <w:sz w:val="24"/>
                <w:szCs w:val="24"/>
              </w:rPr>
            </w:pPr>
            <w:r>
              <w:rPr>
                <w:rFonts w:ascii="Tinos" w:hAnsi="Tinos"/>
                <w:kern w:val="0"/>
                <w:sz w:val="24"/>
                <w:szCs w:val="24"/>
                <w:lang w:eastAsia="ar-SA"/>
              </w:rPr>
              <w:t>Управление образования администрации  Арсеньевского городского округа; управление культуры администрации Арсеньевского городского округа.</w:t>
            </w:r>
          </w:p>
        </w:tc>
      </w:tr>
      <w:tr w:rsidR="00556932">
        <w:tc>
          <w:tcPr>
            <w:tcW w:w="2517" w:type="dxa"/>
          </w:tcPr>
          <w:p w:rsidR="00556932" w:rsidRDefault="00F90750">
            <w:pPr>
              <w:pStyle w:val="10"/>
              <w:snapToGrid w:val="0"/>
              <w:spacing w:line="240" w:lineRule="auto"/>
              <w:ind w:firstLine="0"/>
              <w:jc w:val="left"/>
              <w:rPr>
                <w:rFonts w:ascii="Tinos" w:hAnsi="Tinos"/>
                <w:kern w:val="0"/>
                <w:sz w:val="24"/>
                <w:szCs w:val="24"/>
              </w:rPr>
            </w:pPr>
            <w:r>
              <w:rPr>
                <w:rFonts w:ascii="Tinos" w:hAnsi="Tinos"/>
                <w:kern w:val="0"/>
                <w:sz w:val="24"/>
                <w:szCs w:val="24"/>
                <w:lang w:eastAsia="ar-SA"/>
              </w:rPr>
              <w:t>Период реализации муниципальной программы</w:t>
            </w:r>
          </w:p>
        </w:tc>
        <w:tc>
          <w:tcPr>
            <w:tcW w:w="7513" w:type="dxa"/>
          </w:tcPr>
          <w:p w:rsidR="00556932" w:rsidRDefault="00F90750">
            <w:pPr>
              <w:pStyle w:val="10"/>
              <w:snapToGrid w:val="0"/>
              <w:spacing w:line="240" w:lineRule="auto"/>
              <w:ind w:firstLine="0"/>
              <w:rPr>
                <w:rFonts w:ascii="Tinos" w:hAnsi="Tinos"/>
                <w:kern w:val="0"/>
                <w:sz w:val="24"/>
                <w:szCs w:val="24"/>
              </w:rPr>
            </w:pPr>
            <w:r>
              <w:rPr>
                <w:rFonts w:ascii="Tinos" w:hAnsi="Tinos"/>
                <w:kern w:val="0"/>
                <w:sz w:val="24"/>
                <w:szCs w:val="24"/>
                <w:lang w:eastAsia="ar-SA"/>
              </w:rPr>
              <w:t>Программа реализуется в два этапа:</w:t>
            </w:r>
          </w:p>
          <w:p w:rsidR="00556932" w:rsidRDefault="00F90750">
            <w:pPr>
              <w:pStyle w:val="10"/>
              <w:snapToGrid w:val="0"/>
              <w:spacing w:line="240" w:lineRule="auto"/>
              <w:ind w:firstLine="0"/>
              <w:rPr>
                <w:rFonts w:ascii="Tinos" w:hAnsi="Tinos"/>
                <w:kern w:val="0"/>
                <w:sz w:val="24"/>
                <w:szCs w:val="24"/>
              </w:rPr>
            </w:pPr>
            <w:r>
              <w:rPr>
                <w:rFonts w:ascii="Tinos" w:hAnsi="Tinos"/>
                <w:kern w:val="0"/>
                <w:sz w:val="24"/>
                <w:szCs w:val="24"/>
                <w:lang w:eastAsia="ar-SA"/>
              </w:rPr>
              <w:t>- 2020-2022 годы;</w:t>
            </w:r>
          </w:p>
          <w:p w:rsidR="00556932" w:rsidRDefault="00F90750">
            <w:pPr>
              <w:pStyle w:val="10"/>
              <w:snapToGrid w:val="0"/>
              <w:spacing w:line="240" w:lineRule="auto"/>
              <w:ind w:firstLine="0"/>
              <w:rPr>
                <w:rFonts w:ascii="Tinos" w:hAnsi="Tinos"/>
                <w:kern w:val="0"/>
                <w:sz w:val="24"/>
                <w:szCs w:val="24"/>
              </w:rPr>
            </w:pPr>
            <w:r>
              <w:rPr>
                <w:rFonts w:ascii="Tinos" w:hAnsi="Tinos"/>
                <w:kern w:val="0"/>
                <w:sz w:val="24"/>
                <w:szCs w:val="24"/>
                <w:lang w:eastAsia="ar-SA"/>
              </w:rPr>
              <w:t>- 2023-2027 годы.</w:t>
            </w:r>
          </w:p>
        </w:tc>
      </w:tr>
      <w:tr w:rsidR="00556932">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Цели муниципальной программы</w:t>
            </w:r>
          </w:p>
        </w:tc>
        <w:tc>
          <w:tcPr>
            <w:tcW w:w="7513" w:type="dxa"/>
          </w:tcPr>
          <w:p w:rsidR="00556932" w:rsidRDefault="00F90750">
            <w:pPr>
              <w:pStyle w:val="10"/>
              <w:keepNext/>
              <w:keepLines/>
              <w:tabs>
                <w:tab w:val="clear" w:pos="708"/>
                <w:tab w:val="left" w:pos="458"/>
              </w:tabs>
              <w:spacing w:after="200" w:line="240" w:lineRule="auto"/>
              <w:ind w:left="33" w:firstLine="0"/>
              <w:contextualSpacing/>
              <w:rPr>
                <w:rFonts w:ascii="Tinos" w:hAnsi="Tinos"/>
                <w:kern w:val="0"/>
                <w:sz w:val="24"/>
                <w:szCs w:val="24"/>
              </w:rPr>
            </w:pPr>
            <w:r>
              <w:rPr>
                <w:rFonts w:ascii="Tinos" w:hAnsi="Tinos"/>
                <w:kern w:val="0"/>
                <w:sz w:val="24"/>
                <w:szCs w:val="24"/>
                <w:lang w:eastAsia="en-US"/>
              </w:rPr>
              <w:t xml:space="preserve">Цель и задачи реализации муниципальной программы: </w:t>
            </w:r>
          </w:p>
          <w:p w:rsidR="00556932" w:rsidRDefault="00F90750">
            <w:pPr>
              <w:pStyle w:val="10"/>
              <w:keepNext/>
              <w:keepLines/>
              <w:tabs>
                <w:tab w:val="clear" w:pos="708"/>
                <w:tab w:val="left" w:pos="458"/>
              </w:tabs>
              <w:spacing w:after="200" w:line="240" w:lineRule="auto"/>
              <w:ind w:left="33" w:firstLine="0"/>
              <w:contextualSpacing/>
              <w:rPr>
                <w:rFonts w:ascii="Tinos" w:hAnsi="Tinos"/>
                <w:kern w:val="0"/>
                <w:sz w:val="24"/>
                <w:szCs w:val="24"/>
              </w:rPr>
            </w:pPr>
            <w:r>
              <w:rPr>
                <w:rFonts w:ascii="Tinos" w:hAnsi="Tinos"/>
                <w:kern w:val="0"/>
                <w:sz w:val="24"/>
                <w:szCs w:val="24"/>
                <w:lang w:eastAsia="en-US"/>
              </w:rPr>
              <w:t xml:space="preserve"> </w:t>
            </w:r>
            <w:r>
              <w:rPr>
                <w:rFonts w:ascii="Tinos" w:hAnsi="Tinos"/>
                <w:sz w:val="24"/>
                <w:szCs w:val="24"/>
              </w:rPr>
              <w:t>Цель 1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556932" w:rsidRDefault="00F90750">
            <w:pPr>
              <w:pStyle w:val="10"/>
              <w:keepNext/>
              <w:keepLines/>
              <w:tabs>
                <w:tab w:val="clear" w:pos="708"/>
                <w:tab w:val="left" w:pos="458"/>
              </w:tabs>
              <w:spacing w:after="200" w:line="240" w:lineRule="auto"/>
              <w:ind w:left="33" w:firstLine="0"/>
              <w:contextualSpacing/>
              <w:rPr>
                <w:rFonts w:ascii="Tinos" w:hAnsi="Tinos"/>
                <w:kern w:val="0"/>
                <w:sz w:val="24"/>
                <w:szCs w:val="24"/>
              </w:rPr>
            </w:pPr>
            <w:r>
              <w:rPr>
                <w:rFonts w:ascii="Tinos" w:hAnsi="Tinos"/>
                <w:sz w:val="24"/>
                <w:szCs w:val="24"/>
              </w:rPr>
              <w:t>Цель 2 – повышение качества жизни</w:t>
            </w:r>
            <w:r>
              <w:rPr>
                <w:rFonts w:ascii="Tinos" w:hAnsi="Tinos"/>
                <w:bCs/>
                <w:kern w:val="0"/>
                <w:sz w:val="24"/>
                <w:szCs w:val="24"/>
                <w:lang w:eastAsia="en-US"/>
              </w:rPr>
              <w:t xml:space="preserve"> инвалидов и других маломобильных групп населения.</w:t>
            </w:r>
          </w:p>
        </w:tc>
      </w:tr>
      <w:tr w:rsidR="00556932">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Подпрограммы</w:t>
            </w:r>
          </w:p>
        </w:tc>
        <w:tc>
          <w:tcPr>
            <w:tcW w:w="7513" w:type="dxa"/>
          </w:tcPr>
          <w:p w:rsidR="00556932" w:rsidRDefault="00F90750">
            <w:pPr>
              <w:pStyle w:val="10"/>
              <w:keepNext/>
              <w:keepLines/>
              <w:tabs>
                <w:tab w:val="clear" w:pos="708"/>
                <w:tab w:val="left" w:pos="458"/>
              </w:tabs>
              <w:spacing w:line="240" w:lineRule="auto"/>
              <w:ind w:firstLine="0"/>
              <w:rPr>
                <w:rFonts w:ascii="Tinos" w:hAnsi="Tinos"/>
                <w:kern w:val="0"/>
                <w:sz w:val="24"/>
                <w:szCs w:val="24"/>
              </w:rPr>
            </w:pPr>
            <w:r>
              <w:rPr>
                <w:rFonts w:ascii="Tinos" w:hAnsi="Tinos"/>
                <w:sz w:val="24"/>
                <w:szCs w:val="24"/>
              </w:rPr>
              <w:t>Отсутствуют</w:t>
            </w:r>
          </w:p>
          <w:p w:rsidR="00556932" w:rsidRDefault="00556932">
            <w:pPr>
              <w:pStyle w:val="10"/>
              <w:keepNext/>
              <w:keepLines/>
              <w:tabs>
                <w:tab w:val="clear" w:pos="708"/>
                <w:tab w:val="left" w:pos="458"/>
              </w:tabs>
              <w:spacing w:line="240" w:lineRule="auto"/>
              <w:rPr>
                <w:rFonts w:ascii="Tinos" w:hAnsi="Tinos"/>
                <w:sz w:val="24"/>
                <w:szCs w:val="24"/>
              </w:rPr>
            </w:pPr>
          </w:p>
        </w:tc>
      </w:tr>
      <w:tr w:rsidR="00556932">
        <w:trPr>
          <w:trHeight w:val="860"/>
        </w:trPr>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7513" w:type="dxa"/>
          </w:tcPr>
          <w:p w:rsidR="00556932" w:rsidRDefault="00F90750">
            <w:pPr>
              <w:pStyle w:val="10"/>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Общий объем финансирования мероприятий программы составляет </w:t>
            </w:r>
            <w:r>
              <w:rPr>
                <w:rFonts w:ascii="Tinos" w:hAnsi="Tinos"/>
                <w:b/>
                <w:kern w:val="0"/>
                <w:sz w:val="24"/>
                <w:szCs w:val="24"/>
              </w:rPr>
              <w:t xml:space="preserve">8863,3099 </w:t>
            </w:r>
            <w:r>
              <w:rPr>
                <w:rFonts w:ascii="Tinos" w:hAnsi="Tinos"/>
                <w:sz w:val="24"/>
                <w:szCs w:val="24"/>
              </w:rPr>
              <w:t>тыс. руб. за счет средств бюджетов бюджетной системы Российской Федерации, в том числе по годам (тыс.руб.):</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2023 год – </w:t>
            </w:r>
            <w:r>
              <w:rPr>
                <w:rFonts w:ascii="Tinos" w:hAnsi="Tinos"/>
                <w:b/>
                <w:bCs/>
                <w:sz w:val="24"/>
                <w:szCs w:val="24"/>
              </w:rPr>
              <w:t>2389,13237</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2024 год – </w:t>
            </w:r>
            <w:r>
              <w:rPr>
                <w:rFonts w:ascii="Tinos" w:hAnsi="Tinos"/>
                <w:b/>
                <w:sz w:val="24"/>
                <w:szCs w:val="24"/>
              </w:rPr>
              <w:t>1589,17753</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2025 год – </w:t>
            </w:r>
            <w:r>
              <w:rPr>
                <w:rFonts w:ascii="Tinos" w:hAnsi="Tinos"/>
                <w:b/>
                <w:sz w:val="24"/>
                <w:szCs w:val="24"/>
              </w:rPr>
              <w:t>1555,0</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2026 год – </w:t>
            </w:r>
            <w:r>
              <w:rPr>
                <w:rFonts w:ascii="Tinos" w:hAnsi="Tinos"/>
                <w:b/>
                <w:sz w:val="24"/>
                <w:szCs w:val="24"/>
              </w:rPr>
              <w:t>1640,0</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2027 год – 1690,0.</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В том числе:</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  </w:t>
            </w:r>
            <w:r>
              <w:rPr>
                <w:rFonts w:ascii="Tinos" w:hAnsi="Tinos"/>
                <w:b/>
                <w:sz w:val="24"/>
                <w:szCs w:val="24"/>
              </w:rPr>
              <w:t xml:space="preserve">773, 9299 </w:t>
            </w:r>
            <w:r>
              <w:rPr>
                <w:rFonts w:ascii="Tinos" w:hAnsi="Tinos"/>
                <w:sz w:val="24"/>
                <w:szCs w:val="24"/>
              </w:rPr>
              <w:t>из средств бюджета Приморского края:</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2023 год – 509,75237</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2024 год - </w:t>
            </w:r>
            <w:r>
              <w:rPr>
                <w:rFonts w:ascii="Tinos" w:hAnsi="Tinos"/>
                <w:b/>
                <w:sz w:val="24"/>
                <w:szCs w:val="24"/>
              </w:rPr>
              <w:t>264,17753</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 </w:t>
            </w:r>
            <w:r>
              <w:rPr>
                <w:rFonts w:ascii="Tinos" w:hAnsi="Tinos"/>
                <w:b/>
                <w:sz w:val="24"/>
                <w:szCs w:val="24"/>
              </w:rPr>
              <w:t>8089,38</w:t>
            </w:r>
            <w:r>
              <w:rPr>
                <w:rFonts w:ascii="Tinos" w:hAnsi="Tinos"/>
                <w:sz w:val="24"/>
                <w:szCs w:val="24"/>
              </w:rPr>
              <w:t xml:space="preserve"> из средств бюджета Арсеньевского городского округа:</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2023 год – </w:t>
            </w:r>
            <w:r>
              <w:rPr>
                <w:rFonts w:ascii="Tinos" w:hAnsi="Tinos"/>
                <w:b/>
                <w:bCs/>
                <w:sz w:val="24"/>
                <w:szCs w:val="24"/>
              </w:rPr>
              <w:t>1879,38</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2024 год – </w:t>
            </w:r>
            <w:r>
              <w:rPr>
                <w:rFonts w:ascii="Tinos" w:hAnsi="Tinos"/>
                <w:b/>
                <w:sz w:val="24"/>
                <w:szCs w:val="24"/>
              </w:rPr>
              <w:t>1325,0</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2025 год – </w:t>
            </w:r>
            <w:r>
              <w:rPr>
                <w:rFonts w:ascii="Tinos" w:hAnsi="Tinos"/>
                <w:b/>
                <w:sz w:val="24"/>
                <w:szCs w:val="24"/>
              </w:rPr>
              <w:t>1555,0</w:t>
            </w:r>
            <w:r>
              <w:rPr>
                <w:rFonts w:ascii="Tinos" w:hAnsi="Tinos"/>
                <w:sz w:val="24"/>
                <w:szCs w:val="24"/>
              </w:rPr>
              <w:t>;</w:t>
            </w:r>
          </w:p>
          <w:p w:rsidR="00556932" w:rsidRDefault="00F90750">
            <w:pPr>
              <w:pStyle w:val="10"/>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2026 год – 1640,0;</w:t>
            </w:r>
          </w:p>
          <w:p w:rsidR="00556932" w:rsidRDefault="00F90750">
            <w:pPr>
              <w:pStyle w:val="10"/>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2027 год – 1690,0.</w:t>
            </w:r>
          </w:p>
        </w:tc>
      </w:tr>
      <w:tr w:rsidR="00556932">
        <w:trPr>
          <w:trHeight w:val="860"/>
        </w:trPr>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Влияние муниципальной программы на достижение национальных целей развития Российской Федерации/Влияние на достижение приоритетов в сфере обеспечения национальной безопасности РФ</w:t>
            </w:r>
          </w:p>
        </w:tc>
        <w:tc>
          <w:tcPr>
            <w:tcW w:w="7513" w:type="dxa"/>
          </w:tcPr>
          <w:p w:rsidR="00556932" w:rsidRDefault="00F90750">
            <w:pPr>
              <w:pStyle w:val="10"/>
              <w:tabs>
                <w:tab w:val="clear" w:pos="708"/>
                <w:tab w:val="left" w:pos="790"/>
                <w:tab w:val="left" w:pos="4197"/>
              </w:tabs>
              <w:spacing w:line="240" w:lineRule="auto"/>
              <w:ind w:left="12" w:right="-3" w:firstLine="0"/>
              <w:rPr>
                <w:rFonts w:ascii="Tinos" w:hAnsi="Tinos"/>
                <w:kern w:val="0"/>
                <w:sz w:val="24"/>
                <w:szCs w:val="24"/>
              </w:rPr>
            </w:pPr>
            <w:r>
              <w:rPr>
                <w:rFonts w:ascii="Tinos" w:hAnsi="Tinos"/>
                <w:sz w:val="24"/>
                <w:szCs w:val="24"/>
              </w:rPr>
              <w:t xml:space="preserve">1. </w:t>
            </w:r>
            <w:r>
              <w:rPr>
                <w:rFonts w:ascii="Tinos" w:hAnsi="Tinos"/>
                <w:kern w:val="0"/>
                <w:sz w:val="24"/>
                <w:szCs w:val="24"/>
              </w:rPr>
              <w:t>Комфортная и безопасная среда для жизни/ показатель «Улучшение качества городской среды в полтора раза»/ а</w:t>
            </w:r>
            <w:r>
              <w:rPr>
                <w:rFonts w:ascii="Tinos" w:hAnsi="Tinos"/>
                <w:sz w:val="24"/>
                <w:szCs w:val="24"/>
              </w:rPr>
              <w:t xml:space="preserve">даптация объектов образования (общеобразовательные и дошкольные учреждения) / показатель «Количество мероприятий по адаптации объектов образования городского округа для беспрепятственного доступа инвалидов и других маломобильных групп населения»; </w:t>
            </w:r>
          </w:p>
          <w:p w:rsidR="00556932" w:rsidRDefault="00F90750">
            <w:pPr>
              <w:pStyle w:val="10"/>
              <w:spacing w:line="240" w:lineRule="auto"/>
              <w:ind w:firstLine="0"/>
              <w:rPr>
                <w:rFonts w:ascii="Tinos" w:hAnsi="Tinos"/>
                <w:kern w:val="0"/>
                <w:sz w:val="24"/>
                <w:szCs w:val="24"/>
              </w:rPr>
            </w:pPr>
            <w:r>
              <w:rPr>
                <w:rFonts w:ascii="Tinos" w:hAnsi="Tinos"/>
                <w:sz w:val="24"/>
                <w:szCs w:val="24"/>
              </w:rPr>
              <w:t xml:space="preserve">2. </w:t>
            </w:r>
            <w:r>
              <w:rPr>
                <w:rFonts w:ascii="Tinos" w:hAnsi="Tinos"/>
                <w:kern w:val="0"/>
                <w:sz w:val="24"/>
                <w:szCs w:val="24"/>
              </w:rPr>
              <w:t>Комфортная и безопасная среда для жизни/ показатель «Улучшение качества городской среды в полтора раза»/ а</w:t>
            </w:r>
            <w:r>
              <w:rPr>
                <w:rFonts w:ascii="Tinos" w:hAnsi="Tinos"/>
                <w:sz w:val="24"/>
                <w:szCs w:val="24"/>
              </w:rPr>
              <w:t>даптация объектов культуры / показатель «Количество мероприятий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w:t>
            </w:r>
          </w:p>
          <w:p w:rsidR="00556932" w:rsidRDefault="00F90750">
            <w:pPr>
              <w:pStyle w:val="10"/>
              <w:spacing w:line="240" w:lineRule="auto"/>
              <w:ind w:firstLine="0"/>
              <w:rPr>
                <w:rFonts w:ascii="Tinos" w:hAnsi="Tinos"/>
                <w:kern w:val="0"/>
                <w:sz w:val="24"/>
                <w:szCs w:val="24"/>
              </w:rPr>
            </w:pPr>
            <w:r>
              <w:rPr>
                <w:rFonts w:ascii="Tinos" w:hAnsi="Tinos"/>
                <w:kern w:val="0"/>
                <w:sz w:val="24"/>
                <w:szCs w:val="24"/>
              </w:rPr>
              <w:t>3. Сохранение населения, здоровье и благополучие людей/ показатель «Повышение ожидаемой продолжительности жизни до 78 лет»/ оказание поддержки социально ориентированным некоммерческим организациям Арсеньевского городского округа / показатель «Количество социально ориентированных некоммерческих организаций городского округа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556932" w:rsidRDefault="00F90750">
            <w:pPr>
              <w:pStyle w:val="10"/>
              <w:tabs>
                <w:tab w:val="clear" w:pos="708"/>
                <w:tab w:val="left" w:pos="790"/>
                <w:tab w:val="left" w:pos="4197"/>
              </w:tabs>
              <w:spacing w:line="240" w:lineRule="auto"/>
              <w:ind w:right="-3" w:firstLine="0"/>
              <w:rPr>
                <w:rFonts w:ascii="Tinos" w:hAnsi="Tinos"/>
                <w:kern w:val="0"/>
                <w:sz w:val="24"/>
                <w:szCs w:val="24"/>
              </w:rPr>
            </w:pPr>
            <w:r>
              <w:rPr>
                <w:rFonts w:ascii="Tinos" w:hAnsi="Tinos"/>
                <w:kern w:val="0"/>
                <w:sz w:val="24"/>
                <w:szCs w:val="24"/>
              </w:rPr>
              <w:t>4. Сохранение населения, здоровье и благополучие людей/показатель «Повышение ожидаемой продолжительности жизни до 78 лет» / реализация общественно значимых проектов социально ориентированными некоммерческими организациями Арсеньевского городского округа / показатель «Количество общественно значимых проектов социально ориентированными некоммерческими организациями городского округа».</w:t>
            </w:r>
          </w:p>
          <w:p w:rsidR="00556932" w:rsidRDefault="00556932">
            <w:pPr>
              <w:pStyle w:val="10"/>
              <w:shd w:val="clear" w:color="auto" w:fill="FFFFFF"/>
              <w:spacing w:line="240" w:lineRule="auto"/>
              <w:rPr>
                <w:rFonts w:ascii="Tinos" w:hAnsi="Tinos"/>
                <w:sz w:val="24"/>
                <w:szCs w:val="24"/>
              </w:rPr>
            </w:pPr>
          </w:p>
        </w:tc>
      </w:tr>
    </w:tbl>
    <w:p w:rsidR="00556932" w:rsidRDefault="00556932">
      <w:pPr>
        <w:pStyle w:val="10"/>
        <w:rPr>
          <w:rFonts w:ascii="Tinos" w:hAnsi="Tinos"/>
          <w:b/>
          <w:bCs/>
        </w:rPr>
      </w:pPr>
    </w:p>
    <w:p w:rsidR="00556932" w:rsidRDefault="00F90750">
      <w:pPr>
        <w:pStyle w:val="10"/>
        <w:jc w:val="center"/>
        <w:rPr>
          <w:rFonts w:ascii="Tinos" w:hAnsi="Tinos"/>
        </w:rPr>
      </w:pPr>
      <w:r>
        <w:rPr>
          <w:rFonts w:ascii="Tinos" w:hAnsi="Tinos"/>
          <w:b/>
          <w:bCs/>
        </w:rPr>
        <w:t>_____________________________________</w:t>
      </w:r>
    </w:p>
    <w:p w:rsidR="00556932" w:rsidRDefault="00556932">
      <w:pPr>
        <w:pStyle w:val="10"/>
        <w:rPr>
          <w:rFonts w:ascii="Tinos" w:hAnsi="Tinos"/>
          <w:b/>
          <w:bCs/>
        </w:rPr>
      </w:pPr>
    </w:p>
    <w:p w:rsidR="00556932" w:rsidRDefault="00556932">
      <w:pPr>
        <w:pStyle w:val="10"/>
        <w:rPr>
          <w:rFonts w:ascii="Tinos" w:hAnsi="Tinos"/>
          <w:b/>
          <w:bCs/>
        </w:rPr>
      </w:pPr>
    </w:p>
    <w:p w:rsidR="00556932" w:rsidRDefault="00556932">
      <w:pPr>
        <w:pStyle w:val="10"/>
        <w:rPr>
          <w:rFonts w:ascii="Tinos" w:hAnsi="Tinos"/>
          <w:b/>
          <w:bCs/>
        </w:rPr>
      </w:pPr>
    </w:p>
    <w:p w:rsidR="00556932" w:rsidRDefault="00556932">
      <w:pPr>
        <w:pStyle w:val="10"/>
        <w:ind w:firstLine="0"/>
        <w:rPr>
          <w:rFonts w:ascii="Tinos" w:hAnsi="Tinos"/>
          <w:b/>
          <w:bCs/>
        </w:rPr>
      </w:pPr>
    </w:p>
    <w:p w:rsidR="00556932" w:rsidRDefault="00F90750">
      <w:pPr>
        <w:pStyle w:val="10"/>
        <w:tabs>
          <w:tab w:val="clear" w:pos="708"/>
          <w:tab w:val="left" w:pos="3453"/>
        </w:tabs>
        <w:rPr>
          <w:rFonts w:ascii="Tinos" w:hAnsi="Tinos"/>
        </w:rPr>
        <w:sectPr w:rsidR="00556932">
          <w:type w:val="continuous"/>
          <w:pgSz w:w="11906" w:h="16838"/>
          <w:pgMar w:top="795" w:right="851" w:bottom="1238" w:left="1335" w:header="0" w:footer="0" w:gutter="0"/>
          <w:cols w:space="720"/>
          <w:formProt w:val="0"/>
          <w:docGrid w:linePitch="312" w:charSpace="-10241"/>
        </w:sectPr>
      </w:pPr>
      <w:r>
        <w:rPr>
          <w:rFonts w:ascii="Tinos" w:hAnsi="Tinos"/>
        </w:rPr>
        <w:tab/>
      </w:r>
    </w:p>
    <w:p w:rsidR="00556932" w:rsidRDefault="00F90750">
      <w:pPr>
        <w:pStyle w:val="10"/>
        <w:numPr>
          <w:ilvl w:val="0"/>
          <w:numId w:val="1"/>
        </w:numPr>
        <w:ind w:firstLine="0"/>
        <w:jc w:val="center"/>
        <w:rPr>
          <w:rFonts w:ascii="Tinos" w:hAnsi="Tinos"/>
        </w:rPr>
      </w:pPr>
      <w:r>
        <w:rPr>
          <w:rFonts w:ascii="Tinos" w:hAnsi="Tinos"/>
          <w:b/>
          <w:bCs/>
        </w:rPr>
        <w:t>ПОКАЗАТЕЛИ МУНИЦИПАЛЬНОЙ ПРОГРАММЫ АРСЕНЬЕВСКОГО ГОРОДСКОГО ОКРУГА</w:t>
      </w:r>
    </w:p>
    <w:p w:rsidR="00556932" w:rsidRDefault="00F90750">
      <w:pPr>
        <w:pStyle w:val="10"/>
        <w:ind w:left="1080" w:firstLine="0"/>
        <w:jc w:val="center"/>
        <w:rPr>
          <w:rFonts w:ascii="Tinos" w:hAnsi="Tinos"/>
        </w:rPr>
      </w:pPr>
      <w:r>
        <w:rPr>
          <w:rFonts w:ascii="Tinos" w:hAnsi="Tinos"/>
          <w:b/>
          <w:bCs/>
        </w:rPr>
        <w:t>«ДОСТУПНАЯ СРЕДА»</w:t>
      </w:r>
    </w:p>
    <w:tbl>
      <w:tblPr>
        <w:tblStyle w:val="af2"/>
        <w:tblW w:w="16120" w:type="dxa"/>
        <w:tblInd w:w="-289" w:type="dxa"/>
        <w:tblLayout w:type="fixed"/>
        <w:tblLook w:val="04A0" w:firstRow="1" w:lastRow="0" w:firstColumn="1" w:lastColumn="0" w:noHBand="0" w:noVBand="1"/>
      </w:tblPr>
      <w:tblGrid>
        <w:gridCol w:w="529"/>
        <w:gridCol w:w="3866"/>
        <w:gridCol w:w="1081"/>
        <w:gridCol w:w="904"/>
        <w:gridCol w:w="971"/>
        <w:gridCol w:w="10"/>
        <w:gridCol w:w="969"/>
        <w:gridCol w:w="9"/>
        <w:gridCol w:w="970"/>
        <w:gridCol w:w="9"/>
        <w:gridCol w:w="970"/>
        <w:gridCol w:w="9"/>
        <w:gridCol w:w="1260"/>
        <w:gridCol w:w="16"/>
        <w:gridCol w:w="1800"/>
        <w:gridCol w:w="16"/>
        <w:gridCol w:w="1242"/>
        <w:gridCol w:w="16"/>
        <w:gridCol w:w="1230"/>
        <w:gridCol w:w="7"/>
        <w:gridCol w:w="229"/>
        <w:gridCol w:w="7"/>
      </w:tblGrid>
      <w:tr w:rsidR="00556932" w:rsidRPr="00C71B45" w:rsidTr="00C71B45">
        <w:tc>
          <w:tcPr>
            <w:tcW w:w="529"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w:t>
            </w:r>
          </w:p>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п/п</w:t>
            </w:r>
          </w:p>
        </w:tc>
        <w:tc>
          <w:tcPr>
            <w:tcW w:w="3866"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Наименование показателя</w:t>
            </w:r>
          </w:p>
        </w:tc>
        <w:tc>
          <w:tcPr>
            <w:tcW w:w="1081" w:type="dxa"/>
          </w:tcPr>
          <w:p w:rsidR="00556932" w:rsidRPr="00C71B45" w:rsidRDefault="00F90750">
            <w:pPr>
              <w:pStyle w:val="10"/>
              <w:spacing w:line="240" w:lineRule="auto"/>
              <w:ind w:left="-110" w:right="-98" w:firstLine="0"/>
              <w:jc w:val="center"/>
              <w:rPr>
                <w:rFonts w:ascii="Tinos" w:hAnsi="Tinos"/>
                <w:kern w:val="0"/>
                <w:sz w:val="24"/>
                <w:szCs w:val="24"/>
              </w:rPr>
            </w:pPr>
            <w:r w:rsidRPr="00C71B45">
              <w:rPr>
                <w:rFonts w:ascii="Tinos" w:hAnsi="Tinos" w:cs="Times New Roman"/>
                <w:bCs/>
                <w:color w:val="auto"/>
                <w:kern w:val="0"/>
                <w:sz w:val="24"/>
                <w:szCs w:val="24"/>
              </w:rPr>
              <w:t>Единица измере ния (по ОКЕИ)</w:t>
            </w:r>
          </w:p>
        </w:tc>
        <w:tc>
          <w:tcPr>
            <w:tcW w:w="6097" w:type="dxa"/>
            <w:gridSpan w:val="11"/>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Значение показателей</w:t>
            </w:r>
          </w:p>
        </w:tc>
        <w:tc>
          <w:tcPr>
            <w:tcW w:w="1816"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документ</w:t>
            </w:r>
          </w:p>
        </w:tc>
        <w:tc>
          <w:tcPr>
            <w:tcW w:w="1258" w:type="dxa"/>
            <w:gridSpan w:val="2"/>
          </w:tcPr>
          <w:p w:rsidR="00556932" w:rsidRPr="00C71B45" w:rsidRDefault="00F90750">
            <w:pPr>
              <w:pStyle w:val="10"/>
              <w:tabs>
                <w:tab w:val="clear" w:pos="708"/>
              </w:tabs>
              <w:spacing w:line="240" w:lineRule="auto"/>
              <w:ind w:left="-113" w:right="-88" w:firstLine="0"/>
              <w:jc w:val="center"/>
              <w:rPr>
                <w:rFonts w:ascii="Tinos" w:hAnsi="Tinos"/>
                <w:kern w:val="0"/>
                <w:sz w:val="24"/>
                <w:szCs w:val="24"/>
              </w:rPr>
            </w:pPr>
            <w:r w:rsidRPr="00C71B45">
              <w:rPr>
                <w:rFonts w:ascii="Tinos" w:hAnsi="Tinos" w:cs="Times New Roman"/>
                <w:bCs/>
                <w:color w:val="auto"/>
                <w:kern w:val="0"/>
                <w:sz w:val="24"/>
                <w:szCs w:val="24"/>
              </w:rPr>
              <w:t>Ответственный за достиже ние показателя</w:t>
            </w:r>
          </w:p>
        </w:tc>
        <w:tc>
          <w:tcPr>
            <w:tcW w:w="1237" w:type="dxa"/>
            <w:gridSpan w:val="2"/>
          </w:tcPr>
          <w:p w:rsidR="00556932" w:rsidRPr="00C71B45" w:rsidRDefault="00F90750">
            <w:pPr>
              <w:pStyle w:val="10"/>
              <w:spacing w:line="240" w:lineRule="auto"/>
              <w:ind w:left="-100" w:right="-106" w:firstLine="0"/>
              <w:jc w:val="center"/>
              <w:rPr>
                <w:rFonts w:ascii="Tinos" w:hAnsi="Tinos"/>
                <w:kern w:val="0"/>
                <w:sz w:val="24"/>
                <w:szCs w:val="24"/>
              </w:rPr>
            </w:pPr>
            <w:r w:rsidRPr="00C71B45">
              <w:rPr>
                <w:rFonts w:ascii="Tinos" w:hAnsi="Tinos" w:cs="Times New Roman"/>
                <w:bCs/>
                <w:color w:val="auto"/>
                <w:kern w:val="0"/>
                <w:sz w:val="24"/>
                <w:szCs w:val="24"/>
              </w:rPr>
              <w:t>Связь с показателями национальных целей</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Pr>
        <w:tc>
          <w:tcPr>
            <w:tcW w:w="529" w:type="dxa"/>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3866" w:type="dxa"/>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1081" w:type="dxa"/>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904"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Базовое значение 2022 год</w:t>
            </w:r>
          </w:p>
        </w:tc>
        <w:tc>
          <w:tcPr>
            <w:tcW w:w="971"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2023</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2024</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2025</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2026</w:t>
            </w:r>
          </w:p>
        </w:tc>
        <w:tc>
          <w:tcPr>
            <w:tcW w:w="126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Последний год реализации (2027)</w:t>
            </w:r>
          </w:p>
        </w:tc>
        <w:tc>
          <w:tcPr>
            <w:tcW w:w="1816" w:type="dxa"/>
            <w:gridSpan w:val="2"/>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1258" w:type="dxa"/>
            <w:gridSpan w:val="2"/>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1246" w:type="dxa"/>
            <w:gridSpan w:val="2"/>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Pr>
        <w:tc>
          <w:tcPr>
            <w:tcW w:w="529"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3866"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081"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04"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4</w:t>
            </w:r>
          </w:p>
        </w:tc>
        <w:tc>
          <w:tcPr>
            <w:tcW w:w="971"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5</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6</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7</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8</w:t>
            </w:r>
          </w:p>
        </w:tc>
        <w:tc>
          <w:tcPr>
            <w:tcW w:w="126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9</w:t>
            </w:r>
          </w:p>
        </w:tc>
        <w:tc>
          <w:tcPr>
            <w:tcW w:w="1816"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10</w:t>
            </w:r>
          </w:p>
        </w:tc>
        <w:tc>
          <w:tcPr>
            <w:tcW w:w="1258"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11</w:t>
            </w:r>
          </w:p>
        </w:tc>
        <w:tc>
          <w:tcPr>
            <w:tcW w:w="1246"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12</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2"/>
          <w:wAfter w:w="236" w:type="dxa"/>
        </w:trPr>
        <w:tc>
          <w:tcPr>
            <w:tcW w:w="15884" w:type="dxa"/>
            <w:gridSpan w:val="20"/>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Цель муниципальной программы городского округа№ 1 «</w:t>
            </w:r>
            <w:r w:rsidRPr="00C71B45">
              <w:rPr>
                <w:rFonts w:ascii="Tinos" w:hAnsi="Tinos" w:cs="Times New Roman"/>
                <w:color w:val="auto"/>
                <w:kern w:val="0"/>
                <w:sz w:val="24"/>
                <w:szCs w:val="24"/>
              </w:rPr>
              <w:t>Повышение уровня доступности приоритетных объектов и услуг в приоритетных сферах жизнедеятельности инвалидов и других маломобильных групп</w:t>
            </w:r>
            <w:r w:rsidRPr="00C71B45">
              <w:rPr>
                <w:rFonts w:ascii="Tinos" w:hAnsi="Tinos" w:cs="Times New Roman"/>
                <w:bCs/>
                <w:color w:val="auto"/>
                <w:kern w:val="0"/>
                <w:sz w:val="24"/>
                <w:szCs w:val="24"/>
              </w:rPr>
              <w:t xml:space="preserve">» </w:t>
            </w:r>
          </w:p>
        </w:tc>
      </w:tr>
      <w:tr w:rsidR="00556932" w:rsidRPr="00C71B45" w:rsidTr="00C71B45">
        <w:trPr>
          <w:gridAfter w:val="1"/>
          <w:wAfter w:w="7" w:type="dxa"/>
          <w:trHeight w:val="278"/>
        </w:trPr>
        <w:tc>
          <w:tcPr>
            <w:tcW w:w="529"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3866" w:type="dxa"/>
            <w:shd w:val="clear" w:color="auto" w:fill="FFFFFF" w:themeFill="background1"/>
          </w:tcPr>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Количество мероприятий по адаптации образовательных учреждений городского округа для беспрепятственного доступа инвалидов и других маломобильных групп населения:</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2023: СОШ № 4,5,10 установка тактильных табличек, мнемосхем со шрифтом Брайля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2024: СОШ                      № 4 оборудование сантехнических кабинок</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2025:  Гимназия № 7 оборудование сантехнических кабинок.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2026: СОШ № 5 оборудование сантехнических кабинок.</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 2027:СОШ №   5 оборудование сантехнических кабинок </w:t>
            </w:r>
          </w:p>
        </w:tc>
        <w:tc>
          <w:tcPr>
            <w:tcW w:w="1081"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r w:rsidRPr="00C71B45">
              <w:rPr>
                <w:rFonts w:ascii="Tinos" w:hAnsi="Tinos" w:cs="Times New Roman"/>
                <w:b/>
                <w:bCs/>
                <w:color w:val="auto"/>
                <w:kern w:val="0"/>
                <w:sz w:val="24"/>
                <w:szCs w:val="24"/>
              </w:rPr>
              <w:t>.</w:t>
            </w:r>
          </w:p>
        </w:tc>
        <w:tc>
          <w:tcPr>
            <w:tcW w:w="904"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81"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8"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lang w:val="en-US"/>
              </w:rPr>
              <w:t>1</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lang w:val="en-US"/>
              </w:rPr>
              <w:t>1</w:t>
            </w:r>
          </w:p>
        </w:tc>
        <w:tc>
          <w:tcPr>
            <w:tcW w:w="1260"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lang w:val="en-US"/>
              </w:rPr>
              <w:t>1</w:t>
            </w:r>
          </w:p>
        </w:tc>
        <w:tc>
          <w:tcPr>
            <w:tcW w:w="1816" w:type="dxa"/>
            <w:gridSpan w:val="2"/>
            <w:shd w:val="clear" w:color="auto" w:fill="FFFFFF" w:themeFill="background1"/>
          </w:tcPr>
          <w:p w:rsidR="00556932" w:rsidRPr="00C71B45" w:rsidRDefault="00F90750">
            <w:pPr>
              <w:pStyle w:val="10"/>
              <w:tabs>
                <w:tab w:val="clear" w:pos="708"/>
              </w:tabs>
              <w:spacing w:line="240" w:lineRule="auto"/>
              <w:ind w:firstLine="0"/>
              <w:rPr>
                <w:rFonts w:ascii="Tinos" w:hAnsi="Tinos"/>
                <w:kern w:val="0"/>
                <w:sz w:val="24"/>
                <w:szCs w:val="24"/>
              </w:rPr>
            </w:pPr>
            <w:r w:rsidRPr="00C71B45">
              <w:rPr>
                <w:rFonts w:ascii="Tinos" w:hAnsi="Tinos"/>
                <w:color w:val="auto"/>
                <w:kern w:val="0"/>
                <w:sz w:val="24"/>
                <w:szCs w:val="24"/>
              </w:rPr>
              <w:t>Подпрограмма «Доступная среда» государственной программы Приморского края «Социальная поддержка населения Приморского края», утвержденная Постановлением Администрации Приморского края от 27.12.2019 № 918-па</w:t>
            </w:r>
          </w:p>
        </w:tc>
        <w:tc>
          <w:tcPr>
            <w:tcW w:w="1258" w:type="dxa"/>
            <w:gridSpan w:val="2"/>
            <w:shd w:val="clear" w:color="auto" w:fill="FFFFFF" w:themeFill="background1"/>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 xml:space="preserve">Управление образования администрации Арсеньевского городского округа </w:t>
            </w:r>
          </w:p>
        </w:tc>
        <w:tc>
          <w:tcPr>
            <w:tcW w:w="1246" w:type="dxa"/>
            <w:gridSpan w:val="2"/>
            <w:shd w:val="clear" w:color="auto" w:fill="FFFFFF" w:themeFill="background1"/>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olor w:val="auto"/>
                <w:kern w:val="0"/>
                <w:sz w:val="24"/>
                <w:szCs w:val="24"/>
              </w:rPr>
              <w:t>комфортная и безопасная среда для жизни</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Height w:val="278"/>
        </w:trPr>
        <w:tc>
          <w:tcPr>
            <w:tcW w:w="529"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
                <w:bCs/>
                <w:color w:val="auto"/>
                <w:kern w:val="0"/>
                <w:sz w:val="24"/>
                <w:szCs w:val="24"/>
              </w:rPr>
              <w:t>2</w:t>
            </w:r>
          </w:p>
        </w:tc>
        <w:tc>
          <w:tcPr>
            <w:tcW w:w="3866" w:type="dxa"/>
            <w:shd w:val="clear" w:color="auto" w:fill="FFFFFF" w:themeFill="background1"/>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Количество мероприятий по адаптации дошкольных образовательных учреждений городского округа для беспрепятственного доступа инвалидов и других маломобильных групп населения:</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2023: ДОУ № 12,21,26 установление тактильных табличкек, мнемосхем со шрифтом Брайля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2024: ДОУ № 14,20 установка поручней.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2025: ДОУ № 24,32 оборудование сантехнических кабинок</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2026: ДОУ № 27,30  оборудование сантехнических кабинок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2027: ДОУ № 25,26   оборудование сантехнических кабинок </w:t>
            </w:r>
          </w:p>
        </w:tc>
        <w:tc>
          <w:tcPr>
            <w:tcW w:w="1081"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p>
        </w:tc>
        <w:tc>
          <w:tcPr>
            <w:tcW w:w="904"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981"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8"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260"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816" w:type="dxa"/>
            <w:gridSpan w:val="2"/>
            <w:shd w:val="clear" w:color="auto" w:fill="FFFFFF" w:themeFill="background1"/>
          </w:tcPr>
          <w:p w:rsidR="00556932" w:rsidRPr="00C71B45" w:rsidRDefault="00F90750">
            <w:pPr>
              <w:pStyle w:val="10"/>
              <w:spacing w:line="240" w:lineRule="auto"/>
              <w:ind w:firstLine="0"/>
              <w:rPr>
                <w:rFonts w:ascii="Tinos" w:hAnsi="Tinos"/>
                <w:kern w:val="0"/>
                <w:sz w:val="24"/>
                <w:szCs w:val="24"/>
              </w:rPr>
            </w:pPr>
            <w:r w:rsidRPr="00C71B45">
              <w:rPr>
                <w:rFonts w:ascii="Tinos" w:hAnsi="Tinos"/>
                <w:color w:val="auto"/>
                <w:kern w:val="0"/>
                <w:sz w:val="24"/>
                <w:szCs w:val="24"/>
              </w:rPr>
              <w:t>Подпрограмма «Доступная среда» государственной программы Приморского края «Социальная поддержка населения Приморского края», утвержденная Постановлением Администрации Приморского края от 27.12.2019 № 918-па</w:t>
            </w:r>
          </w:p>
        </w:tc>
        <w:tc>
          <w:tcPr>
            <w:tcW w:w="1258" w:type="dxa"/>
            <w:gridSpan w:val="2"/>
            <w:shd w:val="clear" w:color="auto" w:fill="FFFFFF" w:themeFill="background1"/>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Управление образования администрации Арсеньевского городского округа</w:t>
            </w:r>
          </w:p>
        </w:tc>
        <w:tc>
          <w:tcPr>
            <w:tcW w:w="1246" w:type="dxa"/>
            <w:gridSpan w:val="2"/>
            <w:shd w:val="clear" w:color="auto" w:fill="FFFFFF" w:themeFill="background1"/>
          </w:tcPr>
          <w:p w:rsidR="00556932" w:rsidRPr="00C71B45" w:rsidRDefault="00F90750">
            <w:pPr>
              <w:pStyle w:val="10"/>
              <w:spacing w:line="240" w:lineRule="auto"/>
              <w:ind w:firstLine="0"/>
              <w:rPr>
                <w:rFonts w:ascii="Tinos" w:hAnsi="Tinos"/>
                <w:kern w:val="0"/>
                <w:sz w:val="24"/>
                <w:szCs w:val="24"/>
              </w:rPr>
            </w:pPr>
            <w:r w:rsidRPr="00C71B45">
              <w:rPr>
                <w:rFonts w:ascii="Tinos" w:hAnsi="Tinos"/>
                <w:color w:val="auto"/>
                <w:kern w:val="0"/>
                <w:sz w:val="24"/>
                <w:szCs w:val="24"/>
              </w:rPr>
              <w:t>комфортная и безопасная среда для жизни</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Pr>
        <w:tc>
          <w:tcPr>
            <w:tcW w:w="529"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
                <w:bCs/>
                <w:color w:val="auto"/>
                <w:kern w:val="0"/>
                <w:sz w:val="24"/>
                <w:szCs w:val="24"/>
              </w:rPr>
              <w:t>3</w:t>
            </w:r>
          </w:p>
        </w:tc>
        <w:tc>
          <w:tcPr>
            <w:tcW w:w="3866"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2023:</w:t>
            </w:r>
            <w:r w:rsidRPr="00C71B45">
              <w:rPr>
                <w:rFonts w:ascii="Tinos" w:hAnsi="Tinos"/>
                <w:color w:val="auto"/>
                <w:kern w:val="0"/>
                <w:sz w:val="24"/>
                <w:szCs w:val="24"/>
                <w:lang w:eastAsia="en-US"/>
              </w:rPr>
              <w:t xml:space="preserve"> Установка тактильной информации на стенах внутри в здании по пути движения и сигнальных лент по пути эвакуации </w:t>
            </w:r>
            <w:r w:rsidRPr="00C71B45">
              <w:rPr>
                <w:rFonts w:ascii="Tinos" w:hAnsi="Tinos" w:cs="Times New Roman"/>
                <w:bCs/>
                <w:color w:val="auto"/>
                <w:kern w:val="0"/>
                <w:sz w:val="24"/>
                <w:szCs w:val="24"/>
              </w:rPr>
              <w:t>в МБУК ДК «Прогресс»</w:t>
            </w:r>
          </w:p>
          <w:p w:rsidR="00556932" w:rsidRPr="00C71B45" w:rsidRDefault="00556932">
            <w:pPr>
              <w:pStyle w:val="10"/>
              <w:spacing w:line="240" w:lineRule="auto"/>
              <w:ind w:firstLine="0"/>
              <w:jc w:val="left"/>
              <w:rPr>
                <w:rFonts w:ascii="Tinos" w:hAnsi="Tinos" w:cs="Times New Roman"/>
                <w:bCs/>
                <w:color w:val="auto"/>
                <w:kern w:val="0"/>
                <w:sz w:val="24"/>
                <w:szCs w:val="24"/>
              </w:rPr>
            </w:pPr>
          </w:p>
        </w:tc>
        <w:tc>
          <w:tcPr>
            <w:tcW w:w="1081"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p>
        </w:tc>
        <w:tc>
          <w:tcPr>
            <w:tcW w:w="904"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981"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978"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1260"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1816" w:type="dxa"/>
            <w:gridSpan w:val="2"/>
          </w:tcPr>
          <w:p w:rsidR="00556932" w:rsidRPr="00C71B45" w:rsidRDefault="00F90750">
            <w:pPr>
              <w:pStyle w:val="10"/>
              <w:spacing w:line="240" w:lineRule="auto"/>
              <w:ind w:firstLine="0"/>
              <w:rPr>
                <w:rFonts w:ascii="Tinos" w:hAnsi="Tinos"/>
                <w:kern w:val="0"/>
                <w:sz w:val="24"/>
                <w:szCs w:val="24"/>
              </w:rPr>
            </w:pPr>
            <w:r w:rsidRPr="00C71B45">
              <w:rPr>
                <w:rFonts w:ascii="Tinos" w:hAnsi="Tinos"/>
                <w:color w:val="auto"/>
                <w:kern w:val="0"/>
                <w:sz w:val="24"/>
                <w:szCs w:val="24"/>
              </w:rPr>
              <w:t>Подпрограмма «Доступная среда» государственной программы Приморского края «Социальная поддержка населения Приморского края», утвержденная Постановлением Администрации Приморского края от 27.12.2019 № 918-па</w:t>
            </w:r>
          </w:p>
        </w:tc>
        <w:tc>
          <w:tcPr>
            <w:tcW w:w="1258" w:type="dxa"/>
            <w:gridSpan w:val="2"/>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Управление культуры администрации Арсеньевского городского округа</w:t>
            </w:r>
          </w:p>
        </w:tc>
        <w:tc>
          <w:tcPr>
            <w:tcW w:w="1246" w:type="dxa"/>
            <w:gridSpan w:val="2"/>
          </w:tcPr>
          <w:p w:rsidR="00556932" w:rsidRPr="00C71B45" w:rsidRDefault="00F90750">
            <w:pPr>
              <w:pStyle w:val="10"/>
              <w:spacing w:line="240" w:lineRule="auto"/>
              <w:ind w:firstLine="0"/>
              <w:rPr>
                <w:rFonts w:ascii="Tinos" w:hAnsi="Tinos"/>
                <w:kern w:val="0"/>
                <w:sz w:val="24"/>
                <w:szCs w:val="24"/>
              </w:rPr>
            </w:pPr>
            <w:r w:rsidRPr="00C71B45">
              <w:rPr>
                <w:rFonts w:ascii="Tinos" w:hAnsi="Tinos"/>
                <w:color w:val="auto"/>
                <w:kern w:val="0"/>
                <w:sz w:val="24"/>
                <w:szCs w:val="24"/>
              </w:rPr>
              <w:t>комфортная и безопасная среда для жизни</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2"/>
          <w:wAfter w:w="236" w:type="dxa"/>
        </w:trPr>
        <w:tc>
          <w:tcPr>
            <w:tcW w:w="15884" w:type="dxa"/>
            <w:gridSpan w:val="20"/>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Цель муниципальной программы городского округа № 2 «Повышение качества жизни инвалидов и других маломобильных групп»</w:t>
            </w:r>
          </w:p>
        </w:tc>
      </w:tr>
      <w:tr w:rsidR="00556932" w:rsidRPr="00C71B45" w:rsidTr="00C71B45">
        <w:trPr>
          <w:gridAfter w:val="1"/>
          <w:wAfter w:w="7" w:type="dxa"/>
        </w:trPr>
        <w:tc>
          <w:tcPr>
            <w:tcW w:w="529"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
                <w:bCs/>
                <w:color w:val="auto"/>
                <w:kern w:val="0"/>
                <w:sz w:val="24"/>
                <w:szCs w:val="24"/>
              </w:rPr>
              <w:t>4</w:t>
            </w:r>
          </w:p>
        </w:tc>
        <w:tc>
          <w:tcPr>
            <w:tcW w:w="3866"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Количество социально ориентированных некоммерческих организаций городского округа, получивших финансовую поддержку, по результатам конкурсного отбора социально ориентированных некоммерческих организаций городского округа на получение субсидий</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СО НКО – получатели субсидии:</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2023:</w:t>
            </w:r>
            <w:r w:rsidRPr="00C71B45">
              <w:rPr>
                <w:rFonts w:ascii="Tinos" w:hAnsi="Tinos" w:cs="Times New Roman"/>
                <w:bCs/>
                <w:color w:val="auto"/>
                <w:kern w:val="0"/>
                <w:sz w:val="24"/>
                <w:szCs w:val="24"/>
                <w:lang w:eastAsia="ru-RU"/>
              </w:rPr>
              <w:t xml:space="preserve"> </w:t>
            </w:r>
            <w:r w:rsidRPr="00C71B45">
              <w:rPr>
                <w:rFonts w:ascii="Tinos" w:hAnsi="Tinos" w:cs="Times New Roman"/>
                <w:bCs/>
                <w:color w:val="auto"/>
                <w:kern w:val="0"/>
                <w:sz w:val="24"/>
                <w:szCs w:val="24"/>
              </w:rPr>
              <w:t>6 СО НКО</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2024: 3 СО НКО</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2025: 2 СО НКО</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2026: 2 СО НКО</w:t>
            </w:r>
          </w:p>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2027: 2 СО НКО</w:t>
            </w:r>
          </w:p>
        </w:tc>
        <w:tc>
          <w:tcPr>
            <w:tcW w:w="1081"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p>
        </w:tc>
        <w:tc>
          <w:tcPr>
            <w:tcW w:w="904"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971"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6</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26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816" w:type="dxa"/>
            <w:gridSpan w:val="2"/>
            <w:vAlign w:val="center"/>
          </w:tcPr>
          <w:p w:rsidR="00556932" w:rsidRPr="00C71B45" w:rsidRDefault="00A51062">
            <w:pPr>
              <w:pStyle w:val="10"/>
              <w:spacing w:line="240" w:lineRule="auto"/>
              <w:ind w:firstLine="0"/>
              <w:jc w:val="center"/>
              <w:rPr>
                <w:kern w:val="0"/>
                <w:sz w:val="24"/>
                <w:szCs w:val="24"/>
              </w:rPr>
            </w:pPr>
            <w:hyperlink r:id="rId10">
              <w:r w:rsidR="00F90750" w:rsidRPr="00C71B45">
                <w:rPr>
                  <w:rFonts w:ascii="Tinos" w:hAnsi="Tinos"/>
                  <w:color w:val="auto"/>
                  <w:kern w:val="0"/>
                  <w:sz w:val="24"/>
                  <w:szCs w:val="24"/>
                </w:rPr>
                <w:t xml:space="preserve"> </w:t>
              </w:r>
            </w:hyperlink>
            <w:r w:rsidR="00F90750" w:rsidRPr="00C71B45">
              <w:rPr>
                <w:rFonts w:ascii="Tinos" w:hAnsi="Tinos"/>
                <w:color w:val="auto"/>
                <w:kern w:val="0"/>
                <w:sz w:val="24"/>
                <w:szCs w:val="24"/>
              </w:rPr>
              <w:t>Постановление Администрации Приморского края от 27 января 2015 года № 19-па "О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(проектов)"</w:t>
            </w:r>
          </w:p>
        </w:tc>
        <w:tc>
          <w:tcPr>
            <w:tcW w:w="1258"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Организационное управление администрации Арсеньевского городского округа</w:t>
            </w:r>
          </w:p>
        </w:tc>
        <w:tc>
          <w:tcPr>
            <w:tcW w:w="1246"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olor w:val="auto"/>
                <w:kern w:val="0"/>
                <w:sz w:val="24"/>
                <w:szCs w:val="24"/>
              </w:rPr>
              <w:t>сохранение населения, здоровье и благополучие людей</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Pr>
        <w:tc>
          <w:tcPr>
            <w:tcW w:w="529"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
                <w:bCs/>
                <w:color w:val="auto"/>
                <w:kern w:val="0"/>
                <w:sz w:val="24"/>
                <w:szCs w:val="24"/>
              </w:rPr>
              <w:t>5</w:t>
            </w:r>
          </w:p>
        </w:tc>
        <w:tc>
          <w:tcPr>
            <w:tcW w:w="3866"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Количество социально ориентированных некоммерческих организаций городского округа, получивших финансовую поддержку по результатам конкурсного отбора на финансовое обеспечение затрат, связанных с реализацией общественно значимых программ (проектов)</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РЕАЛИЗОВАНО:</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2023: 5 проектов</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2024: 4 проекта</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2025: 3 проекта</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2026: 3 проекта</w:t>
            </w:r>
          </w:p>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2027: 3 проекта</w:t>
            </w:r>
          </w:p>
        </w:tc>
        <w:tc>
          <w:tcPr>
            <w:tcW w:w="1081"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p>
        </w:tc>
        <w:tc>
          <w:tcPr>
            <w:tcW w:w="904"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1"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5</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4</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126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1816"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olor w:val="auto"/>
                <w:kern w:val="0"/>
                <w:sz w:val="24"/>
                <w:szCs w:val="24"/>
              </w:rPr>
              <w:t>Постановление Администрации Приморского края от 27 января 2015 года № 19-па "О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(проектов)"</w:t>
            </w:r>
          </w:p>
        </w:tc>
        <w:tc>
          <w:tcPr>
            <w:tcW w:w="1258"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Организационное управление администрации Арсеньевского городского округа</w:t>
            </w:r>
          </w:p>
        </w:tc>
        <w:tc>
          <w:tcPr>
            <w:tcW w:w="1246"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olor w:val="auto"/>
                <w:kern w:val="0"/>
                <w:sz w:val="24"/>
                <w:szCs w:val="24"/>
              </w:rPr>
              <w:t>сохранение населения, здоровье и благополучие людей</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bl>
    <w:p w:rsidR="00556932" w:rsidRDefault="00F90750">
      <w:pPr>
        <w:pStyle w:val="10"/>
        <w:ind w:left="1080" w:firstLine="0"/>
        <w:jc w:val="center"/>
        <w:rPr>
          <w:rFonts w:ascii="Tinos" w:hAnsi="Tinos"/>
        </w:rPr>
      </w:pPr>
      <w:r>
        <w:rPr>
          <w:rFonts w:ascii="Tinos" w:hAnsi="Tinos"/>
          <w:b/>
          <w:bCs/>
        </w:rPr>
        <w:t>_________________________________________________</w:t>
      </w:r>
    </w:p>
    <w:p w:rsidR="00556932" w:rsidRDefault="00F90750">
      <w:pPr>
        <w:pStyle w:val="10"/>
        <w:ind w:left="1080" w:firstLine="0"/>
        <w:jc w:val="center"/>
        <w:rPr>
          <w:rFonts w:ascii="Tinos" w:hAnsi="Tinos"/>
        </w:rPr>
      </w:pPr>
      <w:r>
        <w:rPr>
          <w:rFonts w:ascii="Tinos" w:hAnsi="Tinos"/>
          <w:b/>
          <w:bCs/>
        </w:rPr>
        <w:t xml:space="preserve">3. СТРУКТУРА МУНИЦИПАЛЬНОЙ ПРОГРАММЫ </w:t>
      </w:r>
    </w:p>
    <w:p w:rsidR="00556932" w:rsidRDefault="00F90750">
      <w:pPr>
        <w:pStyle w:val="10"/>
        <w:ind w:left="1080" w:firstLine="0"/>
        <w:jc w:val="center"/>
        <w:rPr>
          <w:rFonts w:ascii="Tinos" w:hAnsi="Tinos"/>
        </w:rPr>
      </w:pPr>
      <w:r>
        <w:rPr>
          <w:rFonts w:ascii="Tinos" w:hAnsi="Tinos"/>
          <w:b/>
          <w:bCs/>
        </w:rPr>
        <w:t xml:space="preserve">АРСЕНЬЕВСКОГО ГОРОДСКОГО ОКРУГА «ДОСТУПНАЯ СРЕДА» </w:t>
      </w:r>
    </w:p>
    <w:tbl>
      <w:tblPr>
        <w:tblStyle w:val="11"/>
        <w:tblW w:w="15197" w:type="dxa"/>
        <w:tblInd w:w="-34" w:type="dxa"/>
        <w:tblLayout w:type="fixed"/>
        <w:tblLook w:val="04A0" w:firstRow="1" w:lastRow="0" w:firstColumn="1" w:lastColumn="0" w:noHBand="0" w:noVBand="1"/>
      </w:tblPr>
      <w:tblGrid>
        <w:gridCol w:w="803"/>
        <w:gridCol w:w="4620"/>
        <w:gridCol w:w="5805"/>
        <w:gridCol w:w="3969"/>
      </w:tblGrid>
      <w:tr w:rsidR="00556932" w:rsidRPr="00C71B45" w:rsidTr="00C71B45">
        <w:tc>
          <w:tcPr>
            <w:tcW w:w="803" w:type="dxa"/>
          </w:tcPr>
          <w:p w:rsidR="00556932" w:rsidRPr="00C71B45" w:rsidRDefault="00F90750">
            <w:pPr>
              <w:pStyle w:val="10"/>
              <w:ind w:firstLine="0"/>
              <w:jc w:val="center"/>
              <w:rPr>
                <w:rFonts w:ascii="Tinos" w:hAnsi="Tinos"/>
                <w:kern w:val="0"/>
                <w:sz w:val="24"/>
                <w:szCs w:val="24"/>
              </w:rPr>
            </w:pPr>
            <w:r w:rsidRPr="00C71B45">
              <w:rPr>
                <w:rFonts w:ascii="Tinos" w:hAnsi="Tinos"/>
                <w:bCs/>
                <w:sz w:val="24"/>
                <w:szCs w:val="24"/>
              </w:rPr>
              <w:t>№п/п</w:t>
            </w:r>
          </w:p>
        </w:tc>
        <w:tc>
          <w:tcPr>
            <w:tcW w:w="4620" w:type="dxa"/>
          </w:tcPr>
          <w:p w:rsidR="00556932" w:rsidRPr="00C71B45" w:rsidRDefault="00F90750">
            <w:pPr>
              <w:pStyle w:val="10"/>
              <w:ind w:firstLine="0"/>
              <w:jc w:val="center"/>
              <w:rPr>
                <w:rFonts w:ascii="Tinos" w:hAnsi="Tinos"/>
                <w:kern w:val="0"/>
                <w:sz w:val="24"/>
                <w:szCs w:val="24"/>
              </w:rPr>
            </w:pPr>
            <w:r w:rsidRPr="00C71B45">
              <w:rPr>
                <w:rFonts w:ascii="Tinos" w:hAnsi="Tinos"/>
                <w:bCs/>
                <w:sz w:val="24"/>
                <w:szCs w:val="24"/>
              </w:rPr>
              <w:t>Наименование мероприятий структурного элемента</w:t>
            </w:r>
          </w:p>
        </w:tc>
        <w:tc>
          <w:tcPr>
            <w:tcW w:w="5805" w:type="dxa"/>
          </w:tcPr>
          <w:p w:rsidR="00556932" w:rsidRPr="00C71B45" w:rsidRDefault="00F90750">
            <w:pPr>
              <w:pStyle w:val="10"/>
              <w:ind w:firstLine="0"/>
              <w:jc w:val="center"/>
              <w:rPr>
                <w:rFonts w:ascii="Tinos" w:hAnsi="Tinos"/>
                <w:kern w:val="0"/>
                <w:sz w:val="24"/>
                <w:szCs w:val="24"/>
              </w:rPr>
            </w:pPr>
            <w:r w:rsidRPr="00C71B45">
              <w:rPr>
                <w:rFonts w:ascii="Tinos" w:hAnsi="Tinos"/>
                <w:bCs/>
                <w:sz w:val="24"/>
                <w:szCs w:val="24"/>
              </w:rPr>
              <w:t>Краткое описание ожидаемых результатов от реализации мероприятий структурного элемента</w:t>
            </w:r>
          </w:p>
        </w:tc>
        <w:tc>
          <w:tcPr>
            <w:tcW w:w="3969"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Связь мероприятий с показателями муниципальной программы</w:t>
            </w:r>
          </w:p>
        </w:tc>
      </w:tr>
      <w:tr w:rsidR="00556932" w:rsidRPr="00C71B45" w:rsidTr="00C71B45">
        <w:tc>
          <w:tcPr>
            <w:tcW w:w="803" w:type="dxa"/>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1</w:t>
            </w:r>
          </w:p>
        </w:tc>
        <w:tc>
          <w:tcPr>
            <w:tcW w:w="4620" w:type="dxa"/>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2</w:t>
            </w:r>
          </w:p>
        </w:tc>
        <w:tc>
          <w:tcPr>
            <w:tcW w:w="5805" w:type="dxa"/>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3</w:t>
            </w:r>
          </w:p>
        </w:tc>
        <w:tc>
          <w:tcPr>
            <w:tcW w:w="3969" w:type="dxa"/>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4</w:t>
            </w:r>
          </w:p>
        </w:tc>
      </w:tr>
      <w:tr w:rsidR="00556932" w:rsidRPr="00C71B45" w:rsidTr="00C71B45">
        <w:tc>
          <w:tcPr>
            <w:tcW w:w="803" w:type="dxa"/>
          </w:tcPr>
          <w:p w:rsidR="00556932" w:rsidRPr="00C71B45" w:rsidRDefault="00F90750">
            <w:pPr>
              <w:pStyle w:val="10"/>
              <w:ind w:firstLine="0"/>
              <w:rPr>
                <w:rFonts w:ascii="Tinos" w:hAnsi="Tinos"/>
                <w:kern w:val="0"/>
                <w:sz w:val="24"/>
                <w:szCs w:val="24"/>
              </w:rPr>
            </w:pPr>
            <w:r w:rsidRPr="00C71B45">
              <w:rPr>
                <w:rFonts w:ascii="Tinos" w:hAnsi="Tinos"/>
                <w:b/>
                <w:bCs/>
                <w:sz w:val="24"/>
                <w:szCs w:val="24"/>
              </w:rPr>
              <w:t>1.</w:t>
            </w:r>
          </w:p>
        </w:tc>
        <w:tc>
          <w:tcPr>
            <w:tcW w:w="14394" w:type="dxa"/>
            <w:gridSpan w:val="3"/>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Комплекс процессных мероприятий</w:t>
            </w:r>
          </w:p>
        </w:tc>
      </w:tr>
      <w:tr w:rsidR="00556932" w:rsidRPr="00C71B45" w:rsidTr="00C71B45">
        <w:tc>
          <w:tcPr>
            <w:tcW w:w="803" w:type="dxa"/>
          </w:tcPr>
          <w:p w:rsidR="00556932" w:rsidRPr="00C71B45" w:rsidRDefault="00F90750">
            <w:pPr>
              <w:pStyle w:val="10"/>
              <w:ind w:firstLine="0"/>
              <w:rPr>
                <w:rFonts w:ascii="Tinos" w:hAnsi="Tinos"/>
                <w:kern w:val="0"/>
                <w:sz w:val="24"/>
                <w:szCs w:val="24"/>
              </w:rPr>
            </w:pPr>
            <w:r w:rsidRPr="00C71B45">
              <w:rPr>
                <w:rFonts w:ascii="Tinos" w:hAnsi="Tinos"/>
                <w:b/>
                <w:bCs/>
                <w:sz w:val="24"/>
                <w:szCs w:val="24"/>
              </w:rPr>
              <w:t>1.1.</w:t>
            </w:r>
          </w:p>
        </w:tc>
        <w:tc>
          <w:tcPr>
            <w:tcW w:w="14394" w:type="dxa"/>
            <w:gridSpan w:val="3"/>
          </w:tcPr>
          <w:p w:rsidR="00556932" w:rsidRPr="00C71B45" w:rsidRDefault="00F90750">
            <w:pPr>
              <w:pStyle w:val="10"/>
              <w:ind w:firstLine="0"/>
              <w:jc w:val="center"/>
              <w:rPr>
                <w:rFonts w:ascii="Tinos" w:hAnsi="Tinos"/>
                <w:kern w:val="0"/>
                <w:sz w:val="24"/>
                <w:szCs w:val="24"/>
              </w:rPr>
            </w:pPr>
            <w:r w:rsidRPr="00C71B45">
              <w:rPr>
                <w:rFonts w:ascii="Tinos" w:hAnsi="Tinos"/>
                <w:kern w:val="0"/>
                <w:sz w:val="24"/>
                <w:szCs w:val="24"/>
              </w:rPr>
              <w:t>Мероприятия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w:t>
            </w:r>
          </w:p>
        </w:tc>
      </w:tr>
      <w:tr w:rsidR="00556932" w:rsidRPr="00C71B45" w:rsidTr="00C71B45">
        <w:tc>
          <w:tcPr>
            <w:tcW w:w="803" w:type="dxa"/>
          </w:tcPr>
          <w:p w:rsidR="00556932" w:rsidRPr="00C71B45" w:rsidRDefault="00556932">
            <w:pPr>
              <w:pStyle w:val="10"/>
              <w:ind w:firstLine="0"/>
              <w:rPr>
                <w:rFonts w:ascii="Tinos" w:hAnsi="Tinos"/>
                <w:b/>
                <w:bCs/>
                <w:sz w:val="24"/>
                <w:szCs w:val="24"/>
              </w:rPr>
            </w:pPr>
          </w:p>
        </w:tc>
        <w:tc>
          <w:tcPr>
            <w:tcW w:w="4620"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 xml:space="preserve">Ответственный за реализацию </w:t>
            </w:r>
          </w:p>
          <w:p w:rsidR="00556932" w:rsidRPr="00C71B45" w:rsidRDefault="00F90750">
            <w:pPr>
              <w:pStyle w:val="10"/>
              <w:ind w:firstLine="0"/>
              <w:rPr>
                <w:rFonts w:ascii="Tinos" w:hAnsi="Tinos"/>
                <w:kern w:val="0"/>
                <w:sz w:val="24"/>
                <w:szCs w:val="24"/>
              </w:rPr>
            </w:pPr>
            <w:r w:rsidRPr="00C71B45">
              <w:rPr>
                <w:rFonts w:ascii="Tinos" w:hAnsi="Tinos"/>
                <w:bCs/>
                <w:sz w:val="24"/>
                <w:szCs w:val="24"/>
              </w:rPr>
              <w:t>Управление образования администрации Арсеньевского городского округа</w:t>
            </w:r>
          </w:p>
        </w:tc>
        <w:tc>
          <w:tcPr>
            <w:tcW w:w="9774" w:type="dxa"/>
            <w:gridSpan w:val="2"/>
          </w:tcPr>
          <w:p w:rsidR="00556932" w:rsidRPr="00C71B45" w:rsidRDefault="00F90750">
            <w:pPr>
              <w:pStyle w:val="10"/>
              <w:snapToGrid w:val="0"/>
              <w:ind w:firstLine="0"/>
              <w:rPr>
                <w:rFonts w:ascii="Tinos" w:hAnsi="Tinos"/>
                <w:kern w:val="0"/>
                <w:sz w:val="24"/>
                <w:szCs w:val="24"/>
              </w:rPr>
            </w:pPr>
            <w:r w:rsidRPr="00C71B45">
              <w:rPr>
                <w:rFonts w:ascii="Tinos" w:hAnsi="Tinos"/>
                <w:kern w:val="0"/>
                <w:sz w:val="24"/>
                <w:szCs w:val="24"/>
                <w:lang w:eastAsia="ar-SA"/>
              </w:rPr>
              <w:t>Программа реализуется в два этапа:</w:t>
            </w:r>
          </w:p>
          <w:p w:rsidR="00556932" w:rsidRPr="00C71B45" w:rsidRDefault="00F90750">
            <w:pPr>
              <w:pStyle w:val="10"/>
              <w:snapToGrid w:val="0"/>
              <w:ind w:firstLine="0"/>
              <w:rPr>
                <w:rFonts w:ascii="Tinos" w:hAnsi="Tinos"/>
                <w:kern w:val="0"/>
                <w:sz w:val="24"/>
                <w:szCs w:val="24"/>
              </w:rPr>
            </w:pPr>
            <w:r w:rsidRPr="00C71B45">
              <w:rPr>
                <w:rFonts w:ascii="Tinos" w:hAnsi="Tinos"/>
                <w:kern w:val="0"/>
                <w:sz w:val="24"/>
                <w:szCs w:val="24"/>
                <w:lang w:eastAsia="ar-SA"/>
              </w:rPr>
              <w:t>- 2020-2022 годы;</w:t>
            </w:r>
          </w:p>
          <w:p w:rsidR="00556932" w:rsidRPr="00C71B45" w:rsidRDefault="00F90750">
            <w:pPr>
              <w:pStyle w:val="10"/>
              <w:ind w:firstLine="0"/>
              <w:rPr>
                <w:rFonts w:ascii="Tinos" w:hAnsi="Tinos"/>
                <w:kern w:val="0"/>
                <w:sz w:val="24"/>
                <w:szCs w:val="24"/>
              </w:rPr>
            </w:pPr>
            <w:r w:rsidRPr="00C71B45">
              <w:rPr>
                <w:rFonts w:ascii="Tinos" w:hAnsi="Tinos"/>
                <w:kern w:val="0"/>
                <w:sz w:val="24"/>
                <w:szCs w:val="24"/>
                <w:lang w:eastAsia="ar-SA"/>
              </w:rPr>
              <w:t>- 2023-2027 годы.</w:t>
            </w:r>
          </w:p>
        </w:tc>
      </w:tr>
      <w:tr w:rsidR="00556932" w:rsidRPr="00C71B45" w:rsidTr="00C71B45">
        <w:tc>
          <w:tcPr>
            <w:tcW w:w="803"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1.1.1.</w:t>
            </w:r>
          </w:p>
        </w:tc>
        <w:tc>
          <w:tcPr>
            <w:tcW w:w="4620" w:type="dxa"/>
          </w:tcPr>
          <w:p w:rsidR="00556932" w:rsidRPr="00C71B45" w:rsidRDefault="00F90750">
            <w:pPr>
              <w:pStyle w:val="10"/>
              <w:ind w:firstLine="0"/>
              <w:rPr>
                <w:rFonts w:ascii="Tinos" w:hAnsi="Tinos"/>
                <w:kern w:val="0"/>
                <w:sz w:val="24"/>
                <w:szCs w:val="24"/>
              </w:rPr>
            </w:pPr>
            <w:r w:rsidRPr="00C71B45">
              <w:rPr>
                <w:rFonts w:ascii="Tinos" w:hAnsi="Tinos"/>
                <w:b/>
                <w:kern w:val="0"/>
                <w:sz w:val="24"/>
                <w:szCs w:val="24"/>
              </w:rPr>
              <w:t>Обеспечение беспрепятственного доступа к объектам образования</w:t>
            </w:r>
          </w:p>
        </w:tc>
        <w:tc>
          <w:tcPr>
            <w:tcW w:w="5805"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 xml:space="preserve"> </w:t>
            </w:r>
            <w:r w:rsidRPr="00C71B45">
              <w:rPr>
                <w:rFonts w:ascii="Tinos" w:hAnsi="Tinos"/>
                <w:kern w:val="0"/>
                <w:sz w:val="24"/>
                <w:szCs w:val="24"/>
              </w:rPr>
              <w:t>Увеличение доли объектов образования, доступных для инвалидов и других МГН, до 95 % в 2027 году. За этот период в рамках муниципальной программы р</w:t>
            </w:r>
            <w:r w:rsidRPr="00C71B45">
              <w:rPr>
                <w:rFonts w:ascii="Tinos" w:hAnsi="Tinos"/>
                <w:bCs/>
                <w:sz w:val="24"/>
                <w:szCs w:val="24"/>
              </w:rPr>
              <w:t>еализовано 18 мероприятий по адаптации объектов образования городского округа для беспрепятственного доступа инвалидов и других маломобильных групп населения</w:t>
            </w:r>
          </w:p>
        </w:tc>
        <w:tc>
          <w:tcPr>
            <w:tcW w:w="3969"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Количество мероприятий по адаптации образовательных учреждений (общеобразовательные и дошкольные) городского округа для беспрепятственного доступа инвалидов и других маломобильных групп населения</w:t>
            </w:r>
          </w:p>
        </w:tc>
      </w:tr>
      <w:tr w:rsidR="00556932" w:rsidRPr="00C71B45" w:rsidTr="00C71B45">
        <w:tc>
          <w:tcPr>
            <w:tcW w:w="803" w:type="dxa"/>
          </w:tcPr>
          <w:p w:rsidR="00556932" w:rsidRPr="00C71B45" w:rsidRDefault="00556932">
            <w:pPr>
              <w:pStyle w:val="10"/>
              <w:ind w:firstLine="0"/>
              <w:rPr>
                <w:rFonts w:ascii="Tinos" w:hAnsi="Tinos"/>
                <w:bCs/>
                <w:sz w:val="24"/>
                <w:szCs w:val="24"/>
              </w:rPr>
            </w:pPr>
          </w:p>
        </w:tc>
        <w:tc>
          <w:tcPr>
            <w:tcW w:w="4620"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 xml:space="preserve">Ответственный за реализацию </w:t>
            </w:r>
          </w:p>
          <w:p w:rsidR="00556932" w:rsidRPr="00C71B45" w:rsidRDefault="00F90750">
            <w:pPr>
              <w:pStyle w:val="10"/>
              <w:ind w:firstLine="0"/>
              <w:rPr>
                <w:rFonts w:ascii="Tinos" w:hAnsi="Tinos"/>
                <w:kern w:val="0"/>
                <w:sz w:val="24"/>
                <w:szCs w:val="24"/>
              </w:rPr>
            </w:pPr>
            <w:r w:rsidRPr="00C71B45">
              <w:rPr>
                <w:rFonts w:ascii="Tinos" w:hAnsi="Tinos"/>
                <w:bCs/>
                <w:sz w:val="24"/>
                <w:szCs w:val="24"/>
              </w:rPr>
              <w:t>Управление культуры администрации Арсеньевского городского округа</w:t>
            </w:r>
          </w:p>
        </w:tc>
        <w:tc>
          <w:tcPr>
            <w:tcW w:w="9774" w:type="dxa"/>
            <w:gridSpan w:val="2"/>
          </w:tcPr>
          <w:p w:rsidR="00556932" w:rsidRPr="00C71B45" w:rsidRDefault="00F90750">
            <w:pPr>
              <w:pStyle w:val="10"/>
              <w:snapToGrid w:val="0"/>
              <w:ind w:firstLine="0"/>
              <w:rPr>
                <w:rFonts w:ascii="Tinos" w:hAnsi="Tinos"/>
                <w:kern w:val="0"/>
                <w:sz w:val="24"/>
                <w:szCs w:val="24"/>
              </w:rPr>
            </w:pPr>
            <w:r w:rsidRPr="00C71B45">
              <w:rPr>
                <w:rFonts w:ascii="Tinos" w:hAnsi="Tinos"/>
                <w:kern w:val="0"/>
                <w:sz w:val="24"/>
                <w:szCs w:val="24"/>
                <w:lang w:eastAsia="ar-SA"/>
              </w:rPr>
              <w:t>Программа реализуется в два этапа:</w:t>
            </w:r>
          </w:p>
          <w:p w:rsidR="00556932" w:rsidRPr="00C71B45" w:rsidRDefault="00F90750">
            <w:pPr>
              <w:pStyle w:val="10"/>
              <w:snapToGrid w:val="0"/>
              <w:ind w:firstLine="0"/>
              <w:rPr>
                <w:rFonts w:ascii="Tinos" w:hAnsi="Tinos"/>
                <w:kern w:val="0"/>
                <w:sz w:val="24"/>
                <w:szCs w:val="24"/>
              </w:rPr>
            </w:pPr>
            <w:r w:rsidRPr="00C71B45">
              <w:rPr>
                <w:rFonts w:ascii="Tinos" w:hAnsi="Tinos"/>
                <w:kern w:val="0"/>
                <w:sz w:val="24"/>
                <w:szCs w:val="24"/>
                <w:lang w:eastAsia="ar-SA"/>
              </w:rPr>
              <w:t>- 2020-2022 годы;</w:t>
            </w:r>
          </w:p>
          <w:p w:rsidR="00556932" w:rsidRPr="00C71B45" w:rsidRDefault="00F90750">
            <w:pPr>
              <w:pStyle w:val="10"/>
              <w:ind w:firstLine="0"/>
              <w:rPr>
                <w:rFonts w:ascii="Tinos" w:hAnsi="Tinos"/>
                <w:kern w:val="0"/>
                <w:sz w:val="24"/>
                <w:szCs w:val="24"/>
              </w:rPr>
            </w:pPr>
            <w:r w:rsidRPr="00C71B45">
              <w:rPr>
                <w:rFonts w:ascii="Tinos" w:hAnsi="Tinos"/>
                <w:kern w:val="0"/>
                <w:sz w:val="24"/>
                <w:szCs w:val="24"/>
                <w:lang w:eastAsia="ar-SA"/>
              </w:rPr>
              <w:t>- 2023-2027 годы.</w:t>
            </w:r>
          </w:p>
        </w:tc>
      </w:tr>
      <w:tr w:rsidR="00556932" w:rsidRPr="00C71B45" w:rsidTr="00C71B45">
        <w:tc>
          <w:tcPr>
            <w:tcW w:w="803"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1.1.2.</w:t>
            </w:r>
          </w:p>
        </w:tc>
        <w:tc>
          <w:tcPr>
            <w:tcW w:w="4620" w:type="dxa"/>
          </w:tcPr>
          <w:p w:rsidR="00556932" w:rsidRPr="00C71B45" w:rsidRDefault="00F90750">
            <w:pPr>
              <w:pStyle w:val="10"/>
              <w:ind w:firstLine="0"/>
              <w:rPr>
                <w:rFonts w:ascii="Tinos" w:hAnsi="Tinos"/>
                <w:kern w:val="0"/>
                <w:sz w:val="24"/>
                <w:szCs w:val="24"/>
              </w:rPr>
            </w:pPr>
            <w:r w:rsidRPr="00C71B45">
              <w:rPr>
                <w:rFonts w:ascii="Tinos" w:hAnsi="Tinos"/>
                <w:b/>
                <w:kern w:val="0"/>
                <w:sz w:val="24"/>
                <w:szCs w:val="24"/>
              </w:rPr>
              <w:t>Обеспечение беспрепятственного доступа к объектам культуры</w:t>
            </w:r>
          </w:p>
        </w:tc>
        <w:tc>
          <w:tcPr>
            <w:tcW w:w="5805"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 xml:space="preserve"> </w:t>
            </w:r>
            <w:r w:rsidRPr="00C71B45">
              <w:rPr>
                <w:rFonts w:ascii="Tinos" w:hAnsi="Tinos"/>
                <w:kern w:val="0"/>
                <w:sz w:val="24"/>
                <w:szCs w:val="24"/>
              </w:rPr>
              <w:t xml:space="preserve">Увеличение доли объектов культуры, доступных для инвалидов и других МГН, до 80 % в 2027 году. </w:t>
            </w:r>
            <w:r w:rsidRPr="00C71B45">
              <w:rPr>
                <w:rFonts w:ascii="Tinos" w:hAnsi="Tinos"/>
                <w:bCs/>
                <w:sz w:val="24"/>
                <w:szCs w:val="24"/>
              </w:rPr>
              <w:t>Реализовано 1 мероприятие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w:t>
            </w:r>
          </w:p>
        </w:tc>
        <w:tc>
          <w:tcPr>
            <w:tcW w:w="3969"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w:t>
            </w:r>
          </w:p>
        </w:tc>
      </w:tr>
      <w:tr w:rsidR="00556932" w:rsidTr="00C71B45">
        <w:tc>
          <w:tcPr>
            <w:tcW w:w="803" w:type="dxa"/>
          </w:tcPr>
          <w:p w:rsidR="00556932" w:rsidRDefault="00556932">
            <w:pPr>
              <w:pStyle w:val="10"/>
              <w:ind w:firstLine="0"/>
              <w:rPr>
                <w:rFonts w:ascii="Tinos" w:hAnsi="Tinos"/>
                <w:bCs/>
              </w:rPr>
            </w:pPr>
          </w:p>
        </w:tc>
        <w:tc>
          <w:tcPr>
            <w:tcW w:w="4620" w:type="dxa"/>
          </w:tcPr>
          <w:p w:rsidR="00556932" w:rsidRDefault="00F90750">
            <w:pPr>
              <w:pStyle w:val="10"/>
              <w:ind w:firstLine="0"/>
              <w:rPr>
                <w:rFonts w:ascii="Tinos" w:hAnsi="Tinos"/>
                <w:kern w:val="0"/>
              </w:rPr>
            </w:pPr>
            <w:r>
              <w:rPr>
                <w:rFonts w:ascii="Tinos" w:hAnsi="Tinos"/>
                <w:bCs/>
              </w:rPr>
              <w:t xml:space="preserve">Ответственный за реализацию </w:t>
            </w:r>
          </w:p>
          <w:p w:rsidR="00556932" w:rsidRDefault="00F90750">
            <w:pPr>
              <w:pStyle w:val="10"/>
              <w:ind w:firstLine="0"/>
              <w:rPr>
                <w:rFonts w:ascii="Tinos" w:hAnsi="Tinos"/>
                <w:kern w:val="0"/>
              </w:rPr>
            </w:pPr>
            <w:r>
              <w:rPr>
                <w:rFonts w:ascii="Tinos" w:hAnsi="Tinos"/>
                <w:bCs/>
              </w:rPr>
              <w:t>Организационное управление администрации Арсеньевского городского округа</w:t>
            </w:r>
          </w:p>
        </w:tc>
        <w:tc>
          <w:tcPr>
            <w:tcW w:w="9774" w:type="dxa"/>
            <w:gridSpan w:val="2"/>
          </w:tcPr>
          <w:p w:rsidR="00556932" w:rsidRDefault="00F90750">
            <w:pPr>
              <w:pStyle w:val="10"/>
              <w:snapToGrid w:val="0"/>
              <w:ind w:firstLine="0"/>
              <w:rPr>
                <w:rFonts w:ascii="Tinos" w:hAnsi="Tinos"/>
                <w:kern w:val="0"/>
              </w:rPr>
            </w:pPr>
            <w:r>
              <w:rPr>
                <w:rFonts w:ascii="Tinos" w:hAnsi="Tinos"/>
                <w:kern w:val="0"/>
                <w:lang w:eastAsia="ar-SA"/>
              </w:rPr>
              <w:t>Программа реализуется в два этапа:</w:t>
            </w:r>
          </w:p>
          <w:p w:rsidR="00556932" w:rsidRDefault="00F90750">
            <w:pPr>
              <w:pStyle w:val="10"/>
              <w:snapToGrid w:val="0"/>
              <w:ind w:firstLine="0"/>
              <w:rPr>
                <w:rFonts w:ascii="Tinos" w:hAnsi="Tinos"/>
                <w:kern w:val="0"/>
              </w:rPr>
            </w:pPr>
            <w:r>
              <w:rPr>
                <w:rFonts w:ascii="Tinos" w:hAnsi="Tinos"/>
                <w:kern w:val="0"/>
                <w:lang w:eastAsia="ar-SA"/>
              </w:rPr>
              <w:t>- 2020-2022 годы;</w:t>
            </w:r>
          </w:p>
          <w:p w:rsidR="00556932" w:rsidRDefault="00F90750">
            <w:pPr>
              <w:pStyle w:val="10"/>
              <w:ind w:firstLine="0"/>
              <w:rPr>
                <w:rFonts w:ascii="Tinos" w:hAnsi="Tinos"/>
                <w:kern w:val="0"/>
              </w:rPr>
            </w:pPr>
            <w:r>
              <w:rPr>
                <w:rFonts w:ascii="Tinos" w:hAnsi="Tinos"/>
                <w:kern w:val="0"/>
                <w:lang w:eastAsia="ar-SA"/>
              </w:rPr>
              <w:t>- 2023-2027 годы.</w:t>
            </w:r>
          </w:p>
        </w:tc>
      </w:tr>
      <w:tr w:rsidR="00556932" w:rsidTr="00C71B45">
        <w:tc>
          <w:tcPr>
            <w:tcW w:w="803" w:type="dxa"/>
          </w:tcPr>
          <w:p w:rsidR="00556932" w:rsidRDefault="00F90750">
            <w:pPr>
              <w:pStyle w:val="10"/>
              <w:ind w:firstLine="0"/>
              <w:rPr>
                <w:rFonts w:ascii="Tinos" w:hAnsi="Tinos"/>
                <w:kern w:val="0"/>
              </w:rPr>
            </w:pPr>
            <w:r>
              <w:rPr>
                <w:rFonts w:ascii="Tinos" w:hAnsi="Tinos"/>
                <w:b/>
                <w:bCs/>
              </w:rPr>
              <w:t>1.2.</w:t>
            </w:r>
          </w:p>
        </w:tc>
        <w:tc>
          <w:tcPr>
            <w:tcW w:w="14394" w:type="dxa"/>
            <w:gridSpan w:val="3"/>
          </w:tcPr>
          <w:p w:rsidR="00556932" w:rsidRDefault="00F90750">
            <w:pPr>
              <w:pStyle w:val="10"/>
              <w:ind w:firstLine="0"/>
              <w:rPr>
                <w:rFonts w:ascii="Tinos" w:hAnsi="Tinos"/>
                <w:kern w:val="0"/>
              </w:rPr>
            </w:pPr>
            <w:r>
              <w:rPr>
                <w:rFonts w:ascii="Tinos" w:hAnsi="Tinos"/>
                <w:bCs/>
              </w:rPr>
              <w:t>Оказание поддержки социально ориентированным некоммерческим организациям</w:t>
            </w:r>
          </w:p>
        </w:tc>
      </w:tr>
      <w:tr w:rsidR="00556932" w:rsidTr="00C71B45">
        <w:tc>
          <w:tcPr>
            <w:tcW w:w="803" w:type="dxa"/>
          </w:tcPr>
          <w:p w:rsidR="00556932" w:rsidRDefault="00F90750">
            <w:pPr>
              <w:pStyle w:val="10"/>
              <w:ind w:firstLine="0"/>
              <w:rPr>
                <w:rFonts w:ascii="Tinos" w:hAnsi="Tinos"/>
                <w:kern w:val="0"/>
              </w:rPr>
            </w:pPr>
            <w:r>
              <w:rPr>
                <w:rFonts w:ascii="Tinos" w:hAnsi="Tinos"/>
                <w:bCs/>
              </w:rPr>
              <w:br/>
            </w:r>
          </w:p>
        </w:tc>
        <w:tc>
          <w:tcPr>
            <w:tcW w:w="4620" w:type="dxa"/>
          </w:tcPr>
          <w:p w:rsidR="00556932" w:rsidRDefault="00F90750">
            <w:pPr>
              <w:pStyle w:val="10"/>
              <w:ind w:firstLine="0"/>
              <w:rPr>
                <w:rFonts w:ascii="Tinos" w:hAnsi="Tinos"/>
                <w:kern w:val="0"/>
              </w:rPr>
            </w:pPr>
            <w:r>
              <w:rPr>
                <w:rFonts w:ascii="Tinos" w:hAnsi="Tinos"/>
                <w:kern w:val="0"/>
              </w:rPr>
              <w:t>Субсидия социально-ориентированным некоммерческим организациям Арсеньевского городского округа</w:t>
            </w:r>
          </w:p>
        </w:tc>
        <w:tc>
          <w:tcPr>
            <w:tcW w:w="5805" w:type="dxa"/>
          </w:tcPr>
          <w:p w:rsidR="00556932" w:rsidRDefault="00F90750">
            <w:pPr>
              <w:pStyle w:val="10"/>
              <w:ind w:firstLine="0"/>
              <w:rPr>
                <w:rFonts w:ascii="Tinos" w:hAnsi="Tinos"/>
                <w:kern w:val="0"/>
              </w:rPr>
            </w:pPr>
            <w:r>
              <w:rPr>
                <w:rFonts w:ascii="Tinos" w:hAnsi="Tinos"/>
                <w:kern w:val="0"/>
              </w:rPr>
              <w:t>Повышение благоприятных условий для социальной реализации и адаптации членов некоммерческих организаций, занимающихся проблемами инвалидов, граждан пожилого возраста, детей и других социально-незащищенных категорий населения городского округа путем достижения следующих результатов муниципальной программы:</w:t>
            </w:r>
          </w:p>
          <w:p w:rsidR="00556932" w:rsidRDefault="00F90750">
            <w:pPr>
              <w:pStyle w:val="10"/>
              <w:ind w:firstLine="0"/>
              <w:rPr>
                <w:rFonts w:ascii="Tinos" w:hAnsi="Tinos"/>
                <w:kern w:val="0"/>
              </w:rPr>
            </w:pPr>
            <w:r>
              <w:rPr>
                <w:rFonts w:ascii="Tinos" w:hAnsi="Tinos"/>
                <w:bCs/>
              </w:rPr>
              <w:t>1. Оказание поддержи не менее чем 15 социально ориентированным некоммерческим организациям городского округа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556932" w:rsidRDefault="00F90750">
            <w:pPr>
              <w:pStyle w:val="10"/>
              <w:ind w:firstLine="0"/>
              <w:rPr>
                <w:rFonts w:ascii="Tinos" w:hAnsi="Tinos"/>
                <w:kern w:val="0"/>
              </w:rPr>
            </w:pPr>
            <w:r>
              <w:rPr>
                <w:rFonts w:ascii="Tinos" w:hAnsi="Tinos"/>
                <w:bCs/>
              </w:rPr>
              <w:t>2. Реализация не менее чем 18 общественно значимых проектов социально ориентированными некоммерческими организациями городского округа.</w:t>
            </w:r>
          </w:p>
        </w:tc>
        <w:tc>
          <w:tcPr>
            <w:tcW w:w="3969" w:type="dxa"/>
          </w:tcPr>
          <w:p w:rsidR="00556932" w:rsidRDefault="00F90750">
            <w:pPr>
              <w:pStyle w:val="10"/>
              <w:ind w:firstLine="0"/>
              <w:rPr>
                <w:rFonts w:ascii="Tinos" w:hAnsi="Tinos"/>
                <w:kern w:val="0"/>
              </w:rPr>
            </w:pPr>
            <w:r>
              <w:rPr>
                <w:rFonts w:ascii="Tinos" w:hAnsi="Tinos"/>
                <w:bCs/>
              </w:rPr>
              <w:t>Количество социально ориентированных некоммерческих организаций (предоставление субсидий на частичное возмещение расходов и реализацию общественно значимых программ (проектов), получивших поддержку</w:t>
            </w:r>
          </w:p>
        </w:tc>
      </w:tr>
    </w:tbl>
    <w:p w:rsidR="00556932" w:rsidRDefault="00556932">
      <w:pPr>
        <w:pStyle w:val="10"/>
        <w:rPr>
          <w:rFonts w:ascii="Tinos" w:hAnsi="Tinos"/>
        </w:rPr>
      </w:pPr>
    </w:p>
    <w:p w:rsidR="00556932" w:rsidRDefault="00556932">
      <w:pPr>
        <w:pStyle w:val="10"/>
        <w:rPr>
          <w:rFonts w:ascii="Tinos" w:hAnsi="Tinos"/>
        </w:rPr>
      </w:pPr>
    </w:p>
    <w:p w:rsidR="00556932" w:rsidRDefault="00556932">
      <w:pPr>
        <w:pStyle w:val="10"/>
        <w:rPr>
          <w:rFonts w:ascii="Tinos" w:hAnsi="Tinos"/>
        </w:rPr>
      </w:pPr>
    </w:p>
    <w:p w:rsidR="00556932" w:rsidRDefault="00556932">
      <w:pPr>
        <w:pStyle w:val="10"/>
        <w:rPr>
          <w:rFonts w:ascii="Tinos" w:hAnsi="Tinos"/>
        </w:rPr>
      </w:pPr>
    </w:p>
    <w:p w:rsidR="00556932" w:rsidRDefault="00556932">
      <w:pPr>
        <w:pStyle w:val="10"/>
        <w:pBdr>
          <w:bottom w:val="single" w:sz="12" w:space="1" w:color="000000"/>
        </w:pBdr>
        <w:rPr>
          <w:rFonts w:ascii="Tinos" w:hAnsi="Tinos"/>
        </w:rPr>
      </w:pPr>
    </w:p>
    <w:p w:rsidR="00556932" w:rsidRDefault="00556932">
      <w:pPr>
        <w:pStyle w:val="10"/>
        <w:jc w:val="center"/>
        <w:rPr>
          <w:rFonts w:ascii="Tinos" w:hAnsi="Tinos"/>
        </w:rPr>
      </w:pPr>
    </w:p>
    <w:p w:rsidR="00556932" w:rsidRDefault="00556932">
      <w:pPr>
        <w:pStyle w:val="10"/>
        <w:jc w:val="center"/>
        <w:rPr>
          <w:rFonts w:ascii="Tinos" w:hAnsi="Tinos"/>
        </w:rPr>
      </w:pPr>
    </w:p>
    <w:p w:rsidR="00556932" w:rsidRDefault="00556932">
      <w:pPr>
        <w:pStyle w:val="10"/>
        <w:jc w:val="center"/>
        <w:rPr>
          <w:rFonts w:ascii="Tinos" w:hAnsi="Tinos"/>
        </w:rPr>
      </w:pPr>
    </w:p>
    <w:p w:rsidR="00556932" w:rsidRDefault="00F90750">
      <w:pPr>
        <w:pStyle w:val="10"/>
        <w:jc w:val="center"/>
        <w:rPr>
          <w:rFonts w:ascii="Tinos" w:hAnsi="Tinos"/>
        </w:rPr>
      </w:pPr>
      <w:r>
        <w:rPr>
          <w:rFonts w:ascii="Tinos" w:hAnsi="Tinos"/>
          <w:b/>
        </w:rPr>
        <w:t xml:space="preserve">4. ФИНАНСОВОЕ ОБЕСПЕЧЕНИЕ МУНИЦИПАЛЬНОЙ ПРОГРАММЫ </w:t>
      </w:r>
    </w:p>
    <w:p w:rsidR="00556932" w:rsidRDefault="00F90750">
      <w:pPr>
        <w:pStyle w:val="10"/>
        <w:jc w:val="center"/>
        <w:rPr>
          <w:rFonts w:ascii="Tinos" w:hAnsi="Tinos"/>
        </w:rPr>
      </w:pPr>
      <w:r>
        <w:rPr>
          <w:rFonts w:ascii="Tinos" w:hAnsi="Tinos"/>
          <w:b/>
        </w:rPr>
        <w:t xml:space="preserve">АРСЕНЬЕВСКОГО ГОРОДСКОГО ОКРУГА «ДОСТУПНАЯ СРЕДА» </w:t>
      </w:r>
    </w:p>
    <w:p w:rsidR="00556932" w:rsidRDefault="00556932">
      <w:pPr>
        <w:pStyle w:val="10"/>
        <w:jc w:val="center"/>
        <w:rPr>
          <w:rFonts w:ascii="Tinos" w:hAnsi="Tinos"/>
        </w:rPr>
      </w:pPr>
    </w:p>
    <w:tbl>
      <w:tblPr>
        <w:tblW w:w="15881" w:type="dxa"/>
        <w:tblInd w:w="-431" w:type="dxa"/>
        <w:tblLayout w:type="fixed"/>
        <w:tblCellMar>
          <w:top w:w="102" w:type="dxa"/>
          <w:left w:w="62" w:type="dxa"/>
          <w:bottom w:w="102" w:type="dxa"/>
          <w:right w:w="62" w:type="dxa"/>
        </w:tblCellMar>
        <w:tblLook w:val="0000" w:firstRow="0" w:lastRow="0" w:firstColumn="0" w:lastColumn="0" w:noHBand="0" w:noVBand="0"/>
      </w:tblPr>
      <w:tblGrid>
        <w:gridCol w:w="627"/>
        <w:gridCol w:w="3098"/>
        <w:gridCol w:w="2670"/>
        <w:gridCol w:w="703"/>
        <w:gridCol w:w="844"/>
        <w:gridCol w:w="629"/>
        <w:gridCol w:w="563"/>
        <w:gridCol w:w="22"/>
        <w:gridCol w:w="1098"/>
        <w:gridCol w:w="1126"/>
        <w:gridCol w:w="1125"/>
        <w:gridCol w:w="983"/>
        <w:gridCol w:w="1055"/>
        <w:gridCol w:w="1189"/>
        <w:gridCol w:w="149"/>
      </w:tblGrid>
      <w:tr w:rsidR="00556932" w:rsidRPr="00C71B45" w:rsidTr="00C71B45">
        <w:trPr>
          <w:tblHeader/>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w:t>
            </w:r>
          </w:p>
          <w:p w:rsidR="00556932" w:rsidRPr="00C71B45" w:rsidRDefault="00F90750">
            <w:pPr>
              <w:pStyle w:val="10"/>
              <w:ind w:firstLine="0"/>
              <w:jc w:val="center"/>
              <w:rPr>
                <w:rFonts w:ascii="Tinos" w:hAnsi="Tinos"/>
                <w:sz w:val="24"/>
                <w:szCs w:val="24"/>
              </w:rPr>
            </w:pPr>
            <w:r w:rsidRPr="00C71B45">
              <w:rPr>
                <w:rFonts w:ascii="Tinos" w:hAnsi="Tinos"/>
                <w:sz w:val="24"/>
                <w:szCs w:val="24"/>
              </w:rPr>
              <w:t>п/п</w:t>
            </w:r>
          </w:p>
        </w:tc>
        <w:tc>
          <w:tcPr>
            <w:tcW w:w="3098"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2670"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Источник финансового обеспечения</w:t>
            </w:r>
          </w:p>
        </w:tc>
        <w:tc>
          <w:tcPr>
            <w:tcW w:w="2761" w:type="dxa"/>
            <w:gridSpan w:val="5"/>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Код бюджетной классификации</w:t>
            </w:r>
          </w:p>
        </w:tc>
        <w:tc>
          <w:tcPr>
            <w:tcW w:w="6725" w:type="dxa"/>
            <w:gridSpan w:val="7"/>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Расходы (тыс. руб.), годы</w:t>
            </w:r>
          </w:p>
        </w:tc>
      </w:tr>
      <w:tr w:rsidR="00556932" w:rsidRPr="00C71B45" w:rsidTr="00C71B45">
        <w:trPr>
          <w:tblHeader/>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pacing w:after="160" w:line="259" w:lineRule="auto"/>
              <w:ind w:firstLine="0"/>
              <w:jc w:val="left"/>
              <w:rPr>
                <w:rFonts w:ascii="Tinos" w:hAnsi="Tinos"/>
                <w:sz w:val="24"/>
                <w:szCs w:val="24"/>
                <w:lang w:eastAsia="en-US"/>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pacing w:after="160" w:line="259" w:lineRule="auto"/>
              <w:ind w:firstLine="0"/>
              <w:jc w:val="left"/>
              <w:rPr>
                <w:rFonts w:ascii="Tinos" w:hAnsi="Tinos"/>
                <w:sz w:val="24"/>
                <w:szCs w:val="24"/>
                <w:lang w:eastAsia="en-US"/>
              </w:rPr>
            </w:pPr>
          </w:p>
        </w:tc>
        <w:tc>
          <w:tcPr>
            <w:tcW w:w="267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pacing w:after="160" w:line="259" w:lineRule="auto"/>
              <w:ind w:firstLine="0"/>
              <w:jc w:val="left"/>
              <w:rPr>
                <w:rFonts w:ascii="Tinos" w:hAnsi="Tinos"/>
                <w:sz w:val="24"/>
                <w:szCs w:val="24"/>
                <w:lang w:eastAsia="en-US"/>
              </w:rPr>
            </w:pP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ГРБС</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Рз Пр</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ЦСР</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ВР</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2023</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2024</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2025</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2026</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2027</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всего</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w:t>
            </w:r>
          </w:p>
        </w:tc>
        <w:tc>
          <w:tcPr>
            <w:tcW w:w="3098"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3</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4</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5</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6</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7</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8</w:t>
            </w:r>
          </w:p>
          <w:p w:rsidR="00556932" w:rsidRPr="00C71B45" w:rsidRDefault="00556932">
            <w:pPr>
              <w:pStyle w:val="10"/>
              <w:ind w:firstLine="0"/>
              <w:jc w:val="center"/>
              <w:rPr>
                <w:rFonts w:ascii="Tinos" w:hAnsi="Tinos"/>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9</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11</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12</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13</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w:t>
            </w:r>
          </w:p>
        </w:tc>
        <w:tc>
          <w:tcPr>
            <w:tcW w:w="3098"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eastAsiaTheme="minorEastAsia" w:hAnsi="Tinos"/>
                <w:sz w:val="24"/>
                <w:szCs w:val="24"/>
              </w:rPr>
              <w:t>Муниципальная программа городского округа «Доступная среда» на период 2020-2027 годы»</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bCs/>
                <w:color w:val="0D0D0D" w:themeColor="text1" w:themeTint="F2"/>
                <w:sz w:val="24"/>
                <w:szCs w:val="24"/>
              </w:rPr>
              <w:t>2389,13237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ind w:firstLine="0"/>
              <w:jc w:val="center"/>
              <w:rPr>
                <w:rFonts w:ascii="Tinos" w:hAnsi="Tinos"/>
                <w:sz w:val="24"/>
                <w:szCs w:val="24"/>
              </w:rPr>
            </w:pPr>
            <w:r w:rsidRPr="00C71B45">
              <w:rPr>
                <w:rFonts w:ascii="Tinos" w:hAnsi="Tinos"/>
                <w:b/>
                <w:color w:val="0D0D0D" w:themeColor="text1" w:themeTint="F2"/>
                <w:sz w:val="24"/>
                <w:szCs w:val="24"/>
              </w:rPr>
              <w:t>1589,17753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1555,0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1640,0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1690,0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8863,3099</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509,75237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264,17753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773,9299</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планируемый объем средств  бюджета городского округа предусматриваемый на 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bCs/>
                <w:color w:val="0D0D0D" w:themeColor="text1" w:themeTint="F2"/>
                <w:sz w:val="24"/>
                <w:szCs w:val="24"/>
              </w:rPr>
              <w:t>1879,38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suppressLineNumbers/>
              <w:ind w:firstLine="0"/>
              <w:jc w:val="center"/>
              <w:rPr>
                <w:rFonts w:ascii="Tinos" w:hAnsi="Tinos"/>
                <w:b/>
                <w:color w:val="0D0D0D" w:themeColor="text1" w:themeTint="F2"/>
                <w:sz w:val="24"/>
                <w:szCs w:val="24"/>
              </w:rPr>
            </w:pPr>
          </w:p>
          <w:p w:rsidR="00556932" w:rsidRPr="00C71B45" w:rsidRDefault="00556932">
            <w:pPr>
              <w:pStyle w:val="10"/>
              <w:suppressLineNumbers/>
              <w:ind w:firstLine="0"/>
              <w:jc w:val="center"/>
              <w:rPr>
                <w:rFonts w:ascii="Tinos" w:hAnsi="Tinos"/>
                <w:b/>
                <w:color w:val="0D0D0D" w:themeColor="text1" w:themeTint="F2"/>
                <w:sz w:val="24"/>
                <w:szCs w:val="24"/>
              </w:rPr>
            </w:pPr>
          </w:p>
          <w:p w:rsidR="00556932" w:rsidRPr="00C71B45" w:rsidRDefault="00556932">
            <w:pPr>
              <w:pStyle w:val="10"/>
              <w:suppressLineNumbers/>
              <w:ind w:firstLine="0"/>
              <w:jc w:val="center"/>
              <w:rPr>
                <w:rFonts w:ascii="Tinos" w:hAnsi="Tinos"/>
                <w:b/>
                <w:color w:val="0D0D0D" w:themeColor="text1" w:themeTint="F2"/>
                <w:sz w:val="24"/>
                <w:szCs w:val="24"/>
              </w:rPr>
            </w:pPr>
          </w:p>
          <w:p w:rsidR="00556932" w:rsidRPr="00C71B45" w:rsidRDefault="00F90750">
            <w:pPr>
              <w:pStyle w:val="10"/>
              <w:suppressLineNumbers/>
              <w:ind w:firstLine="0"/>
              <w:jc w:val="center"/>
              <w:rPr>
                <w:rFonts w:ascii="Tinos" w:hAnsi="Tinos"/>
                <w:sz w:val="24"/>
                <w:szCs w:val="24"/>
              </w:rPr>
            </w:pPr>
            <w:r w:rsidRPr="00C71B45">
              <w:rPr>
                <w:rFonts w:ascii="Tinos" w:hAnsi="Tinos"/>
                <w:b/>
                <w:color w:val="0D0D0D" w:themeColor="text1" w:themeTint="F2"/>
                <w:sz w:val="24"/>
                <w:szCs w:val="24"/>
              </w:rPr>
              <w:t>1325,0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1555,0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F90750">
            <w:pPr>
              <w:pStyle w:val="10"/>
              <w:ind w:firstLine="0"/>
              <w:rPr>
                <w:rFonts w:ascii="Tinos" w:hAnsi="Tinos"/>
                <w:sz w:val="24"/>
                <w:szCs w:val="24"/>
              </w:rPr>
            </w:pPr>
            <w:r w:rsidRPr="00C71B45">
              <w:rPr>
                <w:rFonts w:ascii="Tinos" w:hAnsi="Tinos"/>
                <w:b/>
                <w:color w:val="0D0D0D" w:themeColor="text1" w:themeTint="F2"/>
                <w:sz w:val="24"/>
                <w:szCs w:val="24"/>
              </w:rPr>
              <w:t>1640,0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1690,0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shd w:val="clear" w:color="auto" w:fill="FFFFFF"/>
              </w:rPr>
              <w:t>8089,38</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c>
          <w:tcPr>
            <w:tcW w:w="15881" w:type="dxa"/>
            <w:gridSpan w:val="15"/>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Комплекс процессных мероприятий №1 «Мероприятия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w:t>
            </w:r>
          </w:p>
        </w:tc>
      </w:tr>
      <w:tr w:rsidR="00556932" w:rsidRPr="00C71B45" w:rsidTr="00C71B45">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1.1.</w:t>
            </w:r>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left"/>
              <w:rPr>
                <w:rFonts w:ascii="Tinos" w:hAnsi="Tinos"/>
                <w:sz w:val="24"/>
                <w:szCs w:val="24"/>
              </w:rPr>
            </w:pPr>
            <w:r w:rsidRPr="00C71B45">
              <w:rPr>
                <w:rFonts w:ascii="Tinos" w:hAnsi="Tinos"/>
                <w:b/>
                <w:sz w:val="24"/>
                <w:szCs w:val="24"/>
              </w:rPr>
              <w:t>Мероприятие «Обеспечение беспрепятственного доступа к объектам образования»</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988</w:t>
            </w:r>
          </w:p>
          <w:p w:rsidR="00556932" w:rsidRPr="00C71B45" w:rsidRDefault="00556932">
            <w:pPr>
              <w:pStyle w:val="10"/>
              <w:ind w:firstLine="0"/>
              <w:jc w:val="center"/>
              <w:rPr>
                <w:rFonts w:ascii="Tinos" w:hAnsi="Tinos"/>
                <w:b/>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b/>
                <w:sz w:val="24"/>
                <w:szCs w:val="24"/>
              </w:rPr>
              <w:t>(0702)</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300,0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375,0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905,0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990,0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1040,0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3610.00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ConsPlusNormal"/>
              <w:rPr>
                <w:rFonts w:ascii="Tinos" w:hAnsi="Tinos"/>
                <w:sz w:val="24"/>
                <w:szCs w:val="24"/>
              </w:rPr>
            </w:pPr>
            <w:r w:rsidRPr="00C71B45">
              <w:rPr>
                <w:rFonts w:ascii="Tinos" w:hAnsi="Tinos" w:cs="Times New Roman"/>
                <w:sz w:val="24"/>
                <w:szCs w:val="24"/>
              </w:rPr>
              <w:t>планируемый объем средств  бюджета городского округа предусматриваемый на 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300,0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375,0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905,0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990,0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1040,0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3610,00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495"/>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1.1.1.</w:t>
            </w:r>
          </w:p>
        </w:tc>
        <w:tc>
          <w:tcPr>
            <w:tcW w:w="3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sz w:val="24"/>
                <w:szCs w:val="24"/>
              </w:rPr>
              <w:t>Обеспечение беспрепятственного доступа к муниципальным общеобразовательным бюджетным организациям:</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255,0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420,0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500,0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550,0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1875,00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left"/>
              <w:rPr>
                <w:rFonts w:ascii="Tinos" w:hAnsi="Tinos"/>
                <w:sz w:val="24"/>
                <w:szCs w:val="24"/>
              </w:rPr>
            </w:pPr>
            <w:r w:rsidRPr="00C71B45">
              <w:rPr>
                <w:rFonts w:ascii="Tinos" w:hAnsi="Tinos"/>
                <w:sz w:val="24"/>
                <w:szCs w:val="24"/>
              </w:rPr>
              <w:t>- Оборудование санитарно-гигиенических кабин для инвалидов</w:t>
            </w:r>
          </w:p>
          <w:p w:rsidR="00556932" w:rsidRPr="00C71B45" w:rsidRDefault="00F90750">
            <w:pPr>
              <w:pStyle w:val="10"/>
              <w:suppressLineNumbers/>
              <w:ind w:firstLine="0"/>
              <w:contextualSpacing/>
              <w:jc w:val="left"/>
              <w:rPr>
                <w:rFonts w:ascii="Tinos" w:hAnsi="Tinos"/>
                <w:sz w:val="24"/>
                <w:szCs w:val="24"/>
              </w:rPr>
            </w:pPr>
            <w:r w:rsidRPr="00C71B45">
              <w:rPr>
                <w:rFonts w:ascii="Tinos" w:hAnsi="Tinos"/>
                <w:bCs/>
                <w:sz w:val="24"/>
                <w:szCs w:val="24"/>
              </w:rPr>
              <w:t>(МОБУ «СОШ №  4, 5, 8. МОБУ «Гимназия № 7»)</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255,0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420,0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500,0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550,0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1725,0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contextualSpacing/>
              <w:jc w:val="left"/>
              <w:rPr>
                <w:rFonts w:ascii="Tinos" w:hAnsi="Tinos"/>
                <w:sz w:val="24"/>
                <w:szCs w:val="24"/>
              </w:rPr>
            </w:pPr>
            <w:r w:rsidRPr="00C71B45">
              <w:rPr>
                <w:rFonts w:ascii="Tinos" w:hAnsi="Tinos"/>
                <w:bCs/>
                <w:sz w:val="24"/>
                <w:szCs w:val="24"/>
              </w:rPr>
              <w:t>- Установка тактильных табличек, схем навигации для слабовидящих</w:t>
            </w:r>
          </w:p>
          <w:p w:rsidR="00556932" w:rsidRPr="00C71B45" w:rsidRDefault="00F90750">
            <w:pPr>
              <w:pStyle w:val="10"/>
              <w:suppressLineNumbers/>
              <w:ind w:firstLine="0"/>
              <w:contextualSpacing/>
              <w:jc w:val="left"/>
              <w:rPr>
                <w:rFonts w:ascii="Tinos" w:hAnsi="Tinos"/>
                <w:sz w:val="24"/>
                <w:szCs w:val="24"/>
              </w:rPr>
            </w:pPr>
            <w:r w:rsidRPr="00C71B45">
              <w:rPr>
                <w:rFonts w:ascii="Tinos" w:hAnsi="Tinos"/>
                <w:bCs/>
                <w:sz w:val="24"/>
                <w:szCs w:val="24"/>
              </w:rPr>
              <w:t>( МОБУ «СОШ № 4»,  МОБУ «СОШ № 5», , МОБУ «СОШ № 10»</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150,0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1019"/>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numPr>
                <w:ilvl w:val="1"/>
                <w:numId w:val="2"/>
              </w:numPr>
              <w:spacing w:after="200"/>
              <w:contextualSpacing/>
              <w:jc w:val="left"/>
              <w:rPr>
                <w:rFonts w:ascii="Tinos" w:hAnsi="Tinos"/>
                <w:sz w:val="24"/>
                <w:szCs w:val="24"/>
              </w:rPr>
            </w:pPr>
            <w:r w:rsidRPr="00C71B45">
              <w:rPr>
                <w:rFonts w:ascii="Tinos" w:hAnsi="Tinos"/>
                <w:sz w:val="24"/>
                <w:szCs w:val="24"/>
                <w:lang w:eastAsia="en-US"/>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bCs/>
                <w:sz w:val="24"/>
                <w:szCs w:val="24"/>
              </w:rPr>
              <w:t>Обеспечение беспрепятственного доступа к муниципальным дошкольным учреждениям:</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suppressLineNumbers/>
              <w:jc w:val="center"/>
              <w:rPr>
                <w:rFonts w:ascii="Tinos" w:hAnsi="Tinos"/>
                <w:b/>
                <w:sz w:val="24"/>
                <w:szCs w:val="24"/>
              </w:rPr>
            </w:pPr>
          </w:p>
          <w:p w:rsidR="00556932" w:rsidRPr="00C71B45" w:rsidRDefault="00F90750">
            <w:pPr>
              <w:pStyle w:val="10"/>
              <w:suppressLineNumbers/>
              <w:ind w:firstLine="0"/>
              <w:rPr>
                <w:rFonts w:ascii="Tinos" w:hAnsi="Tinos"/>
                <w:sz w:val="24"/>
                <w:szCs w:val="24"/>
              </w:rPr>
            </w:pPr>
            <w:r w:rsidRPr="00C71B45">
              <w:rPr>
                <w:rFonts w:ascii="Tinos" w:hAnsi="Tinos"/>
                <w:b/>
                <w:sz w:val="24"/>
                <w:szCs w:val="24"/>
              </w:rPr>
              <w:t>120,0</w:t>
            </w:r>
          </w:p>
          <w:p w:rsidR="00556932" w:rsidRPr="00C71B45" w:rsidRDefault="00556932">
            <w:pPr>
              <w:pStyle w:val="10"/>
              <w:suppressLineNumbers/>
              <w:jc w:val="center"/>
              <w:rPr>
                <w:rFonts w:ascii="Tinos" w:hAnsi="Tinos"/>
                <w:b/>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485,0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490,0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490,0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1735,0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1482"/>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highlight w:val="yellow"/>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spacing w:after="200"/>
              <w:ind w:left="45" w:firstLine="0"/>
              <w:contextualSpacing/>
              <w:jc w:val="left"/>
              <w:rPr>
                <w:rFonts w:ascii="Tinos" w:hAnsi="Tinos"/>
                <w:sz w:val="24"/>
                <w:szCs w:val="24"/>
              </w:rPr>
            </w:pPr>
            <w:r w:rsidRPr="00C71B45">
              <w:rPr>
                <w:rFonts w:ascii="Tinos" w:hAnsi="Tinos"/>
                <w:sz w:val="24"/>
                <w:szCs w:val="24"/>
              </w:rPr>
              <w:t xml:space="preserve">Оборудование санитарно-гигиенических кабин для инвалидов </w:t>
            </w:r>
          </w:p>
          <w:p w:rsidR="00556932" w:rsidRPr="00C71B45" w:rsidRDefault="00F90750">
            <w:pPr>
              <w:pStyle w:val="10"/>
              <w:suppressLineNumbers/>
              <w:spacing w:after="200"/>
              <w:ind w:left="45" w:firstLine="0"/>
              <w:contextualSpacing/>
              <w:jc w:val="left"/>
              <w:rPr>
                <w:rFonts w:ascii="Tinos" w:hAnsi="Tinos"/>
                <w:sz w:val="24"/>
                <w:szCs w:val="24"/>
              </w:rPr>
            </w:pPr>
            <w:r w:rsidRPr="00C71B45">
              <w:rPr>
                <w:rFonts w:ascii="Tinos" w:hAnsi="Tinos"/>
                <w:sz w:val="24"/>
                <w:szCs w:val="24"/>
              </w:rPr>
              <w:t xml:space="preserve">(МДОБУ №№  </w:t>
            </w:r>
            <w:r w:rsidRPr="00C71B45">
              <w:rPr>
                <w:rFonts w:ascii="Tinos" w:hAnsi="Tinos"/>
                <w:sz w:val="24"/>
                <w:szCs w:val="24"/>
                <w:lang w:val="en-US"/>
              </w:rPr>
              <w:t>24</w:t>
            </w:r>
            <w:r w:rsidRPr="00C71B45">
              <w:rPr>
                <w:rFonts w:ascii="Tinos" w:hAnsi="Tinos"/>
                <w:sz w:val="24"/>
                <w:szCs w:val="24"/>
              </w:rPr>
              <w:t>,25,26,27,30,32)</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 xml:space="preserve">0,0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485,0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490,0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490,0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1465,0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495"/>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highlight w:val="yellow"/>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spacing w:after="200"/>
              <w:ind w:firstLine="0"/>
              <w:contextualSpacing/>
              <w:rPr>
                <w:rFonts w:ascii="Tinos" w:hAnsi="Tinos"/>
                <w:sz w:val="24"/>
                <w:szCs w:val="24"/>
              </w:rPr>
            </w:pPr>
            <w:r w:rsidRPr="00C71B45">
              <w:rPr>
                <w:rFonts w:ascii="Tinos" w:hAnsi="Tinos"/>
                <w:sz w:val="24"/>
                <w:szCs w:val="24"/>
              </w:rPr>
              <w:t>Установка тактильных табличек, схем навигации для слабовидящих</w:t>
            </w:r>
          </w:p>
          <w:p w:rsidR="00556932" w:rsidRPr="00C71B45" w:rsidRDefault="00F90750">
            <w:pPr>
              <w:pStyle w:val="10"/>
              <w:suppressLineNumbers/>
              <w:spacing w:after="200"/>
              <w:ind w:firstLine="0"/>
              <w:contextualSpacing/>
              <w:rPr>
                <w:rFonts w:ascii="Tinos" w:hAnsi="Tinos"/>
                <w:sz w:val="24"/>
                <w:szCs w:val="24"/>
              </w:rPr>
            </w:pPr>
            <w:r w:rsidRPr="00C71B45">
              <w:rPr>
                <w:rFonts w:ascii="Tinos" w:hAnsi="Tinos"/>
                <w:sz w:val="24"/>
                <w:szCs w:val="24"/>
              </w:rPr>
              <w:t>(МДОБУ №№ 12,21,26)</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150,0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150,0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982"/>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highlight w:val="yellow"/>
              </w:rPr>
            </w:pPr>
          </w:p>
        </w:tc>
        <w:tc>
          <w:tcPr>
            <w:tcW w:w="30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sz w:val="24"/>
                <w:szCs w:val="24"/>
              </w:rPr>
              <w:t>Установка пристенных (лестничных) поручней</w:t>
            </w:r>
          </w:p>
          <w:p w:rsidR="00556932" w:rsidRPr="00C71B45" w:rsidRDefault="00F90750">
            <w:pPr>
              <w:pStyle w:val="10"/>
              <w:suppressLineNumbers/>
              <w:spacing w:after="200"/>
              <w:ind w:left="-5" w:firstLine="5"/>
              <w:contextualSpacing/>
              <w:rPr>
                <w:rFonts w:ascii="Tinos" w:hAnsi="Tinos"/>
                <w:sz w:val="24"/>
                <w:szCs w:val="24"/>
              </w:rPr>
            </w:pPr>
            <w:r w:rsidRPr="00C71B45">
              <w:rPr>
                <w:rFonts w:ascii="Tinos" w:hAnsi="Tinos"/>
                <w:sz w:val="24"/>
                <w:szCs w:val="24"/>
              </w:rPr>
              <w:t>(МДОБУ №№ 14,20)</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6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120,0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120,0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910"/>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1.2.</w:t>
            </w:r>
          </w:p>
        </w:tc>
        <w:tc>
          <w:tcPr>
            <w:tcW w:w="3098"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b/>
                <w:sz w:val="24"/>
                <w:szCs w:val="24"/>
                <w:lang w:eastAsia="en-US"/>
              </w:rPr>
              <w:t>Мероприятие «Обеспечение беспрепятственного доступа к объектам культуры»</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989</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0801</w:t>
            </w:r>
          </w:p>
        </w:tc>
        <w:tc>
          <w:tcPr>
            <w:tcW w:w="62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29,38</w:t>
            </w:r>
          </w:p>
        </w:tc>
        <w:tc>
          <w:tcPr>
            <w:tcW w:w="112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29,38</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1149"/>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spacing w:after="200"/>
              <w:ind w:firstLine="0"/>
              <w:contextualSpacing/>
              <w:jc w:val="left"/>
              <w:rPr>
                <w:rFonts w:ascii="Tinos" w:hAnsi="Tinos"/>
                <w:b/>
                <w:sz w:val="24"/>
                <w:szCs w:val="24"/>
                <w:lang w:eastAsia="en-US"/>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62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397"/>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spacing w:after="200"/>
              <w:ind w:firstLine="0"/>
              <w:contextualSpacing/>
              <w:jc w:val="left"/>
              <w:rPr>
                <w:rFonts w:ascii="Tinos" w:hAnsi="Tinos"/>
                <w:b/>
                <w:sz w:val="24"/>
                <w:szCs w:val="24"/>
                <w:lang w:eastAsia="en-US"/>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62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1678"/>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spacing w:after="200"/>
              <w:ind w:firstLine="0"/>
              <w:contextualSpacing/>
              <w:jc w:val="left"/>
              <w:rPr>
                <w:rFonts w:ascii="Tinos" w:hAnsi="Tinos"/>
                <w:b/>
                <w:sz w:val="24"/>
                <w:szCs w:val="24"/>
                <w:lang w:eastAsia="en-US"/>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планируемый объем средств  бюджета городского округа предусматриваемый на 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989</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0801</w:t>
            </w:r>
          </w:p>
        </w:tc>
        <w:tc>
          <w:tcPr>
            <w:tcW w:w="62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29,38</w:t>
            </w:r>
          </w:p>
        </w:tc>
        <w:tc>
          <w:tcPr>
            <w:tcW w:w="112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29,38</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485"/>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spacing w:after="200"/>
              <w:ind w:firstLine="0"/>
              <w:contextualSpacing/>
              <w:jc w:val="left"/>
              <w:rPr>
                <w:rFonts w:ascii="Tinos" w:hAnsi="Tinos"/>
                <w:b/>
                <w:sz w:val="24"/>
                <w:szCs w:val="24"/>
                <w:lang w:eastAsia="en-US"/>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62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1335"/>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1.2.1</w:t>
            </w:r>
          </w:p>
        </w:tc>
        <w:tc>
          <w:tcPr>
            <w:tcW w:w="3098"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sz w:val="24"/>
                <w:szCs w:val="24"/>
                <w:lang w:eastAsia="en-US"/>
              </w:rPr>
              <w:t>Установка тактильной информации на стенах внутри в здании по пути движения и сигнальных лент по пути эвакуации</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989</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0801</w:t>
            </w:r>
          </w:p>
        </w:tc>
        <w:tc>
          <w:tcPr>
            <w:tcW w:w="62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29,38</w:t>
            </w:r>
          </w:p>
        </w:tc>
        <w:tc>
          <w:tcPr>
            <w:tcW w:w="112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29,38</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15254" w:type="dxa"/>
            <w:gridSpan w:val="14"/>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Комплекс процессных мероприятий № 2 «Оказание поддержки социально ориентированным некоммерческим организациям»</w:t>
            </w:r>
          </w:p>
        </w:tc>
      </w:tr>
      <w:tr w:rsidR="00556932" w:rsidRPr="00C71B45" w:rsidTr="00C71B45">
        <w:trPr>
          <w:trHeight w:val="580"/>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2.</w:t>
            </w:r>
          </w:p>
        </w:tc>
        <w:tc>
          <w:tcPr>
            <w:tcW w:w="3098"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Субсидия социально-ориентированным некоммерческим организациям Арсеньевского городского округа</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2059,75237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suppressLineNumbers/>
              <w:ind w:firstLine="0"/>
              <w:rPr>
                <w:rFonts w:ascii="Tinos" w:hAnsi="Tinos"/>
                <w:b/>
                <w:sz w:val="24"/>
                <w:szCs w:val="24"/>
              </w:rPr>
            </w:pPr>
          </w:p>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shd w:val="clear" w:color="auto" w:fill="FFFFFF"/>
              </w:rPr>
              <w:t>1214,17753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shd w:val="clear" w:color="auto" w:fill="FFFFFF"/>
              </w:rPr>
              <w:t>5223,9299</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509,75237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264,17753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773,9299</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планируемый объем средств  бюджета городского округа предусматриваемый на 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1550,0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ind w:firstLine="0"/>
              <w:jc w:val="center"/>
              <w:rPr>
                <w:rFonts w:ascii="Tinos" w:hAnsi="Tinos"/>
                <w:b/>
                <w:sz w:val="24"/>
                <w:szCs w:val="24"/>
              </w:rPr>
            </w:pPr>
          </w:p>
          <w:p w:rsidR="00556932" w:rsidRPr="00C71B45" w:rsidRDefault="00556932">
            <w:pPr>
              <w:pStyle w:val="10"/>
              <w:suppressLineNumbers/>
              <w:ind w:firstLine="0"/>
              <w:jc w:val="center"/>
              <w:rPr>
                <w:rFonts w:ascii="Tinos" w:hAnsi="Tinos"/>
                <w:b/>
                <w:sz w:val="24"/>
                <w:szCs w:val="24"/>
              </w:rPr>
            </w:pPr>
          </w:p>
          <w:p w:rsidR="00556932" w:rsidRPr="00C71B45" w:rsidRDefault="00556932">
            <w:pPr>
              <w:pStyle w:val="10"/>
              <w:suppressLineNumbers/>
              <w:ind w:firstLine="0"/>
              <w:jc w:val="center"/>
              <w:rPr>
                <w:rFonts w:ascii="Tinos" w:hAnsi="Tinos"/>
                <w:b/>
                <w:sz w:val="24"/>
                <w:szCs w:val="24"/>
              </w:rPr>
            </w:pPr>
          </w:p>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950,0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4450,0</w:t>
            </w:r>
          </w:p>
        </w:tc>
        <w:tc>
          <w:tcPr>
            <w:tcW w:w="149" w:type="dxa"/>
          </w:tcPr>
          <w:p w:rsidR="00556932" w:rsidRPr="00C71B45" w:rsidRDefault="00556932">
            <w:pPr>
              <w:pStyle w:val="10"/>
              <w:rPr>
                <w:rFonts w:ascii="Tinos" w:hAnsi="Tinos"/>
                <w:sz w:val="24"/>
                <w:szCs w:val="24"/>
              </w:rPr>
            </w:pPr>
          </w:p>
        </w:tc>
      </w:tr>
      <w:tr w:rsidR="00556932" w:rsidRPr="00C71B45" w:rsidTr="00C71B45">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637"/>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2.1.</w:t>
            </w:r>
          </w:p>
        </w:tc>
        <w:tc>
          <w:tcPr>
            <w:tcW w:w="3098"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Субсидия социально-ориентированным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общественно-значимых программ (проектов) по приоритетным направлениям деятельности</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556932">
            <w:pPr>
              <w:pStyle w:val="10"/>
              <w:suppressLineNumbers/>
              <w:ind w:firstLine="0"/>
              <w:jc w:val="center"/>
              <w:rPr>
                <w:rFonts w:ascii="Tinos" w:hAnsi="Tinos"/>
                <w:b/>
                <w:sz w:val="24"/>
                <w:szCs w:val="24"/>
              </w:rPr>
            </w:pPr>
          </w:p>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1650,0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suppressLineNumbers/>
              <w:ind w:firstLine="0"/>
              <w:rPr>
                <w:rFonts w:ascii="Tinos" w:hAnsi="Tinos"/>
                <w:b/>
                <w:sz w:val="24"/>
                <w:szCs w:val="24"/>
              </w:rPr>
            </w:pPr>
          </w:p>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700,0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550,0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550,0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550,0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shd w:val="clear" w:color="auto" w:fill="FFFFFF"/>
              </w:rPr>
              <w:t>4000,0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495"/>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247"/>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150,00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400,0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495"/>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планируемый объем средств  бюджета городского округа предусматриваемый на 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986</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1006</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0390260080</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631</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556932">
            <w:pPr>
              <w:pStyle w:val="10"/>
              <w:suppressLineNumbers/>
              <w:ind w:firstLine="0"/>
              <w:jc w:val="center"/>
              <w:rPr>
                <w:rFonts w:ascii="Tinos" w:hAnsi="Tinos"/>
                <w:b/>
                <w:sz w:val="24"/>
                <w:szCs w:val="24"/>
              </w:rPr>
            </w:pPr>
          </w:p>
          <w:p w:rsidR="00556932" w:rsidRPr="00C71B45" w:rsidRDefault="00556932">
            <w:pPr>
              <w:pStyle w:val="10"/>
              <w:suppressLineNumbers/>
              <w:ind w:firstLine="0"/>
              <w:rPr>
                <w:rFonts w:ascii="Tinos" w:hAnsi="Tinos"/>
                <w:b/>
                <w:sz w:val="24"/>
                <w:szCs w:val="24"/>
              </w:rPr>
            </w:pPr>
          </w:p>
          <w:p w:rsidR="00556932" w:rsidRPr="00C71B45" w:rsidRDefault="00556932">
            <w:pPr>
              <w:pStyle w:val="10"/>
              <w:suppressLineNumbers/>
              <w:ind w:firstLine="0"/>
              <w:jc w:val="center"/>
              <w:rPr>
                <w:rFonts w:ascii="Tinos" w:hAnsi="Tinos"/>
                <w:b/>
                <w:sz w:val="24"/>
                <w:szCs w:val="24"/>
              </w:rPr>
            </w:pPr>
          </w:p>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1400,0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suppressLineNumbers/>
              <w:ind w:firstLine="0"/>
              <w:rPr>
                <w:rFonts w:ascii="Tinos" w:hAnsi="Tinos"/>
                <w:b/>
                <w:sz w:val="24"/>
                <w:szCs w:val="24"/>
              </w:rPr>
            </w:pPr>
          </w:p>
          <w:p w:rsidR="00556932" w:rsidRPr="00C71B45" w:rsidRDefault="00556932">
            <w:pPr>
              <w:pStyle w:val="10"/>
              <w:suppressLineNumbers/>
              <w:ind w:firstLine="0"/>
              <w:jc w:val="center"/>
              <w:rPr>
                <w:rFonts w:ascii="Tinos" w:hAnsi="Tinos"/>
                <w:b/>
                <w:sz w:val="24"/>
                <w:szCs w:val="24"/>
              </w:rPr>
            </w:pPr>
          </w:p>
          <w:p w:rsidR="00556932" w:rsidRPr="00C71B45" w:rsidRDefault="00556932">
            <w:pPr>
              <w:pStyle w:val="10"/>
              <w:suppressLineNumbers/>
              <w:ind w:firstLine="0"/>
              <w:rPr>
                <w:rFonts w:ascii="Tinos" w:hAnsi="Tinos"/>
                <w:b/>
                <w:sz w:val="24"/>
                <w:szCs w:val="24"/>
              </w:rPr>
            </w:pPr>
          </w:p>
          <w:p w:rsidR="00556932" w:rsidRPr="00C71B45" w:rsidRDefault="00556932">
            <w:pPr>
              <w:pStyle w:val="10"/>
              <w:suppressLineNumbers/>
              <w:ind w:firstLine="0"/>
              <w:jc w:val="center"/>
              <w:rPr>
                <w:rFonts w:ascii="Tinos" w:hAnsi="Tinos"/>
                <w:b/>
                <w:sz w:val="24"/>
                <w:szCs w:val="24"/>
              </w:rPr>
            </w:pPr>
          </w:p>
          <w:p w:rsidR="00556932" w:rsidRPr="00C71B45" w:rsidRDefault="00556932">
            <w:pPr>
              <w:pStyle w:val="10"/>
              <w:suppressLineNumbers/>
              <w:ind w:firstLine="0"/>
              <w:jc w:val="center"/>
              <w:rPr>
                <w:rFonts w:ascii="Tinos" w:hAnsi="Tinos"/>
                <w:b/>
                <w:sz w:val="24"/>
                <w:szCs w:val="24"/>
              </w:rPr>
            </w:pPr>
          </w:p>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shd w:val="clear" w:color="auto" w:fill="FFFFFF"/>
              </w:rPr>
              <w:t>550,0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550,0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550,0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550,0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shd w:val="clear" w:color="auto" w:fill="FFFFFF"/>
              </w:rPr>
              <w:t>3600,0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495"/>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920"/>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2.2.</w:t>
            </w:r>
          </w:p>
        </w:tc>
        <w:tc>
          <w:tcPr>
            <w:tcW w:w="3098"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Субсидия (грант в форме субсидии)  социально-ориентированным некоммерческим организациям Арсеньевского городского округа на финансовое обеспечение затрат, связанных с реализацией общественно значимых проектов</w:t>
            </w:r>
          </w:p>
          <w:p w:rsidR="00556932" w:rsidRPr="00C71B45" w:rsidRDefault="00F90750">
            <w:pPr>
              <w:pStyle w:val="10"/>
              <w:tabs>
                <w:tab w:val="clear" w:pos="708"/>
                <w:tab w:val="center" w:pos="1553"/>
              </w:tabs>
              <w:jc w:val="left"/>
              <w:rPr>
                <w:rFonts w:ascii="Tinos" w:hAnsi="Tinos"/>
                <w:sz w:val="24"/>
                <w:szCs w:val="24"/>
              </w:rPr>
            </w:pPr>
            <w:r w:rsidRPr="00C71B45">
              <w:rPr>
                <w:rFonts w:ascii="Tinos" w:hAnsi="Tinos"/>
                <w:sz w:val="24"/>
                <w:szCs w:val="24"/>
              </w:rPr>
              <w:tab/>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409, 75237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suppressLineNumbers/>
              <w:ind w:firstLine="0"/>
              <w:rPr>
                <w:rFonts w:ascii="Tinos" w:hAnsi="Tinos"/>
                <w:b/>
                <w:sz w:val="24"/>
                <w:szCs w:val="24"/>
              </w:rPr>
            </w:pPr>
          </w:p>
          <w:p w:rsidR="00556932" w:rsidRPr="00C71B45" w:rsidRDefault="00556932">
            <w:pPr>
              <w:pStyle w:val="10"/>
              <w:suppressLineNumbers/>
              <w:ind w:firstLine="0"/>
              <w:rPr>
                <w:rFonts w:ascii="Tinos" w:hAnsi="Tinos"/>
                <w:b/>
                <w:sz w:val="24"/>
                <w:szCs w:val="24"/>
              </w:rPr>
            </w:pPr>
          </w:p>
          <w:p w:rsidR="00556932" w:rsidRPr="00C71B45" w:rsidRDefault="00F90750">
            <w:pPr>
              <w:pStyle w:val="10"/>
              <w:suppressLineNumbers/>
              <w:shd w:val="clear" w:color="auto" w:fill="FFFFFF" w:themeFill="background1"/>
              <w:ind w:firstLine="0"/>
              <w:jc w:val="center"/>
              <w:rPr>
                <w:rFonts w:ascii="Tinos" w:hAnsi="Tinos"/>
                <w:sz w:val="24"/>
                <w:szCs w:val="24"/>
              </w:rPr>
            </w:pPr>
            <w:r w:rsidRPr="00C71B45">
              <w:rPr>
                <w:rFonts w:ascii="Tinos" w:hAnsi="Tinos"/>
                <w:b/>
                <w:sz w:val="24"/>
                <w:szCs w:val="24"/>
              </w:rPr>
              <w:t>514,17753</w:t>
            </w:r>
          </w:p>
          <w:p w:rsidR="00556932" w:rsidRPr="00C71B45" w:rsidRDefault="00556932">
            <w:pPr>
              <w:pStyle w:val="10"/>
              <w:suppressLineNumbers/>
              <w:ind w:firstLine="0"/>
              <w:jc w:val="center"/>
              <w:rPr>
                <w:rFonts w:ascii="Tinos" w:hAnsi="Tinos"/>
                <w:b/>
                <w:sz w:val="24"/>
                <w:szCs w:val="24"/>
              </w:rPr>
            </w:pPr>
          </w:p>
          <w:p w:rsidR="00556932" w:rsidRPr="00C71B45" w:rsidRDefault="00556932">
            <w:pPr>
              <w:pStyle w:val="10"/>
              <w:suppressLineNumbers/>
              <w:ind w:firstLine="0"/>
              <w:rPr>
                <w:rFonts w:ascii="Tinos" w:hAnsi="Tinos"/>
                <w:b/>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100,00</w:t>
            </w: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shd w:val="clear" w:color="auto" w:fill="FFFFFF"/>
              </w:rPr>
              <w:t>1223,9299</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326"/>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tabs>
                <w:tab w:val="clear" w:pos="708"/>
                <w:tab w:val="center" w:pos="1553"/>
              </w:tabs>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326"/>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tabs>
                <w:tab w:val="clear" w:pos="708"/>
                <w:tab w:val="center" w:pos="1553"/>
              </w:tabs>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bCs/>
                <w:sz w:val="24"/>
                <w:szCs w:val="24"/>
              </w:rPr>
              <w:t>259,</w:t>
            </w:r>
            <w:r w:rsidRPr="00C71B45">
              <w:rPr>
                <w:rFonts w:ascii="Tinos" w:hAnsi="Tinos"/>
                <w:b/>
                <w:sz w:val="24"/>
                <w:szCs w:val="24"/>
              </w:rPr>
              <w:t xml:space="preserve"> 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114,17753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bCs/>
                <w:sz w:val="24"/>
                <w:szCs w:val="24"/>
              </w:rPr>
              <w:t>373,9299</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326"/>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tabs>
                <w:tab w:val="clear" w:pos="708"/>
                <w:tab w:val="center" w:pos="1553"/>
              </w:tabs>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планируемый объем средств  бюджета городского округа предусматриваемый на 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986</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1006</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0390260081</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631</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150,0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ind w:firstLine="0"/>
              <w:jc w:val="center"/>
              <w:rPr>
                <w:rFonts w:ascii="Tinos" w:hAnsi="Tinos"/>
                <w:b/>
                <w:sz w:val="24"/>
                <w:szCs w:val="24"/>
              </w:rPr>
            </w:pPr>
          </w:p>
          <w:p w:rsidR="00556932" w:rsidRPr="00C71B45" w:rsidRDefault="00F90750">
            <w:pPr>
              <w:pStyle w:val="10"/>
              <w:suppressLineNumbers/>
              <w:shd w:val="clear" w:color="auto" w:fill="FFFFFF" w:themeFill="background1"/>
              <w:ind w:firstLine="0"/>
              <w:jc w:val="center"/>
              <w:rPr>
                <w:rFonts w:ascii="Tinos" w:hAnsi="Tinos"/>
                <w:sz w:val="24"/>
                <w:szCs w:val="24"/>
              </w:rPr>
            </w:pPr>
            <w:r w:rsidRPr="00C71B45">
              <w:rPr>
                <w:rFonts w:ascii="Tinos" w:hAnsi="Tinos"/>
                <w:b/>
                <w:sz w:val="24"/>
                <w:szCs w:val="24"/>
              </w:rPr>
              <w:t>400,00</w:t>
            </w:r>
          </w:p>
          <w:p w:rsidR="00556932" w:rsidRPr="00C71B45" w:rsidRDefault="00556932">
            <w:pPr>
              <w:pStyle w:val="10"/>
              <w:suppressLineNumbers/>
              <w:ind w:firstLine="0"/>
              <w:jc w:val="center"/>
              <w:rPr>
                <w:rFonts w:ascii="Tinos" w:hAnsi="Tinos"/>
                <w:b/>
                <w:sz w:val="24"/>
                <w:szCs w:val="24"/>
              </w:rPr>
            </w:pPr>
          </w:p>
          <w:p w:rsidR="00556932" w:rsidRPr="00C71B45" w:rsidRDefault="00556932">
            <w:pPr>
              <w:pStyle w:val="10"/>
              <w:suppressLineNumbers/>
              <w:ind w:firstLine="0"/>
              <w:jc w:val="center"/>
              <w:rPr>
                <w:rFonts w:ascii="Tinos" w:hAnsi="Tinos"/>
                <w:b/>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100,00</w:t>
            </w: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shd w:val="clear" w:color="auto" w:fill="FFFFFF"/>
              </w:rPr>
              <w:t>850,0</w:t>
            </w:r>
          </w:p>
        </w:tc>
        <w:tc>
          <w:tcPr>
            <w:tcW w:w="149" w:type="dxa"/>
          </w:tcPr>
          <w:p w:rsidR="00556932" w:rsidRPr="00C71B45" w:rsidRDefault="00556932">
            <w:pPr>
              <w:pStyle w:val="10"/>
              <w:rPr>
                <w:rFonts w:ascii="Tinos" w:hAnsi="Tinos"/>
                <w:sz w:val="24"/>
                <w:szCs w:val="24"/>
              </w:rPr>
            </w:pPr>
          </w:p>
        </w:tc>
      </w:tr>
      <w:tr w:rsidR="00556932" w:rsidRPr="00C71B45" w:rsidTr="00C71B45">
        <w:trPr>
          <w:trHeight w:val="326"/>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98"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tabs>
                <w:tab w:val="clear" w:pos="708"/>
                <w:tab w:val="center" w:pos="1553"/>
              </w:tabs>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х</w:t>
            </w:r>
          </w:p>
        </w:tc>
        <w:tc>
          <w:tcPr>
            <w:tcW w:w="62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2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49" w:type="dxa"/>
          </w:tcPr>
          <w:p w:rsidR="00556932" w:rsidRPr="00C71B45" w:rsidRDefault="00556932">
            <w:pPr>
              <w:pStyle w:val="10"/>
              <w:rPr>
                <w:rFonts w:ascii="Tinos" w:hAnsi="Tinos"/>
                <w:sz w:val="24"/>
                <w:szCs w:val="24"/>
              </w:rPr>
            </w:pPr>
          </w:p>
        </w:tc>
      </w:tr>
    </w:tbl>
    <w:p w:rsidR="00556932" w:rsidRDefault="00556932">
      <w:pPr>
        <w:pStyle w:val="10"/>
        <w:jc w:val="center"/>
        <w:rPr>
          <w:rFonts w:ascii="Tinos" w:hAnsi="Tinos"/>
        </w:rPr>
      </w:pPr>
    </w:p>
    <w:p w:rsidR="00556932" w:rsidRDefault="00556932">
      <w:pPr>
        <w:pStyle w:val="10"/>
        <w:jc w:val="center"/>
        <w:rPr>
          <w:rFonts w:ascii="Tinos" w:hAnsi="Tinos"/>
        </w:rPr>
      </w:pPr>
    </w:p>
    <w:p w:rsidR="00556932" w:rsidRDefault="00556932">
      <w:pPr>
        <w:pStyle w:val="10"/>
        <w:jc w:val="center"/>
        <w:rPr>
          <w:rFonts w:ascii="Tinos" w:hAnsi="Tinos"/>
        </w:rPr>
      </w:pPr>
    </w:p>
    <w:p w:rsidR="00556932" w:rsidRDefault="00F90750">
      <w:pPr>
        <w:pStyle w:val="10"/>
        <w:jc w:val="center"/>
        <w:rPr>
          <w:rFonts w:ascii="Tinos" w:hAnsi="Tinos"/>
        </w:rPr>
      </w:pPr>
      <w:r>
        <w:rPr>
          <w:rFonts w:ascii="Tinos" w:hAnsi="Tinos"/>
        </w:rPr>
        <w:t>______________________________________________</w:t>
      </w:r>
    </w:p>
    <w:p w:rsidR="00556932" w:rsidRDefault="00556932">
      <w:pPr>
        <w:pStyle w:val="10"/>
        <w:jc w:val="center"/>
        <w:rPr>
          <w:rFonts w:ascii="Tinos" w:hAnsi="Tinos"/>
        </w:rPr>
      </w:pPr>
    </w:p>
    <w:sectPr w:rsidR="00556932">
      <w:headerReference w:type="even" r:id="rId11"/>
      <w:headerReference w:type="default" r:id="rId12"/>
      <w:headerReference w:type="first" r:id="rId13"/>
      <w:pgSz w:w="16838" w:h="11906" w:orient="landscape"/>
      <w:pgMar w:top="1418" w:right="851" w:bottom="709" w:left="851" w:header="142"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0F" w:rsidRDefault="00B6170F">
      <w:r>
        <w:separator/>
      </w:r>
    </w:p>
  </w:endnote>
  <w:endnote w:type="continuationSeparator" w:id="0">
    <w:p w:rsidR="00B6170F" w:rsidRDefault="00B6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no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0F" w:rsidRDefault="00B6170F">
      <w:r>
        <w:separator/>
      </w:r>
    </w:p>
  </w:footnote>
  <w:footnote w:type="continuationSeparator" w:id="0">
    <w:p w:rsidR="00B6170F" w:rsidRDefault="00B6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32" w:rsidRDefault="00F90750">
    <w:pPr>
      <w:pStyle w:val="a6"/>
    </w:pPr>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3"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556932" w:rsidRDefault="00F90750">
                          <w:pPr>
                            <w:pStyle w:val="a6"/>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2"/>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32" w:rsidRDefault="005569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32" w:rsidRDefault="005569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5049"/>
    <w:multiLevelType w:val="multilevel"/>
    <w:tmpl w:val="8E9C7EE0"/>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 w15:restartNumberingAfterBreak="0">
    <w:nsid w:val="5F910918"/>
    <w:multiLevelType w:val="multilevel"/>
    <w:tmpl w:val="3578B0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2DC6FCD"/>
    <w:multiLevelType w:val="multilevel"/>
    <w:tmpl w:val="918E6D56"/>
    <w:lvl w:ilvl="0">
      <w:start w:val="2"/>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32"/>
    <w:rsid w:val="000B1CB7"/>
    <w:rsid w:val="001301A9"/>
    <w:rsid w:val="00556932"/>
    <w:rsid w:val="00725011"/>
    <w:rsid w:val="00A51062"/>
    <w:rsid w:val="00B6170F"/>
    <w:rsid w:val="00C71B45"/>
    <w:rsid w:val="00F9075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4D26"/>
  <w15:docId w15:val="{9312A88D-C228-40A6-A07D-E7717746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C618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E4AA6"/>
    <w:pPr>
      <w:widowControl w:val="0"/>
      <w:tabs>
        <w:tab w:val="left" w:pos="708"/>
      </w:tabs>
      <w:spacing w:line="276" w:lineRule="auto"/>
      <w:ind w:firstLine="709"/>
      <w:jc w:val="both"/>
    </w:pPr>
    <w:rPr>
      <w:rFonts w:ascii="Calibri" w:eastAsia="Times New Roman" w:hAnsi="Calibri" w:cs="Calibri"/>
      <w:color w:val="00000A"/>
      <w:kern w:val="2"/>
      <w:sz w:val="26"/>
      <w:szCs w:val="26"/>
      <w:lang w:eastAsia="zh-CN"/>
    </w:rPr>
  </w:style>
  <w:style w:type="character" w:customStyle="1" w:styleId="wmi-callto">
    <w:name w:val="wmi-callto"/>
    <w:basedOn w:val="a0"/>
    <w:qFormat/>
    <w:rsid w:val="00D2744F"/>
  </w:style>
  <w:style w:type="character" w:customStyle="1" w:styleId="a3">
    <w:name w:val="Текст выноски Знак"/>
    <w:basedOn w:val="a0"/>
    <w:link w:val="a4"/>
    <w:uiPriority w:val="99"/>
    <w:semiHidden/>
    <w:qFormat/>
    <w:rsid w:val="001C40C0"/>
    <w:rPr>
      <w:rFonts w:ascii="Segoe UI" w:eastAsia="Times New Roman" w:hAnsi="Segoe UI" w:cs="Segoe UI"/>
      <w:sz w:val="18"/>
      <w:szCs w:val="18"/>
      <w:lang w:eastAsia="ru-RU"/>
    </w:rPr>
  </w:style>
  <w:style w:type="character" w:customStyle="1" w:styleId="a5">
    <w:name w:val="Верхний колонтитул Знак"/>
    <w:basedOn w:val="a0"/>
    <w:link w:val="a6"/>
    <w:uiPriority w:val="99"/>
    <w:qFormat/>
    <w:rsid w:val="00FF4673"/>
    <w:rPr>
      <w:rFonts w:ascii="Times New Roman" w:eastAsia="Times New Roman" w:hAnsi="Times New Roman" w:cs="Times New Roman"/>
      <w:sz w:val="26"/>
      <w:szCs w:val="20"/>
      <w:lang w:eastAsia="ru-RU"/>
    </w:rPr>
  </w:style>
  <w:style w:type="character" w:styleId="a7">
    <w:name w:val="page number"/>
    <w:basedOn w:val="a0"/>
    <w:uiPriority w:val="99"/>
    <w:qFormat/>
    <w:rsid w:val="00FF4673"/>
    <w:rPr>
      <w:rFonts w:cs="Times New Roman"/>
    </w:rPr>
  </w:style>
  <w:style w:type="character" w:customStyle="1" w:styleId="a8">
    <w:name w:val="Нижний колонтитул Знак"/>
    <w:basedOn w:val="a0"/>
    <w:link w:val="a9"/>
    <w:uiPriority w:val="99"/>
    <w:qFormat/>
    <w:rsid w:val="00FF4673"/>
    <w:rPr>
      <w:rFonts w:ascii="Times New Roman" w:eastAsia="Times New Roman" w:hAnsi="Times New Roman" w:cs="Times New Roman"/>
      <w:sz w:val="26"/>
      <w:szCs w:val="20"/>
      <w:lang w:eastAsia="ru-RU"/>
    </w:rPr>
  </w:style>
  <w:style w:type="character" w:styleId="aa">
    <w:name w:val="Hyperlink"/>
    <w:basedOn w:val="a0"/>
    <w:uiPriority w:val="99"/>
    <w:semiHidden/>
    <w:unhideWhenUsed/>
    <w:rsid w:val="00865156"/>
    <w:rPr>
      <w:color w:val="0000FF"/>
      <w:u w:val="single"/>
    </w:rPr>
  </w:style>
  <w:style w:type="character" w:customStyle="1" w:styleId="12">
    <w:name w:val="Заголовок 1 Знак"/>
    <w:basedOn w:val="a0"/>
    <w:uiPriority w:val="9"/>
    <w:qFormat/>
    <w:rsid w:val="00C6188F"/>
    <w:rPr>
      <w:rFonts w:asciiTheme="majorHAnsi" w:eastAsiaTheme="majorEastAsia" w:hAnsiTheme="majorHAnsi" w:cstheme="majorBidi"/>
      <w:color w:val="2E74B5" w:themeColor="accent1" w:themeShade="BF"/>
      <w:sz w:val="32"/>
      <w:szCs w:val="32"/>
      <w:lang w:eastAsia="ru-RU"/>
    </w:rPr>
  </w:style>
  <w:style w:type="paragraph" w:styleId="ab">
    <w:name w:val="Title"/>
    <w:basedOn w:val="10"/>
    <w:next w:val="ac"/>
    <w:qFormat/>
    <w:pPr>
      <w:keepNext/>
      <w:spacing w:before="240" w:after="120"/>
    </w:pPr>
    <w:rPr>
      <w:rFonts w:ascii="PT Astra Serif" w:eastAsia="Tahoma" w:hAnsi="PT Astra Serif" w:cs="Noto Sans Devanagari"/>
      <w:sz w:val="28"/>
      <w:szCs w:val="28"/>
    </w:rPr>
  </w:style>
  <w:style w:type="paragraph" w:styleId="ac">
    <w:name w:val="Body Text"/>
    <w:basedOn w:val="10"/>
    <w:pPr>
      <w:spacing w:after="140"/>
    </w:pPr>
  </w:style>
  <w:style w:type="paragraph" w:styleId="ad">
    <w:name w:val="List"/>
    <w:basedOn w:val="ac"/>
    <w:rPr>
      <w:rFonts w:ascii="PT Astra Serif" w:hAnsi="PT Astra Serif" w:cs="Noto Sans Devanagari"/>
    </w:rPr>
  </w:style>
  <w:style w:type="paragraph" w:styleId="ae">
    <w:name w:val="caption"/>
    <w:basedOn w:val="10"/>
    <w:qFormat/>
    <w:pPr>
      <w:suppressLineNumbers/>
      <w:spacing w:before="120" w:after="120"/>
    </w:pPr>
    <w:rPr>
      <w:rFonts w:ascii="PT Astra Serif" w:hAnsi="PT Astra Serif" w:cs="Noto Sans Devanagari"/>
      <w:i/>
      <w:iCs/>
      <w:sz w:val="24"/>
      <w:szCs w:val="24"/>
    </w:rPr>
  </w:style>
  <w:style w:type="paragraph" w:styleId="af">
    <w:name w:val="index heading"/>
    <w:basedOn w:val="10"/>
    <w:qFormat/>
    <w:pPr>
      <w:suppressLineNumbers/>
    </w:pPr>
    <w:rPr>
      <w:rFonts w:ascii="PT Astra Serif" w:hAnsi="PT Astra Serif" w:cs="Noto Sans Devanagari"/>
    </w:rPr>
  </w:style>
  <w:style w:type="paragraph" w:customStyle="1" w:styleId="ConsPlusNormal">
    <w:name w:val="ConsPlusNormal"/>
    <w:qFormat/>
    <w:rsid w:val="00155D77"/>
    <w:pPr>
      <w:widowControl w:val="0"/>
    </w:pPr>
    <w:rPr>
      <w:rFonts w:ascii="Calibri" w:eastAsiaTheme="minorEastAsia" w:hAnsi="Calibri" w:cs="Calibri"/>
      <w:lang w:eastAsia="ru-RU"/>
    </w:rPr>
  </w:style>
  <w:style w:type="paragraph" w:styleId="a4">
    <w:name w:val="Balloon Text"/>
    <w:basedOn w:val="10"/>
    <w:link w:val="a3"/>
    <w:uiPriority w:val="99"/>
    <w:semiHidden/>
    <w:unhideWhenUsed/>
    <w:qFormat/>
    <w:rsid w:val="001C40C0"/>
    <w:rPr>
      <w:rFonts w:ascii="Segoe UI" w:hAnsi="Segoe UI" w:cs="Segoe UI"/>
      <w:sz w:val="18"/>
      <w:szCs w:val="18"/>
    </w:rPr>
  </w:style>
  <w:style w:type="paragraph" w:customStyle="1" w:styleId="af0">
    <w:name w:val="Колонтитул"/>
    <w:basedOn w:val="10"/>
    <w:qFormat/>
  </w:style>
  <w:style w:type="paragraph" w:styleId="a6">
    <w:name w:val="header"/>
    <w:basedOn w:val="10"/>
    <w:link w:val="a5"/>
    <w:uiPriority w:val="99"/>
    <w:rsid w:val="00FF4673"/>
    <w:pPr>
      <w:tabs>
        <w:tab w:val="clear" w:pos="708"/>
        <w:tab w:val="center" w:pos="4677"/>
        <w:tab w:val="right" w:pos="9355"/>
      </w:tabs>
    </w:pPr>
  </w:style>
  <w:style w:type="paragraph" w:styleId="a9">
    <w:name w:val="footer"/>
    <w:basedOn w:val="10"/>
    <w:link w:val="a8"/>
    <w:uiPriority w:val="99"/>
    <w:unhideWhenUsed/>
    <w:rsid w:val="00FF4673"/>
    <w:pPr>
      <w:tabs>
        <w:tab w:val="clear" w:pos="708"/>
        <w:tab w:val="center" w:pos="4677"/>
        <w:tab w:val="right" w:pos="9355"/>
      </w:tabs>
    </w:pPr>
  </w:style>
  <w:style w:type="paragraph" w:customStyle="1" w:styleId="af1">
    <w:name w:val="Содержимое врезки"/>
    <w:basedOn w:val="10"/>
    <w:qFormat/>
  </w:style>
  <w:style w:type="table" w:styleId="af2">
    <w:name w:val="Table Grid"/>
    <w:basedOn w:val="a1"/>
    <w:uiPriority w:val="39"/>
    <w:rsid w:val="009E4AA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Заголовок 1 Знак1"/>
    <w:basedOn w:val="a1"/>
    <w:link w:val="1"/>
    <w:uiPriority w:val="39"/>
    <w:rsid w:val="00D2744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FF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448895195266562EBFF773A61FA8C7F2542158FF0F5EDCBC45F2E6FEC75E387497D047C97053A8934247A6A52B0B07DCDY23BX" TargetMode="External"/><Relationship Id="rId4" Type="http://schemas.openxmlformats.org/officeDocument/2006/relationships/settings" Target="settings.xml"/><Relationship Id="rId9" Type="http://schemas.openxmlformats.org/officeDocument/2006/relationships/hyperlink" Target="https://ars.town/do&#1089;/finans/budjet2023/69_26122023.zi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F065-E1DB-42EB-97A7-6D5A204B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27</Pages>
  <Words>5498</Words>
  <Characters>31342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Зинкина Анжелика Сергеевна</dc:creator>
  <dc:description/>
  <cp:lastModifiedBy>Герасимова Зоя Николаевна</cp:lastModifiedBy>
  <cp:revision>47</cp:revision>
  <cp:lastPrinted>2024-03-29T01:27:00Z</cp:lastPrinted>
  <dcterms:created xsi:type="dcterms:W3CDTF">2023-09-08T06:17:00Z</dcterms:created>
  <dcterms:modified xsi:type="dcterms:W3CDTF">2024-03-29T01:30:00Z</dcterms:modified>
  <dc:language>ru-RU</dc:language>
</cp:coreProperties>
</file>