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B3" w:rsidRPr="00143117" w:rsidRDefault="00B0550B" w:rsidP="000954B3">
      <w:pPr>
        <w:jc w:val="center"/>
        <w:rPr>
          <w:b/>
          <w:color w:val="000000"/>
        </w:rPr>
      </w:pPr>
      <w:r w:rsidRPr="00143117">
        <w:rPr>
          <w:b/>
          <w:color w:val="000000"/>
        </w:rPr>
        <w:t>«</w:t>
      </w:r>
      <w:r w:rsidR="00616F02" w:rsidRPr="00143117">
        <w:rPr>
          <w:b/>
          <w:color w:val="000000"/>
        </w:rPr>
        <w:t xml:space="preserve">Мероприятия, направленные на привлечение молодых </w:t>
      </w:r>
      <w:r w:rsidR="000954B3" w:rsidRPr="00143117">
        <w:rPr>
          <w:b/>
          <w:color w:val="000000"/>
        </w:rPr>
        <w:t>с</w:t>
      </w:r>
      <w:r w:rsidR="00616F02" w:rsidRPr="00143117">
        <w:rPr>
          <w:b/>
          <w:color w:val="000000"/>
        </w:rPr>
        <w:t>пециалистов</w:t>
      </w:r>
    </w:p>
    <w:p w:rsidR="00A25BA2" w:rsidRPr="00143117" w:rsidRDefault="00616F02" w:rsidP="000954B3">
      <w:pPr>
        <w:jc w:val="center"/>
        <w:rPr>
          <w:b/>
          <w:color w:val="000000"/>
        </w:rPr>
      </w:pPr>
      <w:r w:rsidRPr="00143117">
        <w:rPr>
          <w:b/>
          <w:color w:val="000000"/>
        </w:rPr>
        <w:t>в бюджетные учреждения здравоохранения города и о дополнительных мерах социальной поддержки</w:t>
      </w:r>
      <w:r w:rsidR="000954B3" w:rsidRPr="00143117">
        <w:rPr>
          <w:b/>
          <w:color w:val="000000"/>
        </w:rPr>
        <w:t xml:space="preserve"> </w:t>
      </w:r>
      <w:r w:rsidRPr="00143117">
        <w:rPr>
          <w:b/>
          <w:color w:val="000000"/>
        </w:rPr>
        <w:t>для них</w:t>
      </w:r>
      <w:r w:rsidR="00B0550B" w:rsidRPr="00143117">
        <w:rPr>
          <w:b/>
          <w:color w:val="000000"/>
        </w:rPr>
        <w:t>»</w:t>
      </w:r>
    </w:p>
    <w:p w:rsidR="00A27ECD" w:rsidRDefault="00A27ECD" w:rsidP="00DA50F6">
      <w:pPr>
        <w:ind w:left="720"/>
        <w:jc w:val="center"/>
        <w:rPr>
          <w:b/>
          <w:bCs/>
        </w:rPr>
      </w:pPr>
    </w:p>
    <w:p w:rsidR="00B35447" w:rsidRPr="00715E76" w:rsidRDefault="00616F02" w:rsidP="00715E76">
      <w:pPr>
        <w:spacing w:after="120"/>
        <w:ind w:firstLine="709"/>
        <w:jc w:val="both"/>
      </w:pPr>
      <w:r w:rsidRPr="00715E76">
        <w:t>С целью привлечения молодых специалистов</w:t>
      </w:r>
      <w:r w:rsidR="00B35447" w:rsidRPr="00715E76">
        <w:t xml:space="preserve"> для работы в КГБУЗ «</w:t>
      </w:r>
      <w:proofErr w:type="spellStart"/>
      <w:r w:rsidR="00B35447" w:rsidRPr="00715E76">
        <w:t>Арсеньевская</w:t>
      </w:r>
      <w:proofErr w:type="spellEnd"/>
      <w:r w:rsidR="00B35447" w:rsidRPr="00715E76">
        <w:t xml:space="preserve"> ГБ» была разработана программа развития кадрового потенциала на 2022-2024 годы, согласованная с министром здравоохранения Приморского края А.Г. </w:t>
      </w:r>
      <w:proofErr w:type="spellStart"/>
      <w:r w:rsidR="00B35447" w:rsidRPr="00715E76">
        <w:t>Худченко</w:t>
      </w:r>
      <w:proofErr w:type="spellEnd"/>
      <w:r w:rsidR="00B35447" w:rsidRPr="00715E76">
        <w:t xml:space="preserve"> и председателем профсоюзного комитета больницы.</w:t>
      </w:r>
    </w:p>
    <w:p w:rsidR="00A25BA2" w:rsidRPr="00715E76" w:rsidRDefault="004176E8" w:rsidP="00715E76">
      <w:pPr>
        <w:spacing w:after="120"/>
        <w:ind w:firstLine="709"/>
        <w:jc w:val="both"/>
        <w:rPr>
          <w:b/>
          <w:u w:val="single"/>
        </w:rPr>
      </w:pPr>
      <w:r w:rsidRPr="00715E76">
        <w:rPr>
          <w:b/>
        </w:rPr>
        <w:t>Ц</w:t>
      </w:r>
      <w:r w:rsidR="00A25BA2" w:rsidRPr="00715E76">
        <w:rPr>
          <w:b/>
        </w:rPr>
        <w:t>елью</w:t>
      </w:r>
      <w:r w:rsidR="00A25BA2" w:rsidRPr="00715E76">
        <w:t xml:space="preserve"> Программы являлось </w:t>
      </w:r>
      <w:r w:rsidRPr="00715E76">
        <w:t>сохранение, повышение и развитие кадрового потенциала в КГБУЗ «</w:t>
      </w:r>
      <w:proofErr w:type="spellStart"/>
      <w:r w:rsidRPr="00715E76">
        <w:t>Арсеньевская</w:t>
      </w:r>
      <w:proofErr w:type="spellEnd"/>
      <w:r w:rsidRPr="00715E76">
        <w:t xml:space="preserve"> ГБ» для улучшения качества и доступности, оказываемой медицинской помощи населению Арсеньевского городского округа и </w:t>
      </w:r>
      <w:proofErr w:type="spellStart"/>
      <w:r w:rsidRPr="00715E76">
        <w:t>Яковлевского</w:t>
      </w:r>
      <w:proofErr w:type="spellEnd"/>
      <w:r w:rsidRPr="00715E76">
        <w:t xml:space="preserve"> муниципального района</w:t>
      </w:r>
      <w:r w:rsidR="00A25BA2" w:rsidRPr="00715E76">
        <w:t xml:space="preserve">. Для </w:t>
      </w:r>
      <w:r w:rsidR="00AC486D" w:rsidRPr="00715E76">
        <w:t>достиж</w:t>
      </w:r>
      <w:r w:rsidR="00A25BA2" w:rsidRPr="00715E76">
        <w:t>ения данной цели были выбраны следующие пути решения:</w:t>
      </w:r>
      <w:r w:rsidR="00A25BA2" w:rsidRPr="00715E76">
        <w:rPr>
          <w:b/>
          <w:u w:val="single"/>
        </w:rPr>
        <w:t xml:space="preserve"> </w:t>
      </w:r>
    </w:p>
    <w:p w:rsidR="004176E8" w:rsidRPr="00715E76" w:rsidRDefault="00A25BA2" w:rsidP="00715E7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0" w:firstLine="709"/>
        <w:jc w:val="both"/>
      </w:pPr>
      <w:r w:rsidRPr="00715E76">
        <w:t>Поэтапное устранение дефицита медицинских кадров.</w:t>
      </w:r>
      <w:r w:rsidR="004176E8" w:rsidRPr="00715E76">
        <w:t xml:space="preserve"> </w:t>
      </w:r>
    </w:p>
    <w:p w:rsidR="004176E8" w:rsidRPr="00715E76" w:rsidRDefault="004176E8" w:rsidP="00715E7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0" w:firstLine="709"/>
        <w:jc w:val="both"/>
      </w:pPr>
      <w:r w:rsidRPr="00715E76">
        <w:t>Закрепление в кадровом составе молодых специалистов через адаптацию. Создание условий, способствующих повышению уровня профессиональной подготовки и приобретения компетенций у медицинских специалистов, адаптация молодых специалистов.</w:t>
      </w:r>
    </w:p>
    <w:p w:rsidR="004176E8" w:rsidRPr="00715E76" w:rsidRDefault="004176E8" w:rsidP="00715E7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0" w:firstLine="709"/>
        <w:jc w:val="both"/>
      </w:pPr>
      <w:r w:rsidRPr="00715E76">
        <w:rPr>
          <w:color w:val="000000"/>
        </w:rPr>
        <w:t>Приведение оплаты труда медицинских работников в соответствие с объемами, сложностью и эффективностью оказания медицинской помощи.</w:t>
      </w:r>
    </w:p>
    <w:p w:rsidR="004176E8" w:rsidRPr="00715E76" w:rsidRDefault="004176E8" w:rsidP="00715E7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0" w:firstLine="709"/>
        <w:jc w:val="both"/>
      </w:pPr>
      <w:r w:rsidRPr="00715E76">
        <w:rPr>
          <w:color w:val="000000"/>
        </w:rPr>
        <w:t>Развитие мер социальной поддержки медицинских работников.</w:t>
      </w:r>
    </w:p>
    <w:p w:rsidR="00A25BA2" w:rsidRPr="00715E76" w:rsidRDefault="00A25BA2" w:rsidP="00715E76">
      <w:pPr>
        <w:pStyle w:val="a8"/>
        <w:numPr>
          <w:ilvl w:val="0"/>
          <w:numId w:val="4"/>
        </w:numPr>
        <w:spacing w:after="120"/>
        <w:ind w:left="0" w:firstLine="709"/>
        <w:jc w:val="both"/>
      </w:pPr>
      <w:r w:rsidRPr="00715E76">
        <w:t>Создание системы по улучшению социально-бытовых условий медицинских работников и морально -</w:t>
      </w:r>
      <w:r w:rsidR="00D11E83" w:rsidRPr="00715E76">
        <w:t xml:space="preserve"> </w:t>
      </w:r>
      <w:r w:rsidRPr="00715E76">
        <w:t>психологического климата с целью повышения престижа профессии медицинского работника и снижения текучести кадров</w:t>
      </w:r>
      <w:r w:rsidR="00AC486D" w:rsidRPr="00715E76">
        <w:t>.</w:t>
      </w:r>
    </w:p>
    <w:p w:rsidR="00AC486D" w:rsidRPr="00715E76" w:rsidRDefault="00AC486D" w:rsidP="00715E76">
      <w:pPr>
        <w:pStyle w:val="a8"/>
        <w:numPr>
          <w:ilvl w:val="0"/>
          <w:numId w:val="4"/>
        </w:numPr>
        <w:spacing w:after="120"/>
        <w:ind w:left="0" w:firstLine="709"/>
        <w:jc w:val="both"/>
      </w:pPr>
      <w:r w:rsidRPr="00715E76">
        <w:t>Повышение укомплектованности учреждения медицинскими кадрами (основными работниками).</w:t>
      </w:r>
    </w:p>
    <w:p w:rsidR="00F53A59" w:rsidRDefault="00121BC7" w:rsidP="00715E76">
      <w:pPr>
        <w:spacing w:after="120"/>
        <w:ind w:firstLine="709"/>
        <w:jc w:val="both"/>
      </w:pPr>
      <w:r w:rsidRPr="00715E76">
        <w:t>Условно, мероприятия по реализации Программы можно разделить на 3 блока:</w:t>
      </w:r>
    </w:p>
    <w:p w:rsidR="00121BC7" w:rsidRPr="00715E76" w:rsidRDefault="00121BC7" w:rsidP="00715E76">
      <w:pPr>
        <w:spacing w:after="120"/>
        <w:ind w:firstLine="709"/>
        <w:jc w:val="both"/>
      </w:pPr>
      <w:r w:rsidRPr="00715E76">
        <w:t>- популяризация медицинской профессии;</w:t>
      </w:r>
    </w:p>
    <w:p w:rsidR="00121BC7" w:rsidRPr="00715E76" w:rsidRDefault="00121BC7" w:rsidP="00715E76">
      <w:pPr>
        <w:spacing w:after="120"/>
        <w:ind w:firstLine="709"/>
        <w:jc w:val="both"/>
      </w:pPr>
      <w:r w:rsidRPr="00715E76">
        <w:t>- подбор и привлечение медицинских работников;</w:t>
      </w:r>
    </w:p>
    <w:p w:rsidR="00121BC7" w:rsidRPr="00715E76" w:rsidRDefault="00121BC7" w:rsidP="00715E76">
      <w:pPr>
        <w:spacing w:after="120"/>
        <w:ind w:firstLine="709"/>
        <w:jc w:val="both"/>
      </w:pPr>
      <w:r w:rsidRPr="00715E76">
        <w:t>- сохранение и развитие кадрового потенциала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Большая работа была проведена с учащимися 9-10 классов по популяризации медицинской профессии. 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Медицинские работники принимали участие в родительских собраниях 9-11 классов школ, расположенных на территории АГО и ЯМР. Были организованы встречи учащихся медицинского класса МОБУ СОШ № 10 с молодыми специалистами (врач-онколог, врач-педиатр участковый, медицинская сестра), прибывшими на работу в КГБУЗ «</w:t>
      </w:r>
      <w:proofErr w:type="spellStart"/>
      <w:r w:rsidRPr="00715E76">
        <w:rPr>
          <w:iCs/>
        </w:rPr>
        <w:t>Арсеньевская</w:t>
      </w:r>
      <w:proofErr w:type="spellEnd"/>
      <w:r w:rsidRPr="00715E76">
        <w:rPr>
          <w:iCs/>
        </w:rPr>
        <w:t xml:space="preserve"> ГБ» в рамках профессиональной ориентации. В поликлиниках учреждения для знакомства учеников с работой медицинской организации проводились Дни открытых дверей (мастер-классы). Во время школьных каникул были привлечены учащиеся медицинского класса МОБУ СОШ № 10 к работе в поликлинике (взрослое отделение). 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На официальном сайте учреждения был опубликован Порядок конкурсного отбора для поступления в медицинские ВУЗы ПК по целевому набору. 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Для родителей и учащихся, заинтересованных в заключении договоров на целевое обучение были проведены индивидуальные консультирования. Проведен конкурсный отбор претендентов на заключение догово</w:t>
      </w:r>
      <w:r w:rsidR="00B0550B" w:rsidRPr="00715E76">
        <w:rPr>
          <w:iCs/>
        </w:rPr>
        <w:t>ра о целевом обучении ВУЗы ПК.  В 2022 году с</w:t>
      </w:r>
      <w:r w:rsidRPr="00715E76">
        <w:rPr>
          <w:iCs/>
        </w:rPr>
        <w:t>оставлены списки на 14 кандидатов установленной формы и направлены в отдел координации и управления персоналом министерства здравоохранения ПК и 3 школьника 9-х классов АГО и ЯМР поступили по целевому набору в медицинские училища ПК.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bCs/>
          <w:iCs/>
        </w:rPr>
        <w:t>Всего в рамках целевой подготовки в ТГМУ проходят обучение на различных курсах за счет федерального бюджета - 39 «</w:t>
      </w:r>
      <w:proofErr w:type="spellStart"/>
      <w:r w:rsidRPr="00715E76">
        <w:rPr>
          <w:bCs/>
          <w:iCs/>
        </w:rPr>
        <w:t>целевиков</w:t>
      </w:r>
      <w:proofErr w:type="spellEnd"/>
      <w:r w:rsidRPr="00715E76">
        <w:rPr>
          <w:bCs/>
          <w:iCs/>
        </w:rPr>
        <w:t>» (лечебное дело – 27 чел., педиатрия – 12 чел.)</w:t>
      </w:r>
    </w:p>
    <w:p w:rsidR="00C661A1" w:rsidRDefault="00C661A1" w:rsidP="00715E76">
      <w:pPr>
        <w:spacing w:after="120"/>
        <w:ind w:firstLine="709"/>
        <w:jc w:val="both"/>
        <w:rPr>
          <w:iCs/>
        </w:rPr>
      </w:pPr>
    </w:p>
    <w:p w:rsidR="00C661A1" w:rsidRDefault="00C661A1" w:rsidP="00715E76">
      <w:pPr>
        <w:spacing w:after="120"/>
        <w:ind w:firstLine="709"/>
        <w:jc w:val="both"/>
        <w:rPr>
          <w:iCs/>
        </w:rPr>
      </w:pPr>
    </w:p>
    <w:p w:rsidR="00143117" w:rsidRDefault="00143117" w:rsidP="00715E76">
      <w:pPr>
        <w:spacing w:after="120"/>
        <w:ind w:firstLine="709"/>
        <w:jc w:val="both"/>
        <w:rPr>
          <w:iCs/>
        </w:rPr>
      </w:pP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В сентябре 2022 года проведена встреча со </w:t>
      </w:r>
      <w:r w:rsidRPr="00715E76">
        <w:rPr>
          <w:b/>
          <w:iCs/>
        </w:rPr>
        <w:t>студентами</w:t>
      </w:r>
      <w:r w:rsidRPr="00715E76">
        <w:rPr>
          <w:iCs/>
        </w:rPr>
        <w:t xml:space="preserve"> - ординаторами, обучающимися на бюджетной основе. По результатам встречи со студентом – ординатором </w:t>
      </w:r>
      <w:proofErr w:type="spellStart"/>
      <w:r w:rsidRPr="00715E76">
        <w:rPr>
          <w:iCs/>
        </w:rPr>
        <w:t>Дубинец</w:t>
      </w:r>
      <w:proofErr w:type="spellEnd"/>
      <w:r w:rsidRPr="00715E76">
        <w:rPr>
          <w:iCs/>
        </w:rPr>
        <w:t xml:space="preserve"> М.Е., обучающейся на бюджетной основе по специальности «инфекционные болезни» заключен договор о целевом о</w:t>
      </w:r>
      <w:r w:rsidR="00B0550B" w:rsidRPr="00715E76">
        <w:rPr>
          <w:iCs/>
        </w:rPr>
        <w:t xml:space="preserve">бучении </w:t>
      </w:r>
      <w:r w:rsidRPr="00715E76">
        <w:rPr>
          <w:iCs/>
        </w:rPr>
        <w:t>с предоставлением мер соц. поддержки.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Проведена встреча со студентом ДВФУ Лях А.А., </w:t>
      </w:r>
      <w:r w:rsidR="00D10AB7" w:rsidRPr="00715E76">
        <w:rPr>
          <w:iCs/>
        </w:rPr>
        <w:t>обучающемся на</w:t>
      </w:r>
      <w:r w:rsidRPr="00715E76">
        <w:rPr>
          <w:iCs/>
        </w:rPr>
        <w:t xml:space="preserve"> 5 курсе по специальности «медицинская биофизика». В результате встречи со студентом также заключен договор о целевом обучении.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bCs/>
          <w:iCs/>
        </w:rPr>
        <w:t xml:space="preserve">К сожалению, расторгли в 2020-2021 г. трудовые договоры 8 врачей - молодых специалистов, отработавших в ЛПУ менее 3 лет. </w:t>
      </w:r>
      <w:r w:rsidRPr="00715E76">
        <w:rPr>
          <w:iCs/>
        </w:rPr>
        <w:t xml:space="preserve"> Администрацией учреждения постоянно проводится претензионная работа с гражданами, не исполнившими обязательства по договору целевой подготовки, в части трудоустройства или нарушившими сроки работы в медицинской организации, в том числе судебное взыскание убытков. </w:t>
      </w:r>
    </w:p>
    <w:p w:rsidR="00EB27C0" w:rsidRPr="00715E76" w:rsidRDefault="00EB27C0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В 2022 году ни один молодой специалист из Учреждения не уволился.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Также были разработаны </w:t>
      </w:r>
      <w:r w:rsidR="00F53A59" w:rsidRPr="00715E76">
        <w:rPr>
          <w:iCs/>
        </w:rPr>
        <w:t>мероприятия, направленные</w:t>
      </w:r>
      <w:r w:rsidRPr="00715E76">
        <w:rPr>
          <w:iCs/>
        </w:rPr>
        <w:t xml:space="preserve"> на подбор </w:t>
      </w:r>
      <w:proofErr w:type="gramStart"/>
      <w:r w:rsidRPr="00715E76">
        <w:rPr>
          <w:iCs/>
        </w:rPr>
        <w:t>и  привлечение</w:t>
      </w:r>
      <w:proofErr w:type="gramEnd"/>
      <w:r w:rsidRPr="00715E76">
        <w:rPr>
          <w:iCs/>
        </w:rPr>
        <w:t xml:space="preserve"> медицинских работников, и мероприятия,  направленные на сохранения и развитие кадрового потенциала: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привлечение выпускников медицинских учебных заведений;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привлечение медицинских работников из других регионов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На регулярной основе, во время практической подготовки на базе КГБУЗ «</w:t>
      </w:r>
      <w:proofErr w:type="spellStart"/>
      <w:r w:rsidRPr="00715E76">
        <w:rPr>
          <w:iCs/>
        </w:rPr>
        <w:t>Арсеньевская</w:t>
      </w:r>
      <w:proofErr w:type="spellEnd"/>
      <w:r w:rsidRPr="00715E76">
        <w:rPr>
          <w:iCs/>
        </w:rPr>
        <w:t xml:space="preserve"> ГБ» (июнь) проводятся встречи со студентами, направляемыми на практику. Так, в декабре 2022 года проведены встречи со студентами 3-4 курсов (4 студента) КГБПОУ «Уссурийский медицинский колледж», КГБПОУ «Владивостокский базовый медицинский колледж» (Спасский филиал) в период практической подготовки на базе учреждения. В ходе встреч была предоставлена: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информация о возможности целевого обучения по программам высшего и среднего профессионального образования на базе ТГМУ;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информация о мерах социальной поддержки в период обучения за счет средств учреждения;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информация о мерах социальной поддержки молодым специалистам;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информация о перспективах развития учреждения на 2022 – 2024 годы.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На постоянной основе проводилась работа по наполнению СМИ и ресурсов в социальных сетях положительной информацией о деятельности учреждения.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Для привлечения медицинских кадров с территорий других субъектов, медицинских организаций иной формы собственности и ведомственной принадлежности, учреждением размещалась информация о вакансиях, условиях приема на работу, мерах социальной поддержки в информационных ресурсах «</w:t>
      </w:r>
      <w:proofErr w:type="spellStart"/>
      <w:r w:rsidRPr="00715E76">
        <w:rPr>
          <w:iCs/>
        </w:rPr>
        <w:t>Работа.ру</w:t>
      </w:r>
      <w:proofErr w:type="spellEnd"/>
      <w:r w:rsidRPr="00715E76">
        <w:rPr>
          <w:iCs/>
        </w:rPr>
        <w:t>», на сайтах учебных медицинских учреждений (Амурской, Иркутской областей, Хабаровского края, Бурятии, ФГБОУ ВО СЗГМУ им. И.И. Мечникова) был размещен видеофильм о городе Арсеньеве.</w:t>
      </w:r>
    </w:p>
    <w:p w:rsidR="00555CAE" w:rsidRPr="00715E76" w:rsidRDefault="00555CAE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 В показатели эффективности работы начальника отдела кадров, применяемые для установления размера стимулирующих выплат, включен показатель, учитывающий </w:t>
      </w:r>
      <w:proofErr w:type="gramStart"/>
      <w:r w:rsidRPr="00715E76">
        <w:rPr>
          <w:iCs/>
        </w:rPr>
        <w:t>количество  принятых</w:t>
      </w:r>
      <w:proofErr w:type="gramEnd"/>
      <w:r w:rsidRPr="00715E76">
        <w:rPr>
          <w:iCs/>
        </w:rPr>
        <w:t xml:space="preserve"> на работу медицинских сотрудников. В работу по подбору и привлечению кадров были вовлечены медицинские работники организации </w:t>
      </w:r>
      <w:r w:rsidR="00A10DAC" w:rsidRPr="00715E76">
        <w:rPr>
          <w:iCs/>
        </w:rPr>
        <w:t xml:space="preserve">по принципу "равный - равному", используя личные коммуникативные связи. </w:t>
      </w:r>
      <w:r w:rsidRPr="00715E76">
        <w:rPr>
          <w:iCs/>
        </w:rPr>
        <w:t>В результате применяемых</w:t>
      </w:r>
      <w:r w:rsidR="00A10DAC" w:rsidRPr="00715E76">
        <w:rPr>
          <w:iCs/>
        </w:rPr>
        <w:t xml:space="preserve"> мер в 2022 году</w:t>
      </w:r>
      <w:r w:rsidRPr="00715E76">
        <w:rPr>
          <w:iCs/>
        </w:rPr>
        <w:t xml:space="preserve"> 5 врачей дефицитных специальностей трудоустроились из других субъектов РФ.</w:t>
      </w:r>
    </w:p>
    <w:p w:rsidR="00A10DAC" w:rsidRPr="00715E76" w:rsidRDefault="00A10DAC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В рамках мероприятий, направленных на сохранение и развитие кадрового потенциала, в учреждении успешно была реализована программа </w:t>
      </w:r>
      <w:r w:rsidRPr="00715E76">
        <w:rPr>
          <w:b/>
          <w:iCs/>
        </w:rPr>
        <w:t>наставничества</w:t>
      </w:r>
      <w:r w:rsidRPr="00715E76">
        <w:rPr>
          <w:iCs/>
        </w:rPr>
        <w:t xml:space="preserve"> и </w:t>
      </w:r>
      <w:r w:rsidRPr="00715E76">
        <w:rPr>
          <w:b/>
          <w:iCs/>
        </w:rPr>
        <w:t>адаптации</w:t>
      </w:r>
      <w:r w:rsidRPr="00715E76">
        <w:rPr>
          <w:iCs/>
        </w:rPr>
        <w:t xml:space="preserve"> медицинских работников. Для быстрой адаптации молодых специалистов в учреждении, повышения качества и доступности медицинской помощи населению, разработано и утверждено: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t xml:space="preserve">Положение наставничества; 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t>Сформирован перечень врачей и среднего медицинского персонала, которые могут и согласны выступать в роли наставников;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lastRenderedPageBreak/>
        <w:t>Потенциальные наставники среднего звена прошли обучение, организованное в учреждении в рамках проведения семинара на тему: «Компетентность и компетенции»;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t xml:space="preserve">Изданы приказы о закреплении наставников, утвержден план наставничества, определена выплата за наставничество в соответствии с Законом Приморского кря от 23.11.2018 № 391-КЗ 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t>Разработана, утверждена и реализуется Программа адаптации для новых сотрудников учреждения.</w:t>
      </w:r>
    </w:p>
    <w:p w:rsidR="00A10DAC" w:rsidRPr="00715E76" w:rsidRDefault="00A10DAC" w:rsidP="00715E76">
      <w:pPr>
        <w:numPr>
          <w:ilvl w:val="0"/>
          <w:numId w:val="7"/>
        </w:numPr>
        <w:spacing w:after="120"/>
        <w:ind w:left="0"/>
        <w:jc w:val="both"/>
        <w:rPr>
          <w:iCs/>
        </w:rPr>
      </w:pPr>
      <w:r w:rsidRPr="00715E76">
        <w:rPr>
          <w:iCs/>
        </w:rPr>
        <w:t>В помощь новичку изготовлен буклет «Добро пожаловать».</w:t>
      </w:r>
    </w:p>
    <w:p w:rsidR="00D44595" w:rsidRPr="00715E76" w:rsidRDefault="00D10AB7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Также </w:t>
      </w:r>
      <w:bookmarkStart w:id="0" w:name="_GoBack"/>
      <w:r w:rsidRPr="00715E76">
        <w:rPr>
          <w:iCs/>
        </w:rPr>
        <w:t>КГБУЗ</w:t>
      </w:r>
      <w:r w:rsidR="00D44595" w:rsidRPr="00715E76">
        <w:rPr>
          <w:iCs/>
        </w:rPr>
        <w:t xml:space="preserve"> «</w:t>
      </w:r>
      <w:proofErr w:type="spellStart"/>
      <w:r w:rsidR="00D44595" w:rsidRPr="00715E76">
        <w:rPr>
          <w:iCs/>
        </w:rPr>
        <w:t>Арсеньевская</w:t>
      </w:r>
      <w:proofErr w:type="spellEnd"/>
      <w:r w:rsidR="00D44595" w:rsidRPr="00715E76">
        <w:rPr>
          <w:iCs/>
        </w:rPr>
        <w:t xml:space="preserve"> ГБ» приняла участие в региональных, пилотных проектах, таких как «универсальная медсестра» и «дистанционное наставничество». 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В целях оказания практической помощи в профессиональном становлении, в приобретении профессиональных знаний и навыков молодыми специалистами медицинского профиля, впервые поступившими на работу в 2021 году, на территории Приморского края действует пилотный проект «дистанционного наставничества», для привлечения в качестве наставников более опытных специалистов из медицинских учреждений 2-го и 3-го уровней. 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В течение 2022 года министерством здравоохранения было организовано дистанционное наставничество в отношении 3-х врачей и учреждением в отношении 3-х врачей и 2-х медицинских сестер.</w:t>
      </w:r>
    </w:p>
    <w:p w:rsidR="00A10DAC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Медицинские работники отметили важность введения института наставничества в учреждении в отношении молодых специалистов в период их становлении специалистом и адаптации в коллективе.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В рамках</w:t>
      </w:r>
      <w:r w:rsidRPr="00715E76">
        <w:rPr>
          <w:b/>
          <w:iCs/>
        </w:rPr>
        <w:t xml:space="preserve"> </w:t>
      </w:r>
      <w:r w:rsidR="00D10AB7" w:rsidRPr="00715E76">
        <w:rPr>
          <w:b/>
          <w:iCs/>
        </w:rPr>
        <w:t>обучения медицинского</w:t>
      </w:r>
      <w:r w:rsidRPr="00715E76">
        <w:rPr>
          <w:iCs/>
        </w:rPr>
        <w:t xml:space="preserve"> персонала был разработан календарный план-график обучения врачей и среднего </w:t>
      </w:r>
      <w:proofErr w:type="spellStart"/>
      <w:proofErr w:type="gramStart"/>
      <w:r w:rsidRPr="00715E76">
        <w:rPr>
          <w:iCs/>
        </w:rPr>
        <w:t>мед.персонала</w:t>
      </w:r>
      <w:proofErr w:type="spellEnd"/>
      <w:proofErr w:type="gramEnd"/>
      <w:r w:rsidRPr="00715E76">
        <w:rPr>
          <w:iCs/>
        </w:rPr>
        <w:t>, план непрерывного медицинского образования, назначен сотрудник ответственный за размещение и актуализацию информации целого раздела на официальном сайте о повышении квалификации, профессиональной переподготовки, аттестации, аккредитации.</w:t>
      </w:r>
    </w:p>
    <w:p w:rsidR="00B0550B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Из семидесяти одного работника, подлежащего аккредитации в 2022 году, прошли периодическую аккредитацию шестьдесят восемь человек, и еще трое находятся в декретном отпуске.</w:t>
      </w:r>
    </w:p>
    <w:p w:rsidR="00A10DAC" w:rsidRPr="00715E76" w:rsidRDefault="00A10DAC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В целях </w:t>
      </w:r>
      <w:r w:rsidRPr="00715E76">
        <w:rPr>
          <w:b/>
          <w:iCs/>
        </w:rPr>
        <w:t>снижения</w:t>
      </w:r>
      <w:r w:rsidRPr="00715E76">
        <w:rPr>
          <w:iCs/>
        </w:rPr>
        <w:t xml:space="preserve"> показателя </w:t>
      </w:r>
      <w:r w:rsidRPr="00715E76">
        <w:rPr>
          <w:b/>
          <w:iCs/>
        </w:rPr>
        <w:t>текучести</w:t>
      </w:r>
      <w:r w:rsidRPr="00715E76">
        <w:rPr>
          <w:iCs/>
        </w:rPr>
        <w:t xml:space="preserve"> кадров руководством учреждения в течение текущего периода медицинским работникам предоставлялись меры социальной поддержки, оказывалось содействие по улучшению условий труда и морально-психологического климата.</w:t>
      </w:r>
    </w:p>
    <w:p w:rsidR="00D44595" w:rsidRPr="00715E76" w:rsidRDefault="00A10DAC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Были сформулированы предложения в </w:t>
      </w:r>
      <w:proofErr w:type="spellStart"/>
      <w:proofErr w:type="gramStart"/>
      <w:r w:rsidRPr="00715E76">
        <w:rPr>
          <w:iCs/>
        </w:rPr>
        <w:t>кол.договор</w:t>
      </w:r>
      <w:proofErr w:type="spellEnd"/>
      <w:proofErr w:type="gramEnd"/>
      <w:r w:rsidRPr="00715E76">
        <w:rPr>
          <w:iCs/>
        </w:rPr>
        <w:t xml:space="preserve"> по изменению применяемых мер материальной и нематериальной мотивации персонала. </w:t>
      </w:r>
      <w:r w:rsidR="00D44595" w:rsidRPr="00715E76">
        <w:rPr>
          <w:iCs/>
        </w:rPr>
        <w:t xml:space="preserve">С целью рациональной организации и справедливой </w:t>
      </w:r>
      <w:r w:rsidR="00D44595" w:rsidRPr="00715E76">
        <w:rPr>
          <w:b/>
          <w:iCs/>
        </w:rPr>
        <w:t>оплате труда</w:t>
      </w:r>
      <w:r w:rsidR="00D44595" w:rsidRPr="00715E76">
        <w:rPr>
          <w:iCs/>
        </w:rPr>
        <w:t xml:space="preserve"> медицинских работников, руководством учреждения был проведен анализ соответствия уровня заработной платы плановым </w:t>
      </w:r>
      <w:r w:rsidR="00D10AB7" w:rsidRPr="00715E76">
        <w:rPr>
          <w:iCs/>
        </w:rPr>
        <w:t>значениям, в</w:t>
      </w:r>
      <w:r w:rsidR="00D44595" w:rsidRPr="00715E76">
        <w:rPr>
          <w:iCs/>
        </w:rPr>
        <w:t xml:space="preserve"> разрезе структурных подразделений и ключевых категорий персонала, на предмет соответствия плановому уровню оплаты труда молодых специалистов, участковые службы, врачей специалистов в поликлинике и стационаре, фельдшеров ФАП и СМП и др.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Проведена актуализация критериев эффективности, применяемых при установлении размера стимулирующих выплат.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Приведены должностные инструкции и трудовые договоры сотрудников в соответствие с требованиями профессиональных стандартов.</w:t>
      </w:r>
    </w:p>
    <w:p w:rsidR="00D44595" w:rsidRPr="00715E76" w:rsidRDefault="00D44595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 xml:space="preserve">- Произведено перераспределение трудовых функций некоторого ключевого персонала, в связи с чем, была произведена стандартизация ключевых процессов (разработаны и утверждены </w:t>
      </w:r>
      <w:proofErr w:type="spellStart"/>
      <w:r w:rsidRPr="00715E76">
        <w:rPr>
          <w:iCs/>
        </w:rPr>
        <w:t>СОПы</w:t>
      </w:r>
      <w:proofErr w:type="spellEnd"/>
      <w:r w:rsidRPr="00715E76">
        <w:rPr>
          <w:iCs/>
        </w:rPr>
        <w:t>, внутренние протоколы, алгоритмы, инструкции, модули и т.д.)</w:t>
      </w:r>
    </w:p>
    <w:p w:rsidR="00B0550B" w:rsidRPr="00715E76" w:rsidRDefault="00B0550B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- Проводилось анкетирование увольняющихся сотрудников с использованием типовой анкеты через QR-код. Были организованы индивидуальные беседы штатного психолога с сотрудником, расторгающим трудовой договор по собственному желанию.</w:t>
      </w:r>
    </w:p>
    <w:p w:rsidR="00A10DAC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iCs/>
        </w:rPr>
        <w:t xml:space="preserve">В соответствии с Законом Приморского края от 23.11.2018 № 391-КЗ «О предоставлении мер социальной поддержки» в 2022 году медицинским работникам из средств краевого бюджета предоставлены </w:t>
      </w:r>
      <w:r w:rsidRPr="00715E76">
        <w:rPr>
          <w:b/>
          <w:bCs/>
          <w:iCs/>
        </w:rPr>
        <w:t xml:space="preserve">меры </w:t>
      </w:r>
      <w:r w:rsidRPr="00715E76">
        <w:rPr>
          <w:bCs/>
          <w:iCs/>
        </w:rPr>
        <w:t>социальной поддержки на сумму 19 755 900,0 рублей:</w:t>
      </w:r>
    </w:p>
    <w:p w:rsidR="006548A1" w:rsidRPr="00715E76" w:rsidRDefault="006548A1" w:rsidP="00715E76">
      <w:pPr>
        <w:spacing w:after="120"/>
        <w:ind w:firstLine="709"/>
        <w:jc w:val="both"/>
        <w:rPr>
          <w:bCs/>
          <w:iCs/>
        </w:rPr>
      </w:pPr>
    </w:p>
    <w:p w:rsidR="00A10DAC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>- ежемесячная денежная выплата молодым врачам-специалистам в размере 10,0 тыс. рублей;</w:t>
      </w:r>
    </w:p>
    <w:p w:rsidR="00A10DAC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>- единовременная денежная выплата предоставлена 5 врачам, 1 медицинской сестре, 1 акушерке;</w:t>
      </w:r>
    </w:p>
    <w:p w:rsidR="00A10DAC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>- денежная компенсация за наем (поднаем) жилых помещений (26 врачам и 29 медицинским сестрам, фельдшерам);</w:t>
      </w:r>
    </w:p>
    <w:p w:rsidR="00A10DAC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>- денежная выплата в размере 3,0 тыс. руб. за каждый впервые выявленный случай злокачественного новообразования на ранних стадиях;</w:t>
      </w:r>
    </w:p>
    <w:p w:rsidR="00A10DAC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>- ежемесячная денежная выплата наставникам молодых специалистов.</w:t>
      </w:r>
    </w:p>
    <w:p w:rsidR="00D44595" w:rsidRPr="00715E76" w:rsidRDefault="00A10DAC" w:rsidP="00715E76">
      <w:pPr>
        <w:spacing w:after="120"/>
        <w:ind w:firstLine="709"/>
        <w:jc w:val="both"/>
        <w:rPr>
          <w:bCs/>
          <w:iCs/>
        </w:rPr>
      </w:pPr>
      <w:r w:rsidRPr="00715E76">
        <w:rPr>
          <w:bCs/>
          <w:iCs/>
        </w:rPr>
        <w:t xml:space="preserve">Из внебюджетных средств учреждения </w:t>
      </w:r>
      <w:r w:rsidR="00A22684" w:rsidRPr="00715E76">
        <w:rPr>
          <w:bCs/>
          <w:iCs/>
        </w:rPr>
        <w:t>затрачено 1</w:t>
      </w:r>
      <w:r w:rsidRPr="00715E76">
        <w:rPr>
          <w:bCs/>
          <w:iCs/>
        </w:rPr>
        <w:t xml:space="preserve"> 770 136,0 </w:t>
      </w:r>
      <w:r w:rsidR="00A22684" w:rsidRPr="00715E76">
        <w:rPr>
          <w:bCs/>
          <w:iCs/>
        </w:rPr>
        <w:t>рублей,</w:t>
      </w:r>
      <w:r w:rsidRPr="00715E76">
        <w:rPr>
          <w:bCs/>
          <w:iCs/>
        </w:rPr>
        <w:t xml:space="preserve"> из которых 1 014 936,0 рублей на выплату стипендий и 755 200,0 рублей на аренду жилья, </w:t>
      </w:r>
      <w:proofErr w:type="gramStart"/>
      <w:r w:rsidRPr="00715E76">
        <w:rPr>
          <w:bCs/>
          <w:iCs/>
        </w:rPr>
        <w:t>врачам</w:t>
      </w:r>
      <w:proofErr w:type="gramEnd"/>
      <w:r w:rsidRPr="00715E76">
        <w:rPr>
          <w:bCs/>
          <w:iCs/>
        </w:rPr>
        <w:t xml:space="preserve"> не подпадающим под действие закона о мерах соц.</w:t>
      </w:r>
      <w:r w:rsidR="00E11919">
        <w:rPr>
          <w:bCs/>
          <w:iCs/>
        </w:rPr>
        <w:t xml:space="preserve"> </w:t>
      </w:r>
      <w:r w:rsidRPr="00715E76">
        <w:rPr>
          <w:bCs/>
          <w:iCs/>
        </w:rPr>
        <w:t>поддержки.</w:t>
      </w:r>
    </w:p>
    <w:p w:rsidR="00B0550B" w:rsidRPr="00715E76" w:rsidRDefault="00715E76" w:rsidP="00715E76">
      <w:pPr>
        <w:spacing w:after="120"/>
        <w:ind w:firstLine="709"/>
        <w:jc w:val="both"/>
        <w:rPr>
          <w:iCs/>
        </w:rPr>
      </w:pPr>
      <w:r w:rsidRPr="00715E76">
        <w:rPr>
          <w:iCs/>
        </w:rPr>
        <w:t>Учреждением были</w:t>
      </w:r>
      <w:r w:rsidR="00D44595" w:rsidRPr="00715E76">
        <w:rPr>
          <w:iCs/>
        </w:rPr>
        <w:t xml:space="preserve"> </w:t>
      </w:r>
      <w:r w:rsidRPr="00715E76">
        <w:rPr>
          <w:iCs/>
        </w:rPr>
        <w:t>подготовлены и</w:t>
      </w:r>
      <w:r w:rsidR="00D44595" w:rsidRPr="00715E76">
        <w:rPr>
          <w:iCs/>
        </w:rPr>
        <w:t xml:space="preserve"> направлены в министерство здравоохранения Приморского края предложения по расширению мер соц.</w:t>
      </w:r>
      <w:r w:rsidR="00F53A59">
        <w:rPr>
          <w:iCs/>
        </w:rPr>
        <w:t xml:space="preserve"> </w:t>
      </w:r>
      <w:r w:rsidR="00D44595" w:rsidRPr="00715E76">
        <w:rPr>
          <w:iCs/>
        </w:rPr>
        <w:t>поддержки для медицинских работников малых городов и сельских населенных пунктов в разрезе должностей и в</w:t>
      </w:r>
      <w:r w:rsidR="00B0550B" w:rsidRPr="00715E76">
        <w:rPr>
          <w:iCs/>
        </w:rPr>
        <w:t>ида оказания медицинской помощи.</w:t>
      </w:r>
    </w:p>
    <w:bookmarkEnd w:id="0"/>
    <w:p w:rsidR="00C03322" w:rsidRPr="00E41C33" w:rsidRDefault="00C03322" w:rsidP="00B0550B">
      <w:pPr>
        <w:ind w:firstLine="709"/>
        <w:jc w:val="center"/>
        <w:rPr>
          <w:b/>
        </w:rPr>
      </w:pPr>
      <w:r w:rsidRPr="00E41C33">
        <w:rPr>
          <w:b/>
        </w:rPr>
        <w:t xml:space="preserve">Результаты реализации Программы в </w:t>
      </w:r>
      <w:r w:rsidR="00F21322" w:rsidRPr="00E41C33">
        <w:rPr>
          <w:b/>
        </w:rPr>
        <w:t xml:space="preserve">2022 году в </w:t>
      </w:r>
      <w:r w:rsidRPr="00E41C33">
        <w:rPr>
          <w:b/>
        </w:rPr>
        <w:t>разрезе</w:t>
      </w:r>
    </w:p>
    <w:p w:rsidR="002F3156" w:rsidRPr="00E41C33" w:rsidRDefault="00C03322" w:rsidP="00B0550B">
      <w:pPr>
        <w:ind w:firstLine="709"/>
        <w:jc w:val="center"/>
        <w:rPr>
          <w:b/>
        </w:rPr>
      </w:pPr>
      <w:r w:rsidRPr="00E41C33">
        <w:rPr>
          <w:b/>
        </w:rPr>
        <w:t>к</w:t>
      </w:r>
      <w:r w:rsidR="002F3156" w:rsidRPr="00E41C33">
        <w:rPr>
          <w:b/>
        </w:rPr>
        <w:t>лючевы</w:t>
      </w:r>
      <w:r w:rsidRPr="00E41C33">
        <w:rPr>
          <w:b/>
        </w:rPr>
        <w:t>х</w:t>
      </w:r>
      <w:r w:rsidR="002F3156" w:rsidRPr="00E41C33">
        <w:rPr>
          <w:b/>
        </w:rPr>
        <w:t xml:space="preserve"> показател</w:t>
      </w:r>
      <w:r w:rsidRPr="00E41C33">
        <w:rPr>
          <w:b/>
        </w:rPr>
        <w:t>ей</w:t>
      </w:r>
      <w:r w:rsidR="002F3156" w:rsidRPr="00E41C33">
        <w:rPr>
          <w:b/>
        </w:rPr>
        <w:t xml:space="preserve"> эффективности</w:t>
      </w:r>
    </w:p>
    <w:p w:rsidR="00B0550B" w:rsidRPr="00B35447" w:rsidRDefault="00B0550B" w:rsidP="00B0550B">
      <w:pPr>
        <w:rPr>
          <w:sz w:val="28"/>
          <w:szCs w:val="28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559"/>
        <w:gridCol w:w="50"/>
        <w:gridCol w:w="1368"/>
        <w:gridCol w:w="1559"/>
      </w:tblGrid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pPr>
              <w:jc w:val="center"/>
            </w:pPr>
            <w:r w:rsidRPr="00B0550B">
              <w:t>№ п/п</w:t>
            </w:r>
          </w:p>
        </w:tc>
        <w:tc>
          <w:tcPr>
            <w:tcW w:w="5104" w:type="dxa"/>
            <w:vAlign w:val="center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1559" w:type="dxa"/>
            <w:vAlign w:val="center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Значения на начало действия программы</w:t>
            </w:r>
          </w:p>
        </w:tc>
        <w:tc>
          <w:tcPr>
            <w:tcW w:w="1418" w:type="dxa"/>
            <w:gridSpan w:val="2"/>
            <w:vAlign w:val="center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Плановые значения  2022</w:t>
            </w:r>
          </w:p>
        </w:tc>
        <w:tc>
          <w:tcPr>
            <w:tcW w:w="1559" w:type="dxa"/>
            <w:vAlign w:val="center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 xml:space="preserve">Факт на </w:t>
            </w:r>
            <w:r w:rsidR="00C03322" w:rsidRPr="00E41C33">
              <w:rPr>
                <w:sz w:val="22"/>
                <w:szCs w:val="22"/>
              </w:rPr>
              <w:t>31.12.2022</w:t>
            </w:r>
          </w:p>
        </w:tc>
      </w:tr>
      <w:tr w:rsidR="00B270B4" w:rsidRPr="00B35447" w:rsidTr="00715E76">
        <w:trPr>
          <w:jc w:val="center"/>
        </w:trPr>
        <w:tc>
          <w:tcPr>
            <w:tcW w:w="10207" w:type="dxa"/>
            <w:gridSpan w:val="6"/>
          </w:tcPr>
          <w:p w:rsidR="00B0550B" w:rsidRPr="00E41C33" w:rsidRDefault="00B0550B" w:rsidP="00B0550B">
            <w:pPr>
              <w:jc w:val="center"/>
              <w:rPr>
                <w:b/>
                <w:sz w:val="22"/>
                <w:szCs w:val="22"/>
              </w:rPr>
            </w:pPr>
          </w:p>
          <w:p w:rsidR="00CC0BD3" w:rsidRPr="00E41C33" w:rsidRDefault="00CC0BD3" w:rsidP="00B0550B">
            <w:pPr>
              <w:jc w:val="center"/>
              <w:rPr>
                <w:b/>
                <w:sz w:val="22"/>
                <w:szCs w:val="22"/>
              </w:rPr>
            </w:pPr>
            <w:r w:rsidRPr="00E41C33">
              <w:rPr>
                <w:b/>
                <w:sz w:val="22"/>
                <w:szCs w:val="22"/>
              </w:rPr>
              <w:t>Показатели укомплектованности:</w:t>
            </w:r>
          </w:p>
        </w:tc>
      </w:tr>
      <w:tr w:rsidR="00B270B4" w:rsidRPr="00B35447" w:rsidTr="00715E76">
        <w:trPr>
          <w:trHeight w:val="712"/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Укомплектованность врачами (физическими лицами основными работниками), %.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57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ED59CB" w:rsidRPr="00E41C33" w:rsidRDefault="00B270B4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58,6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2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Укомплектованность средним медицинским персоналом (физическими лицами основными работниками), %.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71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ED59CB" w:rsidRPr="00E41C33" w:rsidRDefault="004C4DD3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</w:t>
            </w:r>
            <w:r w:rsidR="00B270B4" w:rsidRPr="00E41C33">
              <w:rPr>
                <w:sz w:val="22"/>
                <w:szCs w:val="22"/>
              </w:rPr>
              <w:t>7,2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3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rFonts w:eastAsia="Arial Unicode MS"/>
                <w:sz w:val="22"/>
                <w:szCs w:val="22"/>
              </w:rPr>
              <w:t xml:space="preserve">Укомплектованность фельдшерских пунктов, </w:t>
            </w:r>
            <w:proofErr w:type="spellStart"/>
            <w:r w:rsidRPr="00E41C33">
              <w:rPr>
                <w:rFonts w:eastAsia="Arial Unicode MS"/>
                <w:sz w:val="22"/>
                <w:szCs w:val="22"/>
              </w:rPr>
              <w:t>фельдшерско</w:t>
            </w:r>
            <w:proofErr w:type="spellEnd"/>
            <w:r w:rsidRPr="00E41C33">
              <w:rPr>
                <w:rFonts w:eastAsia="Arial Unicode MS"/>
                <w:sz w:val="22"/>
                <w:szCs w:val="22"/>
              </w:rPr>
              <w:t xml:space="preserve"> - акушерских пунктов, врачебных амбулаторий </w:t>
            </w:r>
            <w:proofErr w:type="spellStart"/>
            <w:r w:rsidRPr="00E41C33">
              <w:rPr>
                <w:rFonts w:eastAsia="Arial Unicode MS"/>
                <w:sz w:val="22"/>
                <w:szCs w:val="22"/>
              </w:rPr>
              <w:t>Яковлевского</w:t>
            </w:r>
            <w:proofErr w:type="spellEnd"/>
            <w:r w:rsidRPr="00E41C33">
              <w:rPr>
                <w:rFonts w:eastAsia="Arial Unicode MS"/>
                <w:sz w:val="22"/>
                <w:szCs w:val="22"/>
              </w:rPr>
              <w:t xml:space="preserve"> муниципального района  медицинскими работниками</w:t>
            </w:r>
            <w:r w:rsidRPr="00E41C33">
              <w:rPr>
                <w:sz w:val="22"/>
                <w:szCs w:val="22"/>
              </w:rPr>
              <w:t>, %.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79,1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:rsidR="00ED59CB" w:rsidRPr="00E41C33" w:rsidRDefault="00AF042F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80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4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rFonts w:eastAsia="Arial Unicode MS"/>
                <w:sz w:val="22"/>
                <w:szCs w:val="22"/>
                <w:highlight w:val="yellow"/>
              </w:rPr>
            </w:pPr>
            <w:r w:rsidRPr="00E41C33">
              <w:rPr>
                <w:rFonts w:eastAsia="Arial Unicode MS"/>
                <w:sz w:val="22"/>
                <w:szCs w:val="22"/>
              </w:rPr>
              <w:t>Обеспеченность населения врачами,  чел. на 10 тыс. населения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23,8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ED59CB" w:rsidRPr="00E41C33" w:rsidRDefault="00A97B0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27,4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5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rFonts w:eastAsia="Arial Unicode MS"/>
                <w:sz w:val="22"/>
                <w:szCs w:val="22"/>
              </w:rPr>
            </w:pPr>
            <w:r w:rsidRPr="00E41C33">
              <w:rPr>
                <w:rFonts w:eastAsia="Arial Unicode MS"/>
                <w:sz w:val="22"/>
                <w:szCs w:val="22"/>
              </w:rPr>
              <w:t>Обеспеченность средними медицинскими работниками, чел. на 10 тыс. населения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62,8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</w:tcPr>
          <w:p w:rsidR="00ED59CB" w:rsidRPr="00E41C33" w:rsidRDefault="00A97B0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70</w:t>
            </w:r>
            <w:r w:rsidR="00427760" w:rsidRPr="00E41C33">
              <w:rPr>
                <w:sz w:val="22"/>
                <w:szCs w:val="22"/>
              </w:rPr>
              <w:t>,1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6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rFonts w:eastAsia="Arial Unicode MS"/>
                <w:sz w:val="22"/>
                <w:szCs w:val="22"/>
              </w:rPr>
              <w:t>Обеспеченность медицинскими работниками, оказывающими скорую медицинскую  помощь, чел. на 10 тыс. населения</w:t>
            </w:r>
          </w:p>
        </w:tc>
        <w:tc>
          <w:tcPr>
            <w:tcW w:w="1609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6,7</w:t>
            </w:r>
          </w:p>
        </w:tc>
        <w:tc>
          <w:tcPr>
            <w:tcW w:w="1368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</w:tcPr>
          <w:p w:rsidR="00ED59CB" w:rsidRPr="00E41C33" w:rsidRDefault="00A97B0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7,0</w:t>
            </w:r>
          </w:p>
        </w:tc>
      </w:tr>
      <w:tr w:rsidR="00B270B4" w:rsidRPr="00B35447" w:rsidTr="00715E76">
        <w:trPr>
          <w:jc w:val="center"/>
        </w:trPr>
        <w:tc>
          <w:tcPr>
            <w:tcW w:w="10207" w:type="dxa"/>
            <w:gridSpan w:val="6"/>
          </w:tcPr>
          <w:p w:rsidR="00B0550B" w:rsidRPr="00E41C33" w:rsidRDefault="00B0550B" w:rsidP="00B0550B">
            <w:pPr>
              <w:jc w:val="center"/>
              <w:rPr>
                <w:b/>
                <w:sz w:val="22"/>
                <w:szCs w:val="22"/>
              </w:rPr>
            </w:pPr>
          </w:p>
          <w:p w:rsidR="00CC0BD3" w:rsidRPr="00E41C33" w:rsidRDefault="00CC0BD3" w:rsidP="00B0550B">
            <w:pPr>
              <w:jc w:val="center"/>
              <w:rPr>
                <w:b/>
                <w:sz w:val="22"/>
                <w:szCs w:val="22"/>
              </w:rPr>
            </w:pPr>
            <w:r w:rsidRPr="00E41C33">
              <w:rPr>
                <w:b/>
                <w:sz w:val="22"/>
                <w:szCs w:val="22"/>
              </w:rPr>
              <w:t>Повышение уровня квалификации медицинских работников, подготовка специалистов с высшим и средним медицинским образованием.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7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Увеличение доли врачей, имеющих квалификационную категорию, %.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ED59CB" w:rsidRPr="00E41C33" w:rsidRDefault="00B42C18" w:rsidP="00B0550B">
            <w:pPr>
              <w:jc w:val="center"/>
              <w:rPr>
                <w:sz w:val="22"/>
                <w:szCs w:val="22"/>
                <w:highlight w:val="yellow"/>
              </w:rPr>
            </w:pPr>
            <w:r w:rsidRPr="00E41C33">
              <w:rPr>
                <w:sz w:val="22"/>
                <w:szCs w:val="22"/>
              </w:rPr>
              <w:t>35,0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8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Увеличение доли средних медицинских работников, имеющих квалификационную категорию, %.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ED59CB" w:rsidRPr="00E41C33" w:rsidRDefault="00FB0DED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38,0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9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Доля медицинских работников, вовлеченных в систему непрерывного медицинского образования, в том числе с использованием дистанционных образовательных технологий, %.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:rsidR="00ED59CB" w:rsidRPr="00E41C33" w:rsidRDefault="008B541E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</w:t>
            </w:r>
            <w:r w:rsidR="007729DC" w:rsidRPr="00E41C33">
              <w:rPr>
                <w:sz w:val="22"/>
                <w:szCs w:val="22"/>
              </w:rPr>
              <w:t>2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10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Число абитуриентов направленных на целевую подготовку по программам высшего профессионального образования ежегодно, чел.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ED59CB" w:rsidRPr="00E41C33" w:rsidRDefault="00072D8E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11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lastRenderedPageBreak/>
              <w:t>11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Число абитуриентов, направленных на целевую подготовку по программам  послевузовского профессионального образования ежегодно (ординатура), чел.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D59CB" w:rsidRPr="00E41C33" w:rsidRDefault="002632C8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2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12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Доля медицинских специалистов, обучавшихся в рамках целевой подготовки и трудоустроившихся после завершения обучения в КГБУЗ «</w:t>
            </w:r>
            <w:proofErr w:type="spellStart"/>
            <w:r w:rsidRPr="00E41C33">
              <w:rPr>
                <w:sz w:val="22"/>
                <w:szCs w:val="22"/>
              </w:rPr>
              <w:t>Арсеньевская</w:t>
            </w:r>
            <w:proofErr w:type="spellEnd"/>
            <w:r w:rsidRPr="00E41C33">
              <w:rPr>
                <w:sz w:val="22"/>
                <w:szCs w:val="22"/>
              </w:rPr>
              <w:t xml:space="preserve"> ГБ», %.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83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:rsidR="00ED59CB" w:rsidRPr="00E41C33" w:rsidRDefault="00D267F5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40</w:t>
            </w:r>
          </w:p>
        </w:tc>
      </w:tr>
      <w:tr w:rsidR="00B270B4" w:rsidRPr="00B35447" w:rsidTr="00715E76">
        <w:trPr>
          <w:jc w:val="center"/>
        </w:trPr>
        <w:tc>
          <w:tcPr>
            <w:tcW w:w="10207" w:type="dxa"/>
            <w:gridSpan w:val="6"/>
          </w:tcPr>
          <w:p w:rsidR="00B0550B" w:rsidRPr="00E41C33" w:rsidRDefault="00B0550B" w:rsidP="00B0550B">
            <w:pPr>
              <w:jc w:val="center"/>
              <w:rPr>
                <w:b/>
                <w:sz w:val="22"/>
                <w:szCs w:val="22"/>
              </w:rPr>
            </w:pPr>
          </w:p>
          <w:p w:rsidR="00CC0BD3" w:rsidRPr="00E41C33" w:rsidRDefault="00CC0BD3" w:rsidP="00B0550B">
            <w:pPr>
              <w:jc w:val="center"/>
              <w:rPr>
                <w:b/>
                <w:sz w:val="22"/>
                <w:szCs w:val="22"/>
              </w:rPr>
            </w:pPr>
            <w:r w:rsidRPr="00E41C33">
              <w:rPr>
                <w:b/>
                <w:sz w:val="22"/>
                <w:szCs w:val="22"/>
              </w:rPr>
              <w:t>Социальная поддержка медицинских работников. Повышение престижа профессии врача и среднего медицинского работника.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13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Количество привлеченных молодых специалистов для работы в учреждении, чел.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D59CB" w:rsidRPr="00E41C33" w:rsidRDefault="007729DC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12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14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Доля медицинских работников, которым фактически предоставлены меры социальной поддержки, в общей численности привлеченных молодых специалистов, %.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:rsidR="00ED59CB" w:rsidRPr="00E41C33" w:rsidRDefault="006C35E8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85</w:t>
            </w:r>
          </w:p>
        </w:tc>
      </w:tr>
      <w:tr w:rsidR="00B270B4" w:rsidRPr="00B35447" w:rsidTr="00715E76">
        <w:trPr>
          <w:jc w:val="center"/>
        </w:trPr>
        <w:tc>
          <w:tcPr>
            <w:tcW w:w="567" w:type="dxa"/>
          </w:tcPr>
          <w:p w:rsidR="00ED59CB" w:rsidRPr="00B0550B" w:rsidRDefault="00ED59CB" w:rsidP="00B0550B">
            <w:r w:rsidRPr="00B0550B">
              <w:t>15</w:t>
            </w:r>
          </w:p>
        </w:tc>
        <w:tc>
          <w:tcPr>
            <w:tcW w:w="5104" w:type="dxa"/>
          </w:tcPr>
          <w:p w:rsidR="00ED59CB" w:rsidRPr="00E41C33" w:rsidRDefault="00ED59CB" w:rsidP="00B0550B">
            <w:pPr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Число мероприятий по повышению престижа профессии, улучшению социально-бытовых условий и морально-психологического климата в КГБУЗ «</w:t>
            </w:r>
            <w:proofErr w:type="spellStart"/>
            <w:r w:rsidRPr="00E41C33">
              <w:rPr>
                <w:sz w:val="22"/>
                <w:szCs w:val="22"/>
              </w:rPr>
              <w:t>Арсеньевская</w:t>
            </w:r>
            <w:proofErr w:type="spellEnd"/>
            <w:r w:rsidRPr="00E41C33">
              <w:rPr>
                <w:sz w:val="22"/>
                <w:szCs w:val="22"/>
              </w:rPr>
              <w:t xml:space="preserve"> ГБ», кол-во.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D59CB" w:rsidRPr="00E41C33" w:rsidRDefault="00ED59CB" w:rsidP="00B0550B">
            <w:pPr>
              <w:jc w:val="center"/>
              <w:rPr>
                <w:sz w:val="22"/>
                <w:szCs w:val="22"/>
              </w:rPr>
            </w:pPr>
            <w:r w:rsidRPr="00E41C33">
              <w:rPr>
                <w:sz w:val="22"/>
                <w:szCs w:val="22"/>
              </w:rPr>
              <w:t>7</w:t>
            </w:r>
          </w:p>
        </w:tc>
      </w:tr>
    </w:tbl>
    <w:p w:rsidR="00C92E99" w:rsidRPr="00B35447" w:rsidRDefault="00C92E99" w:rsidP="00B35447">
      <w:pPr>
        <w:spacing w:line="360" w:lineRule="auto"/>
        <w:ind w:firstLine="709"/>
        <w:jc w:val="both"/>
        <w:rPr>
          <w:sz w:val="28"/>
          <w:szCs w:val="28"/>
        </w:rPr>
      </w:pPr>
    </w:p>
    <w:p w:rsidR="008E6292" w:rsidRPr="00B35447" w:rsidRDefault="008E6292" w:rsidP="004176E8">
      <w:pPr>
        <w:spacing w:before="120" w:after="240"/>
        <w:jc w:val="both"/>
        <w:rPr>
          <w:sz w:val="28"/>
          <w:szCs w:val="28"/>
        </w:rPr>
      </w:pPr>
    </w:p>
    <w:p w:rsidR="00B42C18" w:rsidRPr="00B35447" w:rsidRDefault="00B42C18">
      <w:pPr>
        <w:tabs>
          <w:tab w:val="left" w:pos="1005"/>
        </w:tabs>
        <w:jc w:val="both"/>
        <w:rPr>
          <w:sz w:val="28"/>
          <w:szCs w:val="28"/>
        </w:rPr>
      </w:pPr>
    </w:p>
    <w:p w:rsidR="00B42C18" w:rsidRPr="00B35447" w:rsidRDefault="00B42C18">
      <w:pPr>
        <w:tabs>
          <w:tab w:val="left" w:pos="1005"/>
        </w:tabs>
        <w:jc w:val="both"/>
        <w:rPr>
          <w:sz w:val="28"/>
          <w:szCs w:val="28"/>
        </w:rPr>
      </w:pPr>
    </w:p>
    <w:p w:rsidR="0013201A" w:rsidRPr="00B35447" w:rsidRDefault="0013201A">
      <w:pPr>
        <w:tabs>
          <w:tab w:val="left" w:pos="1005"/>
        </w:tabs>
        <w:jc w:val="both"/>
        <w:rPr>
          <w:sz w:val="28"/>
          <w:szCs w:val="28"/>
        </w:rPr>
      </w:pPr>
    </w:p>
    <w:p w:rsidR="00FB14F6" w:rsidRPr="00B35447" w:rsidRDefault="00FB14F6" w:rsidP="00B42C18">
      <w:pPr>
        <w:tabs>
          <w:tab w:val="left" w:pos="1005"/>
        </w:tabs>
        <w:ind w:left="-851"/>
        <w:jc w:val="both"/>
        <w:rPr>
          <w:sz w:val="28"/>
          <w:szCs w:val="28"/>
        </w:rPr>
      </w:pPr>
    </w:p>
    <w:sectPr w:rsidR="00FB14F6" w:rsidRPr="00B35447" w:rsidSect="00715E76">
      <w:pgSz w:w="11906" w:h="16838"/>
      <w:pgMar w:top="284" w:right="566" w:bottom="568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7"/>
    <w:multiLevelType w:val="multilevel"/>
    <w:tmpl w:val="76A4F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9136A7"/>
    <w:multiLevelType w:val="multilevel"/>
    <w:tmpl w:val="781EA84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5761E"/>
    <w:multiLevelType w:val="hybridMultilevel"/>
    <w:tmpl w:val="2750A43A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" w15:restartNumberingAfterBreak="0">
    <w:nsid w:val="4D4757BF"/>
    <w:multiLevelType w:val="hybridMultilevel"/>
    <w:tmpl w:val="2264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528D"/>
    <w:multiLevelType w:val="multilevel"/>
    <w:tmpl w:val="511E7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5" w15:restartNumberingAfterBreak="0">
    <w:nsid w:val="6B904536"/>
    <w:multiLevelType w:val="multilevel"/>
    <w:tmpl w:val="DECC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1757A7"/>
    <w:multiLevelType w:val="hybridMultilevel"/>
    <w:tmpl w:val="D4FECD10"/>
    <w:lvl w:ilvl="0" w:tplc="8AE02D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86C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AB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C7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039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4EE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ACB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C2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E20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1"/>
    <w:rsid w:val="00027C66"/>
    <w:rsid w:val="00072D8E"/>
    <w:rsid w:val="000954B3"/>
    <w:rsid w:val="000F4B7A"/>
    <w:rsid w:val="00102E0D"/>
    <w:rsid w:val="00121BC7"/>
    <w:rsid w:val="0013201A"/>
    <w:rsid w:val="00143117"/>
    <w:rsid w:val="001672C6"/>
    <w:rsid w:val="001B455A"/>
    <w:rsid w:val="001F3822"/>
    <w:rsid w:val="001F7B5B"/>
    <w:rsid w:val="002369D2"/>
    <w:rsid w:val="00254C58"/>
    <w:rsid w:val="002632C8"/>
    <w:rsid w:val="002C15AC"/>
    <w:rsid w:val="002D7A29"/>
    <w:rsid w:val="002E0F96"/>
    <w:rsid w:val="002F3156"/>
    <w:rsid w:val="0030650F"/>
    <w:rsid w:val="00312AF9"/>
    <w:rsid w:val="00384D52"/>
    <w:rsid w:val="004176E8"/>
    <w:rsid w:val="004216F4"/>
    <w:rsid w:val="00427760"/>
    <w:rsid w:val="00452178"/>
    <w:rsid w:val="004642D3"/>
    <w:rsid w:val="004C2FF3"/>
    <w:rsid w:val="004C4DD3"/>
    <w:rsid w:val="005269F8"/>
    <w:rsid w:val="00555CAE"/>
    <w:rsid w:val="00566470"/>
    <w:rsid w:val="005C3796"/>
    <w:rsid w:val="00616F02"/>
    <w:rsid w:val="006523BF"/>
    <w:rsid w:val="006548A1"/>
    <w:rsid w:val="006656A7"/>
    <w:rsid w:val="00683319"/>
    <w:rsid w:val="00693FD9"/>
    <w:rsid w:val="006C35E8"/>
    <w:rsid w:val="00715E76"/>
    <w:rsid w:val="00764E18"/>
    <w:rsid w:val="00767505"/>
    <w:rsid w:val="007729DC"/>
    <w:rsid w:val="007800D3"/>
    <w:rsid w:val="007E6C0B"/>
    <w:rsid w:val="007F6D77"/>
    <w:rsid w:val="008B541E"/>
    <w:rsid w:val="008E6292"/>
    <w:rsid w:val="009837EB"/>
    <w:rsid w:val="009B31A2"/>
    <w:rsid w:val="009D39A8"/>
    <w:rsid w:val="00A05000"/>
    <w:rsid w:val="00A10DAC"/>
    <w:rsid w:val="00A219D0"/>
    <w:rsid w:val="00A22684"/>
    <w:rsid w:val="00A25BA2"/>
    <w:rsid w:val="00A27ECD"/>
    <w:rsid w:val="00A92B5C"/>
    <w:rsid w:val="00A97B0B"/>
    <w:rsid w:val="00AC486D"/>
    <w:rsid w:val="00AF042F"/>
    <w:rsid w:val="00B015E1"/>
    <w:rsid w:val="00B01C14"/>
    <w:rsid w:val="00B0550B"/>
    <w:rsid w:val="00B25CA8"/>
    <w:rsid w:val="00B270B4"/>
    <w:rsid w:val="00B35447"/>
    <w:rsid w:val="00B42C18"/>
    <w:rsid w:val="00C03322"/>
    <w:rsid w:val="00C50FBC"/>
    <w:rsid w:val="00C661A1"/>
    <w:rsid w:val="00C83AFB"/>
    <w:rsid w:val="00C92E99"/>
    <w:rsid w:val="00C97CB1"/>
    <w:rsid w:val="00CC0BD3"/>
    <w:rsid w:val="00D10AB7"/>
    <w:rsid w:val="00D11E83"/>
    <w:rsid w:val="00D267F5"/>
    <w:rsid w:val="00D3027C"/>
    <w:rsid w:val="00D32AA4"/>
    <w:rsid w:val="00D44595"/>
    <w:rsid w:val="00D812EB"/>
    <w:rsid w:val="00DA50F6"/>
    <w:rsid w:val="00DE39D9"/>
    <w:rsid w:val="00E11919"/>
    <w:rsid w:val="00E34155"/>
    <w:rsid w:val="00E41C33"/>
    <w:rsid w:val="00EB27C0"/>
    <w:rsid w:val="00EC520E"/>
    <w:rsid w:val="00ED59CB"/>
    <w:rsid w:val="00ED682E"/>
    <w:rsid w:val="00F10EB8"/>
    <w:rsid w:val="00F21322"/>
    <w:rsid w:val="00F2551D"/>
    <w:rsid w:val="00F53A59"/>
    <w:rsid w:val="00F660B8"/>
    <w:rsid w:val="00F863DF"/>
    <w:rsid w:val="00FB0DED"/>
    <w:rsid w:val="00FB14F6"/>
    <w:rsid w:val="00FB36BF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DA9B"/>
  <w15:docId w15:val="{C0824ABA-F0BA-4B85-81ED-7572088A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144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1"/>
    <w:qFormat/>
    <w:rsid w:val="001445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E5AB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D6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Символ нумерации"/>
    <w:qFormat/>
    <w:rsid w:val="00B015E1"/>
  </w:style>
  <w:style w:type="paragraph" w:customStyle="1" w:styleId="1">
    <w:name w:val="Заголовок1"/>
    <w:basedOn w:val="a"/>
    <w:next w:val="a5"/>
    <w:qFormat/>
    <w:rsid w:val="00B015E1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5">
    <w:name w:val="Body Text"/>
    <w:basedOn w:val="a"/>
    <w:rsid w:val="00B015E1"/>
    <w:pPr>
      <w:spacing w:after="140" w:line="276" w:lineRule="auto"/>
    </w:pPr>
  </w:style>
  <w:style w:type="paragraph" w:styleId="a6">
    <w:name w:val="List"/>
    <w:basedOn w:val="a5"/>
    <w:rsid w:val="00B015E1"/>
    <w:rPr>
      <w:rFonts w:cs="FreeSans"/>
    </w:rPr>
  </w:style>
  <w:style w:type="paragraph" w:customStyle="1" w:styleId="10">
    <w:name w:val="Название объекта1"/>
    <w:basedOn w:val="a"/>
    <w:qFormat/>
    <w:rsid w:val="00B015E1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B015E1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FE2175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D64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25BA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EC5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5959-528F-4E5D-B51C-C457E6E6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Лупарева Екатерина Михайловна</dc:creator>
  <dc:description/>
  <cp:lastModifiedBy>АСУС ВИВОБУК МАКС</cp:lastModifiedBy>
  <cp:revision>13</cp:revision>
  <cp:lastPrinted>2023-02-07T05:04:00Z</cp:lastPrinted>
  <dcterms:created xsi:type="dcterms:W3CDTF">2023-03-20T00:20:00Z</dcterms:created>
  <dcterms:modified xsi:type="dcterms:W3CDTF">2023-03-23T03:16:00Z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