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CD" w:rsidRPr="000E46CD" w:rsidRDefault="000E46CD" w:rsidP="000E46CD">
      <w:pPr>
        <w:pStyle w:val="a0"/>
        <w:tabs>
          <w:tab w:val="left" w:pos="7938"/>
        </w:tabs>
        <w:spacing w:line="276" w:lineRule="auto"/>
        <w:jc w:val="both"/>
      </w:pPr>
      <w:r>
        <w:rPr>
          <w:sz w:val="25"/>
          <w:szCs w:val="25"/>
        </w:rPr>
        <w:t xml:space="preserve">Администрация Арсеньевского городского округа извещает о наличии в схеме размещения нестационарных торговых объектов на территории Арсеньевского городского округа (далее – Схема) свободных мест (Таблица) и о приеме заявлений о включении юридического лица, индивидуального предпринимателя, а также физического лица, не являющегося индивидуальным предпринимателем и применяющего специальный налоговый режим «Налог на профессиональный </w:t>
      </w:r>
      <w:proofErr w:type="gramStart"/>
      <w:r>
        <w:rPr>
          <w:sz w:val="25"/>
          <w:szCs w:val="25"/>
        </w:rPr>
        <w:t xml:space="preserve">доход»  </w:t>
      </w:r>
      <w:r>
        <w:rPr>
          <w:color w:val="000000"/>
          <w:sz w:val="25"/>
          <w:szCs w:val="25"/>
        </w:rPr>
        <w:t>в</w:t>
      </w:r>
      <w:proofErr w:type="gramEnd"/>
      <w:r>
        <w:rPr>
          <w:color w:val="000000"/>
          <w:sz w:val="25"/>
          <w:szCs w:val="25"/>
        </w:rPr>
        <w:t xml:space="preserve"> Схему (далее – Заявление) .</w:t>
      </w:r>
    </w:p>
    <w:p w:rsidR="000E46CD" w:rsidRDefault="000E46CD" w:rsidP="000E46CD">
      <w:r>
        <w:rPr>
          <w:sz w:val="25"/>
          <w:szCs w:val="25"/>
        </w:rPr>
        <w:t xml:space="preserve">Таблица </w:t>
      </w:r>
    </w:p>
    <w:tbl>
      <w:tblPr>
        <w:tblW w:w="101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74"/>
        <w:gridCol w:w="2586"/>
        <w:gridCol w:w="1277"/>
        <w:gridCol w:w="1842"/>
        <w:gridCol w:w="906"/>
        <w:gridCol w:w="1276"/>
        <w:gridCol w:w="1560"/>
      </w:tblGrid>
      <w:tr w:rsidR="000E46CD" w:rsidTr="00FE390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CD" w:rsidRDefault="000E46CD" w:rsidP="00FE390E"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CD" w:rsidRDefault="000E46CD" w:rsidP="00FE390E">
            <w:pPr>
              <w:jc w:val="center"/>
            </w:pPr>
            <w:r>
              <w:rPr>
                <w:sz w:val="24"/>
                <w:szCs w:val="24"/>
              </w:rPr>
              <w:t>Место размещения нестационарного торгового объекта (далее – НТО) (адресные ориентиры)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CD" w:rsidRDefault="000E46CD" w:rsidP="00FE390E">
            <w:pPr>
              <w:jc w:val="center"/>
            </w:pPr>
            <w:r>
              <w:rPr>
                <w:sz w:val="24"/>
                <w:szCs w:val="24"/>
              </w:rPr>
              <w:t>Вид НТО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CD" w:rsidRDefault="000E46CD" w:rsidP="00FE390E">
            <w:pPr>
              <w:jc w:val="center"/>
            </w:pPr>
            <w:r>
              <w:rPr>
                <w:sz w:val="24"/>
                <w:szCs w:val="24"/>
              </w:rPr>
              <w:t>Специализация НТО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CD" w:rsidRDefault="000E46CD" w:rsidP="00FE390E">
            <w:pPr>
              <w:jc w:val="center"/>
            </w:pPr>
            <w:r>
              <w:rPr>
                <w:sz w:val="24"/>
                <w:szCs w:val="24"/>
              </w:rPr>
              <w:t>Площадь НТО    (кв.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CD" w:rsidRDefault="000E46CD" w:rsidP="00FE390E">
            <w:pPr>
              <w:jc w:val="center"/>
            </w:pPr>
            <w:r>
              <w:rPr>
                <w:sz w:val="24"/>
                <w:szCs w:val="24"/>
              </w:rPr>
              <w:t>Площадь земельного участка для размещения НТО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CD" w:rsidRDefault="000E46CD" w:rsidP="00FE390E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Размер платы за включение </w:t>
            </w:r>
            <w:proofErr w:type="spellStart"/>
            <w:r>
              <w:rPr>
                <w:bCs/>
                <w:sz w:val="24"/>
                <w:szCs w:val="24"/>
              </w:rPr>
              <w:t>хоз.субъекта</w:t>
            </w:r>
            <w:proofErr w:type="spellEnd"/>
            <w:r>
              <w:rPr>
                <w:bCs/>
                <w:sz w:val="24"/>
                <w:szCs w:val="24"/>
              </w:rPr>
              <w:t xml:space="preserve"> без проведения аукциона, руб.</w:t>
            </w:r>
          </w:p>
        </w:tc>
      </w:tr>
      <w:tr w:rsidR="000E46CD" w:rsidTr="00FE390E">
        <w:trPr>
          <w:trHeight w:val="8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CD" w:rsidRDefault="000E46CD" w:rsidP="00FE390E">
            <w:pPr>
              <w:jc w:val="center"/>
            </w:pPr>
            <w:r>
              <w:rPr>
                <w:sz w:val="24"/>
                <w:szCs w:val="24"/>
              </w:rPr>
              <w:t xml:space="preserve">Лот </w:t>
            </w:r>
          </w:p>
          <w:p w:rsidR="000E46CD" w:rsidRDefault="000E46CD" w:rsidP="00FE390E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CD" w:rsidRDefault="000E46CD" w:rsidP="00FE390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Виноградная, </w:t>
            </w:r>
          </w:p>
          <w:p w:rsidR="000E46CD" w:rsidRPr="009E3315" w:rsidRDefault="000E46CD" w:rsidP="00FE390E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 остановки «Солнечный»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6CD" w:rsidRDefault="000E46CD" w:rsidP="00FE390E">
            <w:pPr>
              <w:jc w:val="center"/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6CD" w:rsidRDefault="000E46CD" w:rsidP="00FE390E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продовольст</w:t>
            </w:r>
            <w:proofErr w:type="spellEnd"/>
            <w:r>
              <w:rPr>
                <w:sz w:val="24"/>
                <w:szCs w:val="24"/>
              </w:rPr>
              <w:t>-венные товары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6CD" w:rsidRDefault="000E46CD" w:rsidP="00FE390E">
            <w:pPr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6CD" w:rsidRDefault="000E46CD" w:rsidP="00FE390E">
            <w:pPr>
              <w:jc w:val="center"/>
            </w:pPr>
            <w:r>
              <w:rPr>
                <w:sz w:val="24"/>
                <w:szCs w:val="24"/>
              </w:rPr>
              <w:t xml:space="preserve">39,0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6CD" w:rsidRDefault="000E46CD" w:rsidP="00FE390E">
            <w:pPr>
              <w:ind w:right="-38"/>
              <w:jc w:val="center"/>
            </w:pPr>
            <w:r>
              <w:rPr>
                <w:sz w:val="24"/>
                <w:szCs w:val="24"/>
              </w:rPr>
              <w:t>61112</w:t>
            </w:r>
          </w:p>
        </w:tc>
      </w:tr>
      <w:tr w:rsidR="000E46CD" w:rsidTr="00FE390E">
        <w:trPr>
          <w:trHeight w:val="8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CD" w:rsidRDefault="000E46CD" w:rsidP="00FE390E">
            <w:pPr>
              <w:jc w:val="center"/>
            </w:pPr>
            <w:r>
              <w:rPr>
                <w:sz w:val="24"/>
                <w:szCs w:val="24"/>
              </w:rPr>
              <w:t xml:space="preserve">Лот </w:t>
            </w:r>
          </w:p>
          <w:p w:rsidR="000E46CD" w:rsidRDefault="000E46CD" w:rsidP="00FE3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6CD" w:rsidRDefault="000E46CD" w:rsidP="00FE390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Виноградная, </w:t>
            </w:r>
          </w:p>
          <w:p w:rsidR="000E46CD" w:rsidRDefault="000E46CD" w:rsidP="00FE390E">
            <w:pPr>
              <w:widowControl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район остановки «Солнечный»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6CD" w:rsidRDefault="000E46CD" w:rsidP="00FE390E">
            <w:pPr>
              <w:jc w:val="center"/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6CD" w:rsidRDefault="000E46CD" w:rsidP="00FE390E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непродовольст</w:t>
            </w:r>
            <w:proofErr w:type="spellEnd"/>
            <w:r>
              <w:rPr>
                <w:sz w:val="24"/>
                <w:szCs w:val="24"/>
              </w:rPr>
              <w:t>-венные товары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6CD" w:rsidRDefault="000E46CD" w:rsidP="00FE390E">
            <w:pPr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6CD" w:rsidRDefault="000E46CD" w:rsidP="00FE390E">
            <w:pPr>
              <w:jc w:val="center"/>
            </w:pPr>
            <w:r>
              <w:rPr>
                <w:sz w:val="24"/>
                <w:szCs w:val="24"/>
              </w:rPr>
              <w:t xml:space="preserve">39,0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6CD" w:rsidRDefault="000E46CD" w:rsidP="00FE390E">
            <w:pPr>
              <w:ind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61112</w:t>
            </w:r>
          </w:p>
        </w:tc>
      </w:tr>
    </w:tbl>
    <w:p w:rsidR="000E46CD" w:rsidRDefault="000E46CD" w:rsidP="000E46CD">
      <w:pPr>
        <w:jc w:val="both"/>
      </w:pPr>
      <w:r>
        <w:rPr>
          <w:sz w:val="24"/>
          <w:szCs w:val="24"/>
        </w:rPr>
        <w:t xml:space="preserve">    </w:t>
      </w:r>
    </w:p>
    <w:p w:rsidR="000E46CD" w:rsidRPr="000E46CD" w:rsidRDefault="000E46CD" w:rsidP="000E46CD">
      <w:pPr>
        <w:spacing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Заинтересованные в получении места под размещение нестационарного торгового объекта хозяйствующие субъекты в течение 5 рабочих дней с даты опубликования настоящего извещения </w:t>
      </w:r>
      <w:r>
        <w:rPr>
          <w:b/>
          <w:sz w:val="25"/>
          <w:szCs w:val="25"/>
        </w:rPr>
        <w:t>с 18 по 24 мая 2023 вправе подать Заявление</w:t>
      </w:r>
      <w:r>
        <w:rPr>
          <w:sz w:val="25"/>
          <w:szCs w:val="25"/>
        </w:rPr>
        <w:t xml:space="preserve"> в отдел </w:t>
      </w:r>
      <w:r>
        <w:rPr>
          <w:sz w:val="25"/>
          <w:szCs w:val="25"/>
        </w:rPr>
        <w:t xml:space="preserve">предпринимательства и потребительского рынка управления экономики и инвестиций Администрации Арсеньевского городского округа по адресу: Приморский край, </w:t>
      </w:r>
    </w:p>
    <w:p w:rsidR="000E46CD" w:rsidRDefault="000E46CD" w:rsidP="000E46CD">
      <w:pPr>
        <w:spacing w:line="276" w:lineRule="auto"/>
        <w:jc w:val="both"/>
      </w:pPr>
      <w:r>
        <w:rPr>
          <w:sz w:val="25"/>
          <w:szCs w:val="25"/>
        </w:rPr>
        <w:t xml:space="preserve">г. </w:t>
      </w:r>
      <w:proofErr w:type="gramStart"/>
      <w:r>
        <w:rPr>
          <w:sz w:val="25"/>
          <w:szCs w:val="25"/>
        </w:rPr>
        <w:t>Арсеньев,  ул.</w:t>
      </w:r>
      <w:proofErr w:type="gramEnd"/>
      <w:r>
        <w:rPr>
          <w:sz w:val="25"/>
          <w:szCs w:val="25"/>
        </w:rPr>
        <w:t xml:space="preserve"> Ленинская, 8,  кабинет № 103,  в рабочие дни  с 14-00  до 17- 00, </w:t>
      </w:r>
    </w:p>
    <w:p w:rsidR="000E46CD" w:rsidRDefault="000E46CD" w:rsidP="000E46CD">
      <w:pPr>
        <w:spacing w:line="276" w:lineRule="auto"/>
        <w:jc w:val="both"/>
      </w:pPr>
      <w:r>
        <w:rPr>
          <w:sz w:val="25"/>
          <w:szCs w:val="25"/>
        </w:rPr>
        <w:t>тел. 3- 75 - 70.</w:t>
      </w:r>
    </w:p>
    <w:p w:rsidR="000E46CD" w:rsidRDefault="000E46CD" w:rsidP="000E46CD">
      <w:pPr>
        <w:pStyle w:val="ac"/>
        <w:spacing w:line="276" w:lineRule="auto"/>
        <w:ind w:left="0"/>
        <w:jc w:val="both"/>
      </w:pPr>
      <w:r>
        <w:rPr>
          <w:b/>
          <w:sz w:val="25"/>
          <w:szCs w:val="25"/>
        </w:rPr>
        <w:t xml:space="preserve">         Заявления, поданные позднее 24 </w:t>
      </w:r>
      <w:proofErr w:type="gramStart"/>
      <w:r>
        <w:rPr>
          <w:b/>
          <w:sz w:val="25"/>
          <w:szCs w:val="25"/>
        </w:rPr>
        <w:t>мая  2023</w:t>
      </w:r>
      <w:proofErr w:type="gramEnd"/>
      <w:r>
        <w:rPr>
          <w:b/>
          <w:sz w:val="25"/>
          <w:szCs w:val="25"/>
        </w:rPr>
        <w:t xml:space="preserve">  не подлежат рассмотрению.</w:t>
      </w:r>
    </w:p>
    <w:p w:rsidR="000E46CD" w:rsidRDefault="000E46CD" w:rsidP="000E46CD">
      <w:pPr>
        <w:spacing w:line="276" w:lineRule="auto"/>
        <w:ind w:firstLine="567"/>
        <w:jc w:val="both"/>
      </w:pPr>
      <w:r>
        <w:rPr>
          <w:sz w:val="25"/>
          <w:szCs w:val="25"/>
        </w:rPr>
        <w:t xml:space="preserve">В случае поступления в течение срока, указанного в данном Извещении одного или более Заявлений на одно из свободных </w:t>
      </w:r>
      <w:proofErr w:type="gramStart"/>
      <w:r>
        <w:rPr>
          <w:sz w:val="25"/>
          <w:szCs w:val="25"/>
        </w:rPr>
        <w:t>мест,  не</w:t>
      </w:r>
      <w:proofErr w:type="gramEnd"/>
      <w:r>
        <w:rPr>
          <w:sz w:val="25"/>
          <w:szCs w:val="25"/>
        </w:rPr>
        <w:t xml:space="preserve"> позднее трех рабочих дней со дня </w:t>
      </w:r>
    </w:p>
    <w:p w:rsidR="000E46CD" w:rsidRDefault="000E46CD" w:rsidP="000E46CD">
      <w:pPr>
        <w:spacing w:line="276" w:lineRule="auto"/>
        <w:jc w:val="both"/>
      </w:pPr>
      <w:r>
        <w:rPr>
          <w:sz w:val="25"/>
          <w:szCs w:val="25"/>
        </w:rPr>
        <w:t>окончания срока, указанного в Извещении, объявляется закрытый аукцион (далее - аукцион) на право включения в Схему.</w:t>
      </w:r>
    </w:p>
    <w:p w:rsidR="000E46CD" w:rsidRDefault="000E46CD" w:rsidP="000E46CD">
      <w:pPr>
        <w:spacing w:line="276" w:lineRule="auto"/>
        <w:ind w:firstLine="567"/>
        <w:jc w:val="both"/>
      </w:pPr>
      <w:r>
        <w:rPr>
          <w:sz w:val="25"/>
          <w:szCs w:val="25"/>
        </w:rPr>
        <w:t xml:space="preserve">Порядок проведения и определения победителя аукциона утвержден постановлением администрации Арсеньевского городского округа от </w:t>
      </w:r>
      <w:r>
        <w:rPr>
          <w:color w:val="000000"/>
          <w:sz w:val="25"/>
          <w:szCs w:val="25"/>
        </w:rPr>
        <w:t xml:space="preserve">21 марта 2019 г. № 180-па </w:t>
      </w:r>
      <w:r>
        <w:rPr>
          <w:sz w:val="25"/>
          <w:szCs w:val="25"/>
        </w:rPr>
        <w:t>«Об утверждении Порядка проведения закрытого аукциона и определения победителя на право включения в Схему размещения нестационарных торговых объектов на территории Арсеньевского городского округа».</w:t>
      </w:r>
    </w:p>
    <w:p w:rsidR="000E46CD" w:rsidRDefault="000E46CD" w:rsidP="000E46CD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5"/>
          <w:szCs w:val="25"/>
        </w:rPr>
        <w:t xml:space="preserve">Извещение о проведении аукциона публикуется в газете «Восход» и на  официальном сайте администрации Арсеньевского городского округа в сети Интернет –– </w:t>
      </w:r>
      <w:hyperlink r:id="rId5" w:history="1">
        <w:r>
          <w:rPr>
            <w:rStyle w:val="ae"/>
            <w:rFonts w:ascii="Times New Roman" w:hAnsi="Times New Roman" w:cs="Times New Roman"/>
            <w:b/>
            <w:sz w:val="25"/>
            <w:szCs w:val="25"/>
            <w:lang w:val="en-US"/>
          </w:rPr>
          <w:t>http</w:t>
        </w:r>
        <w:r>
          <w:rPr>
            <w:rStyle w:val="ae"/>
            <w:rFonts w:ascii="Times New Roman" w:hAnsi="Times New Roman" w:cs="Times New Roman"/>
            <w:b/>
            <w:sz w:val="25"/>
            <w:szCs w:val="25"/>
          </w:rPr>
          <w:t>://</w:t>
        </w:r>
        <w:proofErr w:type="spellStart"/>
        <w:r>
          <w:rPr>
            <w:rStyle w:val="ae"/>
            <w:rFonts w:ascii="Times New Roman" w:hAnsi="Times New Roman" w:cs="Times New Roman"/>
            <w:b/>
            <w:sz w:val="25"/>
            <w:szCs w:val="25"/>
            <w:lang w:val="en-US"/>
          </w:rPr>
          <w:t>ars</w:t>
        </w:r>
        <w:proofErr w:type="spellEnd"/>
        <w:r>
          <w:rPr>
            <w:rStyle w:val="ae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>
          <w:rPr>
            <w:rStyle w:val="ae"/>
            <w:rFonts w:ascii="Times New Roman" w:hAnsi="Times New Roman" w:cs="Times New Roman"/>
            <w:b/>
            <w:sz w:val="25"/>
            <w:szCs w:val="25"/>
          </w:rPr>
          <w:t>town</w:t>
        </w:r>
        <w:proofErr w:type="spellEnd"/>
      </w:hyperlink>
      <w:r>
        <w:rPr>
          <w:rFonts w:ascii="Times New Roman" w:hAnsi="Times New Roman" w:cs="Times New Roman"/>
          <w:sz w:val="25"/>
          <w:szCs w:val="25"/>
        </w:rPr>
        <w:t xml:space="preserve"> (далее - официальный сайт) в разделе отраслевые управления – управление экономики и инвестиций – торги НТО не менее, чем за тридцать дней до даты проведения аукциона. </w:t>
      </w:r>
    </w:p>
    <w:p w:rsidR="000E46CD" w:rsidRDefault="000E46CD" w:rsidP="000E46CD">
      <w:pPr>
        <w:tabs>
          <w:tab w:val="left" w:pos="709"/>
        </w:tabs>
        <w:spacing w:line="276" w:lineRule="auto"/>
        <w:ind w:firstLine="567"/>
      </w:pPr>
      <w:r>
        <w:rPr>
          <w:sz w:val="25"/>
          <w:szCs w:val="25"/>
        </w:rPr>
        <w:t>Начальная цена аукциона равна:</w:t>
      </w:r>
    </w:p>
    <w:p w:rsidR="000E46CD" w:rsidRDefault="000E46CD" w:rsidP="000E46CD">
      <w:pPr>
        <w:tabs>
          <w:tab w:val="left" w:pos="709"/>
        </w:tabs>
        <w:spacing w:line="276" w:lineRule="auto"/>
        <w:ind w:firstLine="567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Лот 1: </w:t>
      </w:r>
      <w:r>
        <w:rPr>
          <w:b/>
          <w:sz w:val="24"/>
          <w:szCs w:val="24"/>
        </w:rPr>
        <w:t xml:space="preserve">6112 </w:t>
      </w:r>
      <w:r>
        <w:rPr>
          <w:b/>
          <w:sz w:val="25"/>
          <w:szCs w:val="25"/>
        </w:rPr>
        <w:t xml:space="preserve">(шестьдесят одна тысяча сто двенадцать) рублей. </w:t>
      </w:r>
    </w:p>
    <w:p w:rsidR="000E46CD" w:rsidRDefault="000E46CD" w:rsidP="000E46CD">
      <w:pPr>
        <w:tabs>
          <w:tab w:val="left" w:pos="709"/>
        </w:tabs>
        <w:spacing w:line="276" w:lineRule="auto"/>
        <w:ind w:firstLine="567"/>
      </w:pPr>
      <w:r>
        <w:rPr>
          <w:b/>
          <w:sz w:val="25"/>
          <w:szCs w:val="25"/>
        </w:rPr>
        <w:t xml:space="preserve">Лот 2: </w:t>
      </w:r>
      <w:r>
        <w:rPr>
          <w:b/>
          <w:sz w:val="24"/>
          <w:szCs w:val="24"/>
        </w:rPr>
        <w:t xml:space="preserve">6112 </w:t>
      </w:r>
      <w:r>
        <w:rPr>
          <w:b/>
          <w:sz w:val="25"/>
          <w:szCs w:val="25"/>
        </w:rPr>
        <w:t xml:space="preserve">(шестьдесят одна тысяча сто двенадцать) рублей. </w:t>
      </w:r>
    </w:p>
    <w:p w:rsidR="000E46CD" w:rsidRDefault="000E46CD" w:rsidP="000E46CD">
      <w:pPr>
        <w:spacing w:line="276" w:lineRule="auto"/>
        <w:ind w:firstLine="567"/>
        <w:jc w:val="both"/>
      </w:pPr>
      <w:r>
        <w:rPr>
          <w:sz w:val="25"/>
          <w:szCs w:val="25"/>
        </w:rPr>
        <w:t>Аукцион проводится при наличии не менее двух участников по предмету аукциона.</w:t>
      </w:r>
    </w:p>
    <w:p w:rsidR="000E46CD" w:rsidRDefault="000E46CD" w:rsidP="000E46CD">
      <w:pPr>
        <w:spacing w:line="276" w:lineRule="auto"/>
        <w:ind w:firstLine="567"/>
        <w:jc w:val="both"/>
      </w:pPr>
      <w:r>
        <w:rPr>
          <w:sz w:val="25"/>
          <w:szCs w:val="25"/>
        </w:rPr>
        <w:t>В случае если заявка на участие в аукционе подана одним претендентом, то аукцион по данному лоту признается несостоявшимся.</w:t>
      </w:r>
    </w:p>
    <w:p w:rsidR="000E46CD" w:rsidRDefault="000E46CD" w:rsidP="000E46CD">
      <w:pPr>
        <w:spacing w:line="276" w:lineRule="auto"/>
        <w:jc w:val="both"/>
      </w:pPr>
      <w:r>
        <w:rPr>
          <w:sz w:val="25"/>
          <w:szCs w:val="25"/>
        </w:rPr>
        <w:t xml:space="preserve">    В этом случае право на заключение договора предоставляется единственному заявителю.</w:t>
      </w:r>
    </w:p>
    <w:p w:rsidR="00FC78EC" w:rsidRDefault="00FC78EC">
      <w:bookmarkStart w:id="0" w:name="_GoBack"/>
      <w:bookmarkEnd w:id="0"/>
    </w:p>
    <w:sectPr w:rsidR="00FC78EC" w:rsidSect="000E46CD">
      <w:pgSz w:w="11906" w:h="16838"/>
      <w:pgMar w:top="568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0"/>
    <w:family w:val="roman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284EEF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1F"/>
    <w:rsid w:val="00025D4C"/>
    <w:rsid w:val="000E46CD"/>
    <w:rsid w:val="00A96E1F"/>
    <w:rsid w:val="00F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75EB"/>
  <w15:chartTrackingRefBased/>
  <w15:docId w15:val="{8CDDA67F-F91C-4715-8DCE-87B53207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CD"/>
    <w:pPr>
      <w:widowControl w:val="0"/>
    </w:pPr>
    <w:rPr>
      <w:rFonts w:eastAsia="Times New Roman"/>
      <w:lang w:eastAsia="ru-RU"/>
    </w:rPr>
  </w:style>
  <w:style w:type="paragraph" w:styleId="1">
    <w:name w:val="heading 1"/>
    <w:basedOn w:val="a"/>
    <w:next w:val="a0"/>
    <w:link w:val="10"/>
    <w:qFormat/>
    <w:rsid w:val="00025D4C"/>
    <w:pPr>
      <w:keepNext/>
      <w:widowControl/>
      <w:numPr>
        <w:numId w:val="6"/>
      </w:numPr>
      <w:spacing w:before="240" w:after="120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ja-JP"/>
    </w:rPr>
  </w:style>
  <w:style w:type="paragraph" w:styleId="2">
    <w:name w:val="heading 2"/>
    <w:basedOn w:val="a"/>
    <w:next w:val="a0"/>
    <w:link w:val="20"/>
    <w:qFormat/>
    <w:rsid w:val="00025D4C"/>
    <w:pPr>
      <w:keepNext/>
      <w:widowControl/>
      <w:numPr>
        <w:ilvl w:val="1"/>
        <w:numId w:val="6"/>
      </w:numPr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  <w:lang w:eastAsia="ja-JP"/>
    </w:rPr>
  </w:style>
  <w:style w:type="paragraph" w:styleId="3">
    <w:name w:val="heading 3"/>
    <w:basedOn w:val="a"/>
    <w:next w:val="a0"/>
    <w:link w:val="30"/>
    <w:qFormat/>
    <w:rsid w:val="00025D4C"/>
    <w:pPr>
      <w:keepNext/>
      <w:widowControl/>
      <w:numPr>
        <w:ilvl w:val="2"/>
        <w:numId w:val="6"/>
      </w:numPr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5D4C"/>
    <w:rPr>
      <w:rFonts w:ascii="Liberation Sans" w:eastAsia="Microsoft YaHei" w:hAnsi="Liberation Sans" w:cs="Mangal"/>
      <w:b/>
      <w:bCs/>
      <w:sz w:val="36"/>
      <w:szCs w:val="36"/>
      <w:lang w:eastAsia="ja-JP"/>
    </w:rPr>
  </w:style>
  <w:style w:type="paragraph" w:styleId="a0">
    <w:name w:val="Body Text"/>
    <w:basedOn w:val="a"/>
    <w:link w:val="a4"/>
    <w:unhideWhenUsed/>
    <w:rsid w:val="00025D4C"/>
    <w:pPr>
      <w:widowControl/>
      <w:spacing w:after="120"/>
    </w:pPr>
    <w:rPr>
      <w:rFonts w:eastAsia="MS Mincho"/>
      <w:sz w:val="24"/>
      <w:szCs w:val="24"/>
      <w:lang w:eastAsia="ja-JP"/>
    </w:rPr>
  </w:style>
  <w:style w:type="character" w:customStyle="1" w:styleId="a4">
    <w:name w:val="Основной текст Знак"/>
    <w:basedOn w:val="a1"/>
    <w:link w:val="a0"/>
    <w:rsid w:val="00025D4C"/>
    <w:rPr>
      <w:rFonts w:eastAsia="MS Mincho"/>
      <w:sz w:val="24"/>
      <w:szCs w:val="24"/>
      <w:lang w:eastAsia="ja-JP"/>
    </w:rPr>
  </w:style>
  <w:style w:type="character" w:customStyle="1" w:styleId="20">
    <w:name w:val="Заголовок 2 Знак"/>
    <w:basedOn w:val="a1"/>
    <w:link w:val="2"/>
    <w:rsid w:val="00025D4C"/>
    <w:rPr>
      <w:rFonts w:ascii="Liberation Sans" w:eastAsia="Microsoft YaHei" w:hAnsi="Liberation Sans" w:cs="Mangal"/>
      <w:b/>
      <w:bCs/>
      <w:sz w:val="32"/>
      <w:szCs w:val="32"/>
      <w:lang w:eastAsia="ja-JP"/>
    </w:rPr>
  </w:style>
  <w:style w:type="character" w:customStyle="1" w:styleId="30">
    <w:name w:val="Заголовок 3 Знак"/>
    <w:basedOn w:val="a1"/>
    <w:link w:val="3"/>
    <w:rsid w:val="00025D4C"/>
    <w:rPr>
      <w:rFonts w:ascii="Liberation Sans" w:eastAsia="Microsoft YaHei" w:hAnsi="Liberation Sans" w:cs="Mangal"/>
      <w:b/>
      <w:bCs/>
      <w:sz w:val="28"/>
      <w:szCs w:val="28"/>
      <w:lang w:eastAsia="ja-JP"/>
    </w:rPr>
  </w:style>
  <w:style w:type="paragraph" w:styleId="a5">
    <w:name w:val="caption"/>
    <w:basedOn w:val="a"/>
    <w:qFormat/>
    <w:rsid w:val="00025D4C"/>
    <w:pPr>
      <w:widowControl/>
      <w:suppressLineNumbers/>
      <w:spacing w:before="120" w:after="120"/>
    </w:pPr>
    <w:rPr>
      <w:rFonts w:eastAsia="MS Mincho" w:cs="Mangal"/>
      <w:i/>
      <w:iCs/>
      <w:sz w:val="24"/>
      <w:szCs w:val="24"/>
      <w:lang w:eastAsia="ja-JP"/>
    </w:rPr>
  </w:style>
  <w:style w:type="paragraph" w:styleId="a6">
    <w:name w:val="Title"/>
    <w:basedOn w:val="a"/>
    <w:next w:val="a0"/>
    <w:link w:val="a7"/>
    <w:qFormat/>
    <w:rsid w:val="00025D4C"/>
    <w:pPr>
      <w:keepNext/>
      <w:widowControl/>
      <w:spacing w:before="240" w:after="120"/>
      <w:jc w:val="center"/>
    </w:pPr>
    <w:rPr>
      <w:rFonts w:ascii="Liberation Sans" w:eastAsia="Microsoft YaHei" w:hAnsi="Liberation Sans" w:cs="Mangal"/>
      <w:b/>
      <w:bCs/>
      <w:sz w:val="56"/>
      <w:szCs w:val="56"/>
      <w:lang w:eastAsia="ja-JP"/>
    </w:rPr>
  </w:style>
  <w:style w:type="character" w:customStyle="1" w:styleId="a7">
    <w:name w:val="Заголовок Знак"/>
    <w:basedOn w:val="a1"/>
    <w:link w:val="a6"/>
    <w:rsid w:val="00025D4C"/>
    <w:rPr>
      <w:rFonts w:ascii="Liberation Sans" w:eastAsia="Microsoft YaHei" w:hAnsi="Liberation Sans" w:cs="Mangal"/>
      <w:b/>
      <w:bCs/>
      <w:sz w:val="56"/>
      <w:szCs w:val="56"/>
      <w:lang w:eastAsia="ja-JP"/>
    </w:rPr>
  </w:style>
  <w:style w:type="paragraph" w:styleId="a8">
    <w:name w:val="Subtitle"/>
    <w:basedOn w:val="a"/>
    <w:next w:val="a0"/>
    <w:link w:val="a9"/>
    <w:qFormat/>
    <w:rsid w:val="00025D4C"/>
    <w:pPr>
      <w:keepNext/>
      <w:widowControl/>
      <w:spacing w:before="60" w:after="120"/>
      <w:jc w:val="center"/>
    </w:pPr>
    <w:rPr>
      <w:rFonts w:ascii="Liberation Sans" w:eastAsia="Microsoft YaHei" w:hAnsi="Liberation Sans" w:cs="Mangal"/>
      <w:sz w:val="36"/>
      <w:szCs w:val="36"/>
      <w:lang w:eastAsia="ja-JP"/>
    </w:rPr>
  </w:style>
  <w:style w:type="character" w:customStyle="1" w:styleId="a9">
    <w:name w:val="Подзаголовок Знак"/>
    <w:basedOn w:val="a1"/>
    <w:link w:val="a8"/>
    <w:rsid w:val="00025D4C"/>
    <w:rPr>
      <w:rFonts w:ascii="Liberation Sans" w:eastAsia="Microsoft YaHei" w:hAnsi="Liberation Sans" w:cs="Mangal"/>
      <w:sz w:val="36"/>
      <w:szCs w:val="36"/>
      <w:lang w:eastAsia="ja-JP"/>
    </w:rPr>
  </w:style>
  <w:style w:type="character" w:styleId="aa">
    <w:name w:val="Strong"/>
    <w:qFormat/>
    <w:rsid w:val="00025D4C"/>
    <w:rPr>
      <w:b/>
      <w:bCs/>
    </w:rPr>
  </w:style>
  <w:style w:type="paragraph" w:styleId="ab">
    <w:name w:val="List Paragraph"/>
    <w:basedOn w:val="a"/>
    <w:qFormat/>
    <w:rsid w:val="00025D4C"/>
    <w:pPr>
      <w:widowControl/>
      <w:ind w:left="708"/>
    </w:pPr>
    <w:rPr>
      <w:rFonts w:eastAsia="MS Mincho"/>
      <w:sz w:val="24"/>
      <w:szCs w:val="24"/>
      <w:lang w:eastAsia="ja-JP"/>
    </w:rPr>
  </w:style>
  <w:style w:type="paragraph" w:styleId="ac">
    <w:name w:val="Body Text Indent"/>
    <w:basedOn w:val="a"/>
    <w:link w:val="ad"/>
    <w:rsid w:val="000E46CD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d">
    <w:name w:val="Основной текст с отступом Знак"/>
    <w:basedOn w:val="a1"/>
    <w:link w:val="ac"/>
    <w:rsid w:val="000E46CD"/>
    <w:rPr>
      <w:rFonts w:eastAsia="Times New Roman"/>
      <w:sz w:val="26"/>
      <w:lang w:eastAsia="ru-RU"/>
    </w:rPr>
  </w:style>
  <w:style w:type="character" w:styleId="ae">
    <w:name w:val="Hyperlink"/>
    <w:rsid w:val="000E46CD"/>
    <w:rPr>
      <w:color w:val="0000FF"/>
      <w:u w:val="single"/>
    </w:rPr>
  </w:style>
  <w:style w:type="paragraph" w:customStyle="1" w:styleId="ConsPlusNormal">
    <w:name w:val="ConsPlusNormal"/>
    <w:rsid w:val="000E46CD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s.tow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Крамор Татьяна Александровна</dc:creator>
  <cp:keywords/>
  <dc:description/>
  <cp:lastModifiedBy>Крамор Татьяна Александровна</cp:lastModifiedBy>
  <cp:revision>2</cp:revision>
  <dcterms:created xsi:type="dcterms:W3CDTF">2023-05-17T03:30:00Z</dcterms:created>
  <dcterms:modified xsi:type="dcterms:W3CDTF">2023-05-17T03:33:00Z</dcterms:modified>
</cp:coreProperties>
</file>