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A389" w14:textId="438D701B" w:rsidR="008E035C" w:rsidRDefault="00A95C25" w:rsidP="00A95C25">
      <w:pPr>
        <w:jc w:val="center"/>
      </w:pPr>
      <w:r w:rsidRPr="00A95C25">
        <w:t>При обнаружении подозрительного предмета</w:t>
      </w:r>
    </w:p>
    <w:p w14:paraId="241285D7" w14:textId="77777777" w:rsidR="00A95C25" w:rsidRDefault="00A95C25" w:rsidP="00A95C25">
      <w:pPr>
        <w:jc w:val="center"/>
      </w:pPr>
    </w:p>
    <w:p w14:paraId="4A8E8AAF" w14:textId="0BF99EBB" w:rsidR="001217EE" w:rsidRDefault="008E035C" w:rsidP="006832EE">
      <w:pPr>
        <w:spacing w:after="120"/>
        <w:ind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13F7D" wp14:editId="6138BA17">
            <wp:simplePos x="0" y="0"/>
            <wp:positionH relativeFrom="margin">
              <wp:align>left</wp:align>
            </wp:positionH>
            <wp:positionV relativeFrom="paragraph">
              <wp:posOffset>69638</wp:posOffset>
            </wp:positionV>
            <wp:extent cx="884555" cy="747395"/>
            <wp:effectExtent l="0" t="0" r="0" b="0"/>
            <wp:wrapThrough wrapText="bothSides">
              <wp:wrapPolygon edited="0">
                <wp:start x="0" y="0"/>
                <wp:lineTo x="0" y="20921"/>
                <wp:lineTo x="20933" y="20921"/>
                <wp:lineTo x="209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7EE" w:rsidRPr="001217EE"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14:paraId="2F9BAD7E" w14:textId="676B006F" w:rsidR="001217EE" w:rsidRDefault="001217EE" w:rsidP="006832EE">
      <w:pPr>
        <w:spacing w:after="120"/>
        <w:ind w:firstLine="709"/>
        <w:jc w:val="both"/>
      </w:pPr>
      <w:r w:rsidRPr="001217EE">
        <w:t xml:space="preserve"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</w:t>
      </w:r>
      <w:r w:rsidR="0009120D">
        <w:t>человеком.</w:t>
      </w:r>
    </w:p>
    <w:p w14:paraId="758E165B" w14:textId="77777777" w:rsidR="00A95C25" w:rsidRDefault="001217EE" w:rsidP="006832EE">
      <w:pPr>
        <w:spacing w:after="120"/>
        <w:ind w:firstLine="709"/>
        <w:jc w:val="both"/>
      </w:pPr>
      <w:r w:rsidRPr="001217EE"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</w:t>
      </w:r>
    </w:p>
    <w:p w14:paraId="0EFC55BA" w14:textId="66FC8503" w:rsidR="001217EE" w:rsidRDefault="001217EE" w:rsidP="006832EE">
      <w:pPr>
        <w:spacing w:after="120"/>
        <w:ind w:firstLine="709"/>
        <w:jc w:val="both"/>
      </w:pPr>
      <w:r w:rsidRPr="001217EE"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водителю.</w:t>
      </w:r>
    </w:p>
    <w:p w14:paraId="7991CC9E" w14:textId="6BEC81E7" w:rsidR="001217EE" w:rsidRDefault="001217EE" w:rsidP="006832EE">
      <w:pPr>
        <w:spacing w:after="120"/>
        <w:ind w:firstLine="709"/>
        <w:jc w:val="both"/>
      </w:pPr>
      <w:r w:rsidRPr="001217EE"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полици</w:t>
      </w:r>
      <w:r w:rsidR="00A95C25">
        <w:t>ю (номер телефона – 102)</w:t>
      </w:r>
      <w:r w:rsidRPr="001217EE">
        <w:t>.</w:t>
      </w:r>
    </w:p>
    <w:p w14:paraId="3100FB46" w14:textId="77777777" w:rsidR="001217EE" w:rsidRDefault="001217EE" w:rsidP="006832EE">
      <w:pPr>
        <w:spacing w:after="120"/>
        <w:ind w:firstLine="709"/>
        <w:jc w:val="both"/>
      </w:pPr>
      <w:r w:rsidRPr="001217EE">
        <w:t>Если вы обнаружили подозрительный предмет в учреждении, немедленно сообщите о находке администрации.</w:t>
      </w:r>
    </w:p>
    <w:p w14:paraId="605C4493" w14:textId="557934CD" w:rsidR="001217EE" w:rsidRDefault="001217EE" w:rsidP="006832EE">
      <w:pPr>
        <w:spacing w:after="120"/>
        <w:ind w:firstLine="709"/>
        <w:jc w:val="both"/>
      </w:pPr>
      <w:r w:rsidRPr="001217EE">
        <w:rPr>
          <w:b/>
          <w:bCs/>
        </w:rPr>
        <w:t>Во всех перечисленных случаях:</w:t>
      </w:r>
    </w:p>
    <w:p w14:paraId="29933D41" w14:textId="77777777" w:rsidR="001217EE" w:rsidRDefault="001217EE" w:rsidP="006832EE">
      <w:pPr>
        <w:spacing w:after="120"/>
        <w:ind w:firstLine="709"/>
        <w:jc w:val="both"/>
      </w:pPr>
      <w:r w:rsidRPr="001217EE">
        <w:t>• не трогайте, не вскрывайте и не передвигайте находку;</w:t>
      </w:r>
    </w:p>
    <w:p w14:paraId="253EF7E5" w14:textId="77777777" w:rsidR="001217EE" w:rsidRDefault="001217EE" w:rsidP="006832EE">
      <w:pPr>
        <w:spacing w:after="120"/>
        <w:ind w:firstLine="709"/>
        <w:jc w:val="both"/>
      </w:pPr>
      <w:r w:rsidRPr="001217EE">
        <w:t>• зафиксируйте время обнаружения находки;</w:t>
      </w:r>
    </w:p>
    <w:p w14:paraId="7F21354A" w14:textId="77777777" w:rsidR="001217EE" w:rsidRDefault="001217EE" w:rsidP="006832EE">
      <w:pPr>
        <w:spacing w:after="120"/>
        <w:ind w:firstLine="709"/>
        <w:jc w:val="both"/>
      </w:pPr>
      <w:r w:rsidRPr="001217EE">
        <w:t>• постарайтесь сделать так, чтобы люди отошли как можно дальше от опасной находки;</w:t>
      </w:r>
    </w:p>
    <w:p w14:paraId="67D84571" w14:textId="77777777" w:rsidR="001217EE" w:rsidRDefault="001217EE" w:rsidP="006832EE">
      <w:pPr>
        <w:spacing w:after="120"/>
        <w:ind w:firstLine="709"/>
        <w:jc w:val="both"/>
      </w:pPr>
      <w:r w:rsidRPr="001217EE">
        <w:t>• обязательно дождитесь прибытия оперативно-следственной группы;</w:t>
      </w:r>
    </w:p>
    <w:p w14:paraId="13160779" w14:textId="77777777" w:rsidR="001217EE" w:rsidRDefault="001217EE" w:rsidP="006832EE">
      <w:pPr>
        <w:spacing w:after="120"/>
        <w:ind w:firstLine="709"/>
        <w:jc w:val="both"/>
      </w:pPr>
      <w:r w:rsidRPr="001217EE">
        <w:t>• не забывайте, что вы являетесь самым важным очевидцем.</w:t>
      </w:r>
    </w:p>
    <w:p w14:paraId="01D84ED4" w14:textId="4A1E0FB2" w:rsidR="001217EE" w:rsidRDefault="001217EE" w:rsidP="006832EE">
      <w:pPr>
        <w:spacing w:after="120"/>
        <w:ind w:firstLine="709"/>
        <w:jc w:val="both"/>
      </w:pPr>
      <w:r w:rsidRPr="001217EE">
        <w:rPr>
          <w:b/>
          <w:bCs/>
        </w:rPr>
        <w:t>Помните:</w:t>
      </w:r>
      <w:r w:rsidR="00A95C25">
        <w:t xml:space="preserve"> </w:t>
      </w:r>
      <w:r w:rsidRPr="001217EE"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14:paraId="68BC5DE1" w14:textId="6AD2F29C" w:rsidR="001217EE" w:rsidRDefault="001217EE" w:rsidP="006832EE">
      <w:pPr>
        <w:spacing w:after="120"/>
        <w:ind w:firstLine="709"/>
        <w:jc w:val="both"/>
      </w:pPr>
      <w:r w:rsidRPr="001217EE">
        <w:rPr>
          <w:b/>
          <w:bCs/>
        </w:rPr>
        <w:t>Родители!</w:t>
      </w:r>
      <w:r w:rsidR="00A95C25">
        <w:t xml:space="preserve"> </w:t>
      </w:r>
      <w:r w:rsidRPr="001217EE"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14:paraId="175AAC53" w14:textId="6B0309D3" w:rsidR="001217EE" w:rsidRDefault="001217EE" w:rsidP="006832EE">
      <w:pPr>
        <w:spacing w:after="120"/>
        <w:ind w:firstLine="709"/>
        <w:jc w:val="both"/>
      </w:pPr>
      <w:r w:rsidRPr="001217EE">
        <w:rPr>
          <w:b/>
          <w:bCs/>
        </w:rPr>
        <w:t>Еще раз напоминаем</w:t>
      </w:r>
      <w:r w:rsidR="00A95C25" w:rsidRPr="001217EE">
        <w:rPr>
          <w:b/>
          <w:bCs/>
        </w:rPr>
        <w:t>:</w:t>
      </w:r>
      <w:r w:rsidR="00A95C25">
        <w:t xml:space="preserve"> </w:t>
      </w:r>
      <w:r w:rsidR="00A95C25" w:rsidRPr="001217EE">
        <w:t>не</w:t>
      </w:r>
      <w:r w:rsidRPr="001217EE">
        <w:t xml:space="preserve">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14:paraId="40761D2C" w14:textId="1504C44F" w:rsidR="00252B9A" w:rsidRDefault="001217EE" w:rsidP="006832EE">
      <w:pPr>
        <w:spacing w:after="120"/>
        <w:ind w:firstLine="709"/>
        <w:jc w:val="both"/>
      </w:pPr>
      <w:r w:rsidRPr="001217EE">
        <w:t>Если вы заметили вещь без хозяина, надо обратиться к работнику полиции или другому должностному лицу. Нельзя прикасаться к находке.</w:t>
      </w:r>
    </w:p>
    <w:p w14:paraId="72EBC1D8" w14:textId="25907425" w:rsidR="006832EE" w:rsidRDefault="006832EE" w:rsidP="006832EE">
      <w:pPr>
        <w:spacing w:after="120"/>
        <w:jc w:val="both"/>
      </w:pPr>
      <w:r w:rsidRPr="006832EE">
        <w:t xml:space="preserve">По материалам </w:t>
      </w:r>
      <w:hyperlink r:id="rId5" w:history="1">
        <w:r w:rsidRPr="009E41C0">
          <w:rPr>
            <w:rStyle w:val="a3"/>
            <w:color w:val="0000FF"/>
          </w:rPr>
          <w:t>http://nac.gov.ru</w:t>
        </w:r>
      </w:hyperlink>
    </w:p>
    <w:sectPr w:rsidR="006832EE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13"/>
    <w:rsid w:val="0009120D"/>
    <w:rsid w:val="001217EE"/>
    <w:rsid w:val="00252B9A"/>
    <w:rsid w:val="004264B5"/>
    <w:rsid w:val="00494813"/>
    <w:rsid w:val="00645AB9"/>
    <w:rsid w:val="006832EE"/>
    <w:rsid w:val="007A04AE"/>
    <w:rsid w:val="008323C6"/>
    <w:rsid w:val="008E035C"/>
    <w:rsid w:val="009E41C0"/>
    <w:rsid w:val="00A95C25"/>
    <w:rsid w:val="00B55A3B"/>
    <w:rsid w:val="00BC49A0"/>
    <w:rsid w:val="00D95606"/>
    <w:rsid w:val="00DA7FC9"/>
    <w:rsid w:val="00F43A2F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1DCB"/>
  <w15:chartTrackingRefBased/>
  <w15:docId w15:val="{BC3C747F-1C06-496E-B7A3-0A6E6C8E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9</cp:revision>
  <dcterms:created xsi:type="dcterms:W3CDTF">2022-04-10T01:32:00Z</dcterms:created>
  <dcterms:modified xsi:type="dcterms:W3CDTF">2022-04-11T00:52:00Z</dcterms:modified>
</cp:coreProperties>
</file>