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0E" w:rsidRDefault="00156A0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156A0E" w:rsidRDefault="00156A0E">
      <w:pPr>
        <w:sectPr w:rsidR="00156A0E">
          <w:pgSz w:w="11906" w:h="16838"/>
          <w:pgMar w:top="284" w:right="851" w:bottom="459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156A0E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156A0E" w:rsidRDefault="002549A7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A0E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156A0E" w:rsidRDefault="002549A7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-1280160</wp:posOffset>
                      </wp:positionV>
                      <wp:extent cx="304800" cy="215265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00" cy="214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6A0E" w:rsidRDefault="002549A7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56A0E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156A0E" w:rsidRDefault="002549A7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156A0E" w:rsidRDefault="00156A0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6A0E" w:rsidRDefault="00156A0E"/>
    <w:p w:rsidR="00156A0E" w:rsidRDefault="00156A0E"/>
    <w:p w:rsidR="00156A0E" w:rsidRDefault="00156A0E">
      <w:pPr>
        <w:sectPr w:rsidR="00156A0E">
          <w:type w:val="continuous"/>
          <w:pgSz w:w="11906" w:h="16838"/>
          <w:pgMar w:top="284" w:right="851" w:bottom="459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156A0E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156A0E" w:rsidRDefault="002549A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мая 2020 г.</w:t>
            </w:r>
          </w:p>
        </w:tc>
        <w:tc>
          <w:tcPr>
            <w:tcW w:w="4914" w:type="dxa"/>
            <w:shd w:val="clear" w:color="auto" w:fill="auto"/>
          </w:tcPr>
          <w:p w:rsidR="00156A0E" w:rsidRPr="00844A2B" w:rsidRDefault="002549A7">
            <w:pPr>
              <w:ind w:left="-295" w:firstLine="0"/>
              <w:jc w:val="center"/>
            </w:pPr>
            <w:r w:rsidRPr="00844A2B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156A0E" w:rsidRDefault="002549A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156A0E" w:rsidRDefault="002549A7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71-ра</w:t>
            </w:r>
          </w:p>
        </w:tc>
      </w:tr>
    </w:tbl>
    <w:p w:rsidR="00156A0E" w:rsidRDefault="00156A0E">
      <w:pPr>
        <w:tabs>
          <w:tab w:val="left" w:pos="8041"/>
        </w:tabs>
        <w:ind w:firstLine="748"/>
      </w:pPr>
    </w:p>
    <w:p w:rsidR="00156A0E" w:rsidRDefault="00156A0E"/>
    <w:p w:rsidR="00156A0E" w:rsidRDefault="00156A0E">
      <w:pPr>
        <w:sectPr w:rsidR="00156A0E">
          <w:type w:val="continuous"/>
          <w:pgSz w:w="11906" w:h="16838"/>
          <w:pgMar w:top="284" w:right="851" w:bottom="459" w:left="1418" w:header="0" w:footer="0" w:gutter="0"/>
          <w:cols w:space="720"/>
          <w:formProt w:val="0"/>
          <w:docGrid w:linePitch="600" w:charSpace="28672"/>
        </w:sectPr>
      </w:pPr>
    </w:p>
    <w:p w:rsidR="00156A0E" w:rsidRDefault="00156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</w:t>
      </w: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Арсеньевского городского округа</w:t>
      </w:r>
    </w:p>
    <w:p w:rsidR="00156A0E" w:rsidRDefault="002549A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6A0E" w:rsidRDefault="00156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Губернатора Приморского края от 28 февраля 2019 № 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руководствуясь Уставом Арсеньевского городского округа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 Создать в администрации Арсеньевского городского округа систему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>
        <w:rPr>
          <w:rFonts w:ascii="Times New Roman" w:hAnsi="Times New Roman" w:cs="Times New Roman"/>
          <w:sz w:val="27"/>
          <w:szCs w:val="27"/>
        </w:rPr>
        <w:t>).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2. Утвердить прилагаемое </w:t>
      </w:r>
      <w:hyperlink w:anchor="P27">
        <w:r>
          <w:rPr>
            <w:rStyle w:val="-"/>
            <w:rFonts w:ascii="Times New Roman" w:hAnsi="Times New Roman" w:cs="Times New Roman"/>
            <w:color w:val="auto"/>
            <w:sz w:val="27"/>
            <w:szCs w:val="27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).  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3. Организационному управлению (Абрамова И.А.) обеспечить размещение на официальном сайте администрации Арсеньевского городского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округа  настоящего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распоряжения.</w:t>
      </w:r>
    </w:p>
    <w:p w:rsidR="00182CE3" w:rsidRDefault="00182C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1"/>
      <w:bookmarkEnd w:id="1"/>
    </w:p>
    <w:p w:rsidR="00156A0E" w:rsidRDefault="002549A7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И.о. главы городского округа                                                                      С.Л. Черных</w:t>
      </w:r>
    </w:p>
    <w:p w:rsidR="00156A0E" w:rsidRDefault="00156A0E"/>
    <w:p w:rsidR="00182CE3" w:rsidRDefault="00182CE3"/>
    <w:p w:rsidR="00182CE3" w:rsidRDefault="00182CE3"/>
    <w:p w:rsidR="002549A7" w:rsidRDefault="002549A7"/>
    <w:p w:rsidR="00182CE3" w:rsidRDefault="00182CE3"/>
    <w:p w:rsidR="00182CE3" w:rsidRDefault="00182CE3"/>
    <w:p w:rsidR="00182CE3" w:rsidRDefault="00182CE3">
      <w:pPr>
        <w:sectPr w:rsidR="00182CE3">
          <w:type w:val="continuous"/>
          <w:pgSz w:w="11906" w:h="16838"/>
          <w:pgMar w:top="284" w:right="851" w:bottom="459" w:left="1418" w:header="0" w:footer="0" w:gutter="0"/>
          <w:cols w:space="720"/>
          <w:formProt w:val="0"/>
          <w:docGrid w:linePitch="600" w:charSpace="28672"/>
        </w:sectPr>
      </w:pPr>
    </w:p>
    <w:p w:rsidR="00156A0E" w:rsidRDefault="002549A7">
      <w:pPr>
        <w:pStyle w:val="ConsPlusNormal"/>
        <w:spacing w:line="36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156A0E" w:rsidRDefault="002549A7">
      <w:pPr>
        <w:ind w:firstLine="0"/>
        <w:jc w:val="right"/>
        <w:outlineLvl w:val="0"/>
      </w:pPr>
      <w:r>
        <w:rPr>
          <w:sz w:val="28"/>
          <w:szCs w:val="28"/>
        </w:rPr>
        <w:t>распоряжением администрации</w:t>
      </w:r>
    </w:p>
    <w:p w:rsidR="00156A0E" w:rsidRDefault="002549A7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156A0E" w:rsidRDefault="002549A7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от «21» мая 2020 года № 71-ра</w:t>
      </w:r>
    </w:p>
    <w:p w:rsidR="00FD3325" w:rsidRDefault="00FD33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</w:t>
      </w: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</w:t>
      </w:r>
    </w:p>
    <w:p w:rsidR="00156A0E" w:rsidRDefault="002549A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в администрации Арсеньевского городского округа</w:t>
      </w:r>
    </w:p>
    <w:p w:rsidR="00156A0E" w:rsidRDefault="00254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6A0E" w:rsidRDefault="0015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A0E" w:rsidRDefault="002549A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 (далее - Положение) разработано в целях обеспечения соответствия деятельности администрации Арсеньевского городского округа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Арсеньевского городского округа (далее – администрация).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8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совокупность правовых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документ, содержащий информацию об организации и функционировании антимонопольного комплаенса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«коллегиальный орган» - совещательный орган, осуществляющий оценку эффективности организации и функционирования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«риски нарушения антимонопольного законодательства»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«уполномоченное подразделение» - отраслевые (функциональные) органы и структурные подразделения администрации, осуществляющие внедрение, функционирование и контроль за исполнением в администрации антимонопольного комплаенса.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антимонопольного комплаенса администрации: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-рисками;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организации антимонопольного комплаенса администрация руководствуется следующими принципами: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заинтересованность администрации в эффективности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регулярность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информационная открытость функционирования в администрации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непрерывность функционирования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совершенствование антимонопольного комплаенса.</w:t>
      </w:r>
    </w:p>
    <w:p w:rsidR="00156A0E" w:rsidRDefault="002549A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Организация антимонопольного комплаенса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Общий контроль организации антимонопольного комплаенса и обеспечения его функционирования осуществляется Главой Арсеньевского городского округа, который: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утверждает правовой акт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принимает правовые акты о внесении в него изменений, а также принимает правовые акты, регламентирующие реализацию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применяет предусмотренные законодательством Российской Федерации меры ответственности за нарушение работниками администрации правил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осуществляет контроль за устранением выявленных недостатков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утверждает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утверждает ключевые показатели эффективности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утверждает план мероприятий ("дорожную карту")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подписывает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утверждаемый Коллегиальным органом.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Функции уполномоченного подразделения, связанные с организацией и функционированием антимонопольного комплаенса, распределяются между отраслевыми (функциональными) органами и структурными подразделениями администрации (далее – органы и структурные подразделения), правовым управлением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 компетенции правового управления администрации относятся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следующие функции уполномоченного подразделения: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Главе городского округа на утверждение правового акта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правовых актов, регламентирующих процедуры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-рисков, учет обстоятельств,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-рисками, определение вероятности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на основании информации, представленной органами и структурными подразделениями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консультирование работников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организация взаимодействия с другими органами и структурными подразделениями администрации по вопросам, связанным с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информирование Главы городского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подготовка и внесение на утверждение Главой городского округа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на основании информации и предложений, представленных органами и структурными подразделениями администрации, в соответствии с Приложением № 1 к настоящему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Положению ;</w:t>
      </w:r>
      <w:proofErr w:type="gramEnd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определение, расчет и внесение на утверждение Главой городского округа ключевых показателей эффективности функционирования антимонопольного комплаенса и оценка достижения ключевых показателей эффективности антимонопольного комплаенса на основании информации и предложений, представленных органами и структурными подразделениями администрации,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подготовка и внесение на утверждение Главой городского округа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на основании информации и предложений, представленных органами и структурными подразделениями администрации,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№ 2 к настоящему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Положению ;</w:t>
      </w:r>
      <w:proofErr w:type="gramEnd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подготовка для подписания Главой городского округа и утверждения Коллегиальным органом проекта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и предложений, представленных органами и структурными подразделениями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компетенции органов и структурных подразделений администрации относятся следующие функции уполномоченного подразделения: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-рисков, учет обстоятельств,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-рисками, определение вероятности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в соответствующем органе (структурном подразделении)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предоставление информации в правовое управление о правовых актах,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подготовка и предоставление в правовое управление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соответствующего органа (структурного подразделения) администрации в соответствии с Приложением № 1 к настоящему Положению;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определение, расчет и предоставление в правовое управление ключевых показателей эффективности функционирования антимонопольного комплаенса соответствующего органа (структурного подразделения) администрации и оценки достижения ключевых показателей эффективности антимонопольного комплаенса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подготовка и предоставление в правовое управление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соответствующего органа (структурного подразделения) администрации в соответствии с Приложением № 2 к настоящему Положению;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подготовка и предоставление в правовое управление проекта доклада об антимонопольном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44 настоящего Положения.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Функции коллегиального органа, осуществляющего оценку эффективности организации и функционирования антимонопольного комплаенса (далее - Коллегиальный орган), осуществляются комиссией по оценке эффективности организации и функционирования антимонопольного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комплаенса администрации, в состав которой входят руководители органов и структурных подразделений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функциям Коллегиального органа относятся: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оценка эффективности организации и функционирования антимонопольного комплаенса в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рассмотрение и оценка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в части, касающейся функционирования антимонопольного комплаенса;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рассмотрение и утверждение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A0E" w:rsidRDefault="002549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Выявление и оценка рисков нарушения администрацией</w:t>
      </w:r>
    </w:p>
    <w:p w:rsidR="00156A0E" w:rsidRDefault="002549A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-рисков)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Выявление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осуществляется правовым управлением администрации на основании информации, представленной органами и структурными подразделениями администрации.</w:t>
      </w:r>
      <w:bookmarkStart w:id="3" w:name="P98"/>
      <w:bookmarkEnd w:id="3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целях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правовым управлением администрации в срок не позднее 1 февраля года, следующего за отчетным, проводятся: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 муниципальных нормативных правовых актов,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проектов муниципальных нормативных правовых;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оценка эффективности разработанных и реализуемых в администрации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13. При проведении мероприятий, предусмотренных пунктом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правовое управление администрации осуществляет сбор сведений от органов и структурных подразделений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целях реализации положений, установленных настоящим разделом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Положения, органы и структурные подразделения администрации обеспечивают подготовку: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аналитической справки, содержащей результаты анализа информации по вопросам, указанным в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пункте 12</w:t>
      </w:r>
      <w:r>
        <w:rPr>
          <w:rFonts w:ascii="Times New Roman" w:hAnsi="Times New Roman" w:cs="Times New Roman"/>
          <w:sz w:val="28"/>
          <w:szCs w:val="28"/>
        </w:rPr>
        <w:t xml:space="preserve"> Положения, в отношении соответствующего органа (структурного подразделения) администрации;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предложений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в соответствии с требованиями, установленными </w:t>
      </w:r>
      <w:hyperlink w:anchor="P141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Приложением № 1 к настоящему Положению;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предложений в план мероприятий ("дорожную карту") администрации в соответствии с требованиями, установленными </w:t>
      </w:r>
      <w:hyperlink w:anchor="P14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Приложением № 2 к настоящему Положению.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проект ключевых показателей эффективности антимонопольного комплаенса в соответствующем органе (структурном подразделении) администрации и оценка достижения ключевых показателей эффективности функционирования антимонопольного комплаенса, разработанных в соответствии с требованиями, установленными </w:t>
      </w:r>
      <w:hyperlink w:anchor="P16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проект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соответствующем органе (структурном подразделении) администрации, подготовленный в соответствии с требованиями, установленными </w:t>
      </w:r>
      <w:hyperlink w:anchor="P18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Руководители органов и структурных подразделений администрации обеспечивают представление в правовое управление документов, указанных в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пункте 14</w:t>
      </w:r>
      <w:r>
        <w:rPr>
          <w:rFonts w:ascii="Times New Roman" w:hAnsi="Times New Roman" w:cs="Times New Roman"/>
          <w:sz w:val="28"/>
          <w:szCs w:val="28"/>
        </w:rPr>
        <w:t xml:space="preserve"> Положения, в срок не позднее 1 февраля года, следующего за отчетным.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На основе анализа, проведенного в соответствии с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пунктом 12</w:t>
      </w:r>
      <w:r>
        <w:rPr>
          <w:rFonts w:ascii="Times New Roman" w:hAnsi="Times New Roman" w:cs="Times New Roman"/>
          <w:sz w:val="28"/>
          <w:szCs w:val="28"/>
        </w:rPr>
        <w:t xml:space="preserve"> Положения, и сведений, представленных органами и структурными подразделениями администрации в соответствии с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пунктами 14, 15</w:t>
      </w:r>
      <w:r>
        <w:rPr>
          <w:rFonts w:ascii="Times New Roman" w:hAnsi="Times New Roman" w:cs="Times New Roman"/>
          <w:sz w:val="28"/>
          <w:szCs w:val="28"/>
        </w:rPr>
        <w:t xml:space="preserve"> Положения, правовое управление в срок не позднее 15 февраля года, следующего за отчетным, готовит: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аналитическую справку, содержащую результаты проведенного анализа;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проект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администрации, подготовленной в соответствии с требованиями, установленными </w:t>
      </w:r>
      <w:hyperlink w:anchor="P141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Приложением № 1 к настоящему Положению;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проект ключевых показателей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комплаенса в администрации, разработанных в соответствии с требованиями, установленными </w:t>
      </w:r>
      <w:hyperlink w:anchor="P16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проект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подготовленный в соответствии с требованиями, установленными </w:t>
      </w:r>
      <w:hyperlink w:anchor="P18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VIII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проведении (не реже одного раза в год) правовым управлением администрации анализа выявленных нарушений антимонопольного законодательства реализуются мероприятия: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 в органах и структурных подразделениях администрации сведений о наличии нарушений антимонопольного законодательства;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проведении правовым управлением администрации анализа муниципальных нормативных правовых актов реализуются мероприятия: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 в органах и структурных подразделениях администрации сведений о муниципальных нормативных правовых и разработка исчерпывающего перечня муниципальных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 (в срок не позднее мая отчетного года);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представление Главе городского округа сводного доклада с обоснованием целесообразности (нецелесообразности) внесения изменений в муниципальные нормативные правовые акты (в срок не позднее сентября отчетного года).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проведении анализа проектов муниципальных нормативных правовых актов органами и структурными подразделениями администрации реализуются мероприятия (в течение отчетного года):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сбор и оценка поступивших замечаний и предложений организаций и граждан по проекту муниципального нормативного правового акта.</w:t>
      </w:r>
      <w:bookmarkStart w:id="4" w:name="P128"/>
      <w:bookmarkEnd w:id="4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проведении мониторинга и анализа практики применения антимонопольного законодательства в администрации правовым управлением администрации реализуются мероприятия:</w:t>
      </w:r>
      <w:bookmarkStart w:id="5" w:name="P129"/>
      <w:bookmarkEnd w:id="5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 у органов и структурных подразделений администрации сведений о практике применения антимонопольного законодательства;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информации, предусмотренной </w:t>
      </w:r>
      <w:hyperlink w:anchor="P12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ежегодной аналитической справки об изменениях и основных аспектах правоприменительной практики в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В рамках проведения мероприятий, предусмотренных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пунктом 20</w:t>
      </w:r>
      <w:r>
        <w:rPr>
          <w:rFonts w:ascii="Times New Roman" w:hAnsi="Times New Roman" w:cs="Times New Roman"/>
          <w:sz w:val="28"/>
          <w:szCs w:val="28"/>
        </w:rPr>
        <w:t xml:space="preserve"> Положения, правовым управлением администрации подготавливаются: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ежегодная информация о рассмотрении жалоб на решения, действия (бездействие) администрации по делам о нарушении антимонопольного законодательства;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ежегодная информация о судебной практике по антимонопольным делам в отношении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 Выявленные в органах и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-риски отражаются правовым управлением администрации в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согласно </w:t>
      </w:r>
      <w:hyperlink w:anchor="P141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разделу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Приложению № 1 к настоящему Положению. 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и присвоение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-риску соответствующего уровня риска осуществляется по результатам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-рисков, включающей в себя этапы: идентификации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 и сравнительной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-риска.</w:t>
      </w:r>
    </w:p>
    <w:p w:rsidR="00156A0E" w:rsidRDefault="002549A7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24. При выявлении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-рисков должна проводиться оценка таких рисков с учетом следующих показателей:</w:t>
      </w:r>
    </w:p>
    <w:p w:rsidR="00156A0E" w:rsidRDefault="002549A7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156A0E" w:rsidRDefault="002549A7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56A0E" w:rsidRDefault="002549A7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возбуждение дела о нарушении антимонопольного законодательства;</w:t>
      </w:r>
    </w:p>
    <w:p w:rsidR="00156A0E" w:rsidRDefault="002549A7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156A0E" w:rsidRDefault="002549A7">
      <w:pPr>
        <w:widowControl/>
        <w:spacing w:line="360" w:lineRule="auto"/>
        <w:ind w:firstLine="567"/>
        <w:rPr>
          <w:szCs w:val="28"/>
        </w:rPr>
      </w:pPr>
      <w:r>
        <w:rPr>
          <w:sz w:val="28"/>
          <w:szCs w:val="28"/>
        </w:rPr>
        <w:t>Выявляемые риски нарушения антимонопольного законодательства распределяются органами и структурными подразделениями администрации, правовым управлением по уровням следующим образом:</w:t>
      </w:r>
    </w:p>
    <w:tbl>
      <w:tblPr>
        <w:tblW w:w="9630" w:type="dxa"/>
        <w:tblInd w:w="-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7705"/>
      </w:tblGrid>
      <w:tr w:rsidR="00156A0E"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rPr>
                <w:sz w:val="24"/>
              </w:rPr>
            </w:pPr>
            <w:r>
              <w:rPr>
                <w:sz w:val="24"/>
              </w:rPr>
              <w:t>Уровень риска</w:t>
            </w:r>
          </w:p>
        </w:tc>
        <w:tc>
          <w:tcPr>
            <w:tcW w:w="77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rPr>
                <w:sz w:val="24"/>
              </w:rPr>
            </w:pPr>
            <w:r>
              <w:rPr>
                <w:sz w:val="24"/>
              </w:rPr>
              <w:t>Описание риска</w:t>
            </w:r>
          </w:p>
        </w:tc>
      </w:tr>
      <w:tr w:rsidR="00156A0E"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</w:p>
        </w:tc>
        <w:tc>
          <w:tcPr>
            <w:tcW w:w="77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ind w:firstLine="253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156A0E"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</w:p>
          <w:p w:rsidR="00156A0E" w:rsidRDefault="002549A7">
            <w:pPr>
              <w:pStyle w:val="ad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7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ind w:firstLine="253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выдачи администрации либо должностным лицам администрации предупреждения</w:t>
            </w:r>
          </w:p>
        </w:tc>
      </w:tr>
      <w:tr w:rsidR="00156A0E"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  <w:p w:rsidR="00156A0E" w:rsidRDefault="002549A7">
            <w:pPr>
              <w:pStyle w:val="ad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7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ind w:firstLine="253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выдачи администрации предупреждения и возбуждения в отношении его дела о нарушении антимонопольного законодательства</w:t>
            </w:r>
          </w:p>
        </w:tc>
      </w:tr>
      <w:tr w:rsidR="00156A0E"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  <w:tc>
          <w:tcPr>
            <w:tcW w:w="77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2549A7">
            <w:pPr>
              <w:pStyle w:val="ad"/>
              <w:spacing w:after="283"/>
              <w:ind w:firstLine="253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выдачи администрации предупреждения, возбуждения в отношении 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156A0E" w:rsidRDefault="00156A0E">
      <w:pPr>
        <w:widowControl/>
        <w:ind w:firstLine="567"/>
        <w:rPr>
          <w:sz w:val="28"/>
          <w:szCs w:val="28"/>
        </w:rPr>
      </w:pP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случае если в ходе выявления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органами и структурными подразделениями администрации, правовым управлением администрации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контрольно-надзорных функций, указанные материалы подлежат передаче в отдел кадров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организационного управления. 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Выявленные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-риски отражаются в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в порядке убывания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Информация о проведении выявления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включается в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A0E" w:rsidRDefault="002549A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1"/>
      <w:bookmarkEnd w:id="6"/>
      <w:r>
        <w:rPr>
          <w:rFonts w:ascii="Times New Roman" w:hAnsi="Times New Roman" w:cs="Times New Roman"/>
          <w:sz w:val="28"/>
          <w:szCs w:val="28"/>
        </w:rPr>
        <w:t xml:space="preserve">IV.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включаются: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подготавливается правовым управлением администрации на основании информации и предложений, представленных органами и структурными подразделениями администрации, указанных в подпункте «е» пункта 8 настоящего Положения, согласно Приложению № 1 к настоящему Положению, утверждается Главой городского округа и размещается на официальном сайте администрации в информационно-телекоммуникационной сети "Интернет" в срок не позднее 1 апреля отчетного года.</w:t>
      </w:r>
    </w:p>
    <w:p w:rsidR="00156A0E" w:rsidRDefault="002549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V. План мероприятий ("дорожная карта") по снижению</w:t>
      </w:r>
    </w:p>
    <w:p w:rsidR="00156A0E" w:rsidRDefault="002549A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 целях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правовым управлением администрации на основании информации и предложений, представленных органами и структурными подразделениями администрации, указанных в подпункте «д» пункта 8 настоящего Положения, ежегодно разрабатывается план мероприятий ("дорожная карта")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согласно Приложению № 2 к настоящему Положению. План мероприятий ("дорожная карта")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подлежит пересмотру в случае внесения изменений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План мероприятий ("дорожная карта")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должен содержать в разрезе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 (согласно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администрации) конкретные мероприятия, необходимые для устранения выявленных рисков.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плане мероприятий ("дорожной карте")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в обязательном порядке должны быть указаны: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 (согласно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мероприятий, направленных на минимизацию и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ответственное лицо (должностное лицо, орган или структурное подразделение администрации);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 плане мероприятий ("дорожной карте")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могут быть указаны дополнительные сведения: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ресурсы;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план (для многоэтапного мероприятия);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выполнения мероприятия, критерии качества работы;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обмену информацией и мониторингу;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План мероприятий ("дорожная карта")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утверждается Главой городского округа в срок не позднее 31 декабря года, предшествующему году, на который планируются мероприятия. Утверждение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 обеспечивает правовое управление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Органы и структурные подразделения администрации на постоянной основе осуществляют мониторинг исполнения мероприятий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Информация об исполнении плана мероприятий ("дорожной карты")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подлежит включению в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A0E" w:rsidRDefault="002549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>
        <w:rPr>
          <w:rFonts w:ascii="Times New Roman" w:hAnsi="Times New Roman" w:cs="Times New Roman"/>
          <w:sz w:val="28"/>
          <w:szCs w:val="28"/>
        </w:rPr>
        <w:t>VI. Ключевые показатели эффективности</w:t>
      </w:r>
    </w:p>
    <w:p w:rsidR="00156A0E" w:rsidRDefault="002549A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Установление и оценка достижения ключевых показателей эффективности функционирования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-рисками в течение отчетного периода. Под отчетным периодом понимается календарный год.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Ключевые показатели эффективности функционирования антимонопольного комплаенса рассчитываются как для органов и структурных подразделений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для администрации в целом.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показателями эффективности функционирования антимонопольного комплаенса для администрации в целом являются: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проектов муниципальных нормативных правовых актов, в которых выявлены риски нарушения антимонопольного законодательства;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доля муниципальных нормативных правовых актов, в которых выявлены риски нарушения антимонопольного законодательства.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Ключевые показатели эффективности функционирования антимонопольного комплаенса представляют собой количественные характеристики работы (работоспособности) системы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156A0E" w:rsidRDefault="002549A7">
      <w:pPr>
        <w:widowControl/>
        <w:spacing w:line="360" w:lineRule="auto"/>
        <w:ind w:firstLine="567"/>
      </w:pPr>
      <w:r>
        <w:rPr>
          <w:sz w:val="28"/>
          <w:szCs w:val="28"/>
        </w:rPr>
        <w:t xml:space="preserve">38. Ключевые показатели эффективности функционирования антимонопольного комплаенса рассчитываются правовым управлением на основании информации и предложений, указанных в подпункте «ж» пункта 8 настоящего Положения и представленных органами и структурными подразделениями администрации, в соответствии с </w:t>
      </w:r>
      <w:hyperlink r:id="rId9">
        <w:r>
          <w:rPr>
            <w:sz w:val="28"/>
            <w:szCs w:val="28"/>
          </w:rPr>
          <w:t>Методик</w:t>
        </w:r>
      </w:hyperlink>
      <w:r>
        <w:rPr>
          <w:sz w:val="28"/>
          <w:szCs w:val="28"/>
        </w:rPr>
        <w:t>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 133/19. и утверждаются Главой городского округа на отчетный год ежегодно в срок не позднее 1 апреля отчетного года.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Правовое управление администрации ежегодно проводит оценку достижения ключевых показателей эффективности функционирования антимонопольного комплаенса администрации на основании информации и предложений, указанных в подпункте «ж» пункта 8 настоящего Положения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органами и структурными подразделениями администрации. Информация о достижении ключевых показателей эффективности функционирования антимонопольного комплаенса администрации включается в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A0E" w:rsidRDefault="002549A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Оценка эффективности организации и функционирования антимонопольного комплаенса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администрации, утвержденную Главой городского округа на отчетный период;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ключевые показатели эффективности функционирования антимонопольного комплаенса, утвержденные Главой городского округа на отчетный период;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план мероприятий ("дорожную карту")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администрации, утвержденный Главой городского округа на отчетный период.</w:t>
      </w:r>
    </w:p>
    <w:p w:rsidR="00156A0E" w:rsidRDefault="002549A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86"/>
      <w:bookmarkStart w:id="10" w:name="__DdeLink__452_338234580"/>
      <w:bookmarkEnd w:id="9"/>
      <w:r>
        <w:rPr>
          <w:rFonts w:ascii="Times New Roman" w:hAnsi="Times New Roman" w:cs="Times New Roman"/>
          <w:sz w:val="28"/>
          <w:szCs w:val="28"/>
        </w:rPr>
        <w:t xml:space="preserve">VIII.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bookmarkEnd w:id="10"/>
      <w:proofErr w:type="spellEnd"/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Проект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представляется правовым управлением на подпись Главе городского округа, а подписанный Главой городского округа проект доклада представляется на утверждение Коллегиальному органу ежегодно в следующем порядке и сроки.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представляется правовым управлением администрации на подпись Главе городского округа не позднее 15 февраля года, следующего за отчетным.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обеспечивает подписание проекта доклада Главой городского округа в срок не позднее 1 марта года, следующего за отчетным.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обеспечивает представление подписанного Главой городского округа доклада в Коллегиальный орган в течение недели с момента его подписания.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43. Коллегиальный орган утверждает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не позднее 1 апреля года, следующего за отчетным.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 о результатах проведенной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информацию об исполнении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-рисков;</w:t>
      </w:r>
    </w:p>
    <w:p w:rsidR="00156A0E" w:rsidRDefault="002549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информацию о достижении ключевых показателей эффективности антимонопольного комплаенса.</w:t>
      </w:r>
    </w:p>
    <w:p w:rsidR="00156A0E" w:rsidRDefault="002549A7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45.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утвержденный Коллегиальным органом, размещается на официальном сайте администрации в информационно-телекоммуникационной сети "Интернет" в течение месяца со дня его утверждения.</w:t>
      </w:r>
    </w:p>
    <w:p w:rsidR="00156A0E" w:rsidRDefault="00156A0E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6A0E" w:rsidRDefault="002549A7">
      <w:pPr>
        <w:pStyle w:val="ConsPlusTitle"/>
        <w:spacing w:line="360" w:lineRule="auto"/>
        <w:ind w:firstLine="54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IХ. Ознакомление муниципальных служащих администрации                        с настоящим Положением </w:t>
      </w:r>
    </w:p>
    <w:p w:rsidR="00156A0E" w:rsidRDefault="002549A7">
      <w:pPr>
        <w:pStyle w:val="ConsPlusTitle"/>
        <w:spacing w:line="360" w:lineRule="auto"/>
        <w:ind w:firstLine="540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>46. Руководители органов и структурных подразделений администрации обеспечивают ознакомление муниципальных служащих соответствующих органов и структурных подразделений администрации с настоящим Положением.</w:t>
      </w:r>
    </w:p>
    <w:p w:rsidR="00156A0E" w:rsidRDefault="00156A0E">
      <w:pPr>
        <w:pStyle w:val="ConsPlusTitle"/>
        <w:spacing w:line="360" w:lineRule="auto"/>
        <w:ind w:firstLine="540"/>
        <w:outlineLvl w:val="1"/>
      </w:pPr>
    </w:p>
    <w:p w:rsidR="00156A0E" w:rsidRDefault="002549A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6"/>
        </w:rPr>
        <w:t>____________________</w:t>
      </w:r>
    </w:p>
    <w:p w:rsidR="00156A0E" w:rsidRDefault="0015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A0E" w:rsidRDefault="0015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A0E" w:rsidRDefault="00156A0E">
      <w:pPr>
        <w:pStyle w:val="ConsPlusNormal"/>
      </w:pPr>
    </w:p>
    <w:p w:rsidR="00156A0E" w:rsidRDefault="00156A0E">
      <w:pPr>
        <w:spacing w:line="360" w:lineRule="auto"/>
        <w:rPr>
          <w:sz w:val="28"/>
          <w:szCs w:val="28"/>
        </w:rPr>
      </w:pPr>
    </w:p>
    <w:p w:rsidR="00156A0E" w:rsidRDefault="00156A0E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6A0E" w:rsidRDefault="00156A0E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6A0E" w:rsidRDefault="00156A0E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156A0E">
      <w:pPr>
        <w:pStyle w:val="Textbody"/>
        <w:tabs>
          <w:tab w:val="left" w:pos="1073"/>
        </w:tabs>
        <w:ind w:left="4820" w:firstLine="709"/>
        <w:jc w:val="center"/>
        <w:rPr>
          <w:rFonts w:ascii="Times New Roman" w:hAnsi="Times New Roman" w:cs="Times New Roman"/>
          <w:szCs w:val="28"/>
        </w:rPr>
      </w:pPr>
    </w:p>
    <w:p w:rsidR="00156A0E" w:rsidRDefault="002549A7" w:rsidP="00182CE3">
      <w:pPr>
        <w:pStyle w:val="Textbody"/>
        <w:ind w:left="482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 1</w:t>
      </w:r>
    </w:p>
    <w:p w:rsidR="00156A0E" w:rsidRDefault="00182CE3" w:rsidP="00182CE3">
      <w:pPr>
        <w:pStyle w:val="Textbody"/>
        <w:ind w:left="482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="002549A7">
        <w:rPr>
          <w:rFonts w:ascii="Times New Roman" w:hAnsi="Times New Roman" w:cs="Times New Roman"/>
          <w:szCs w:val="28"/>
        </w:rPr>
        <w:t xml:space="preserve"> Положению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 w:rsidR="002549A7">
        <w:rPr>
          <w:rFonts w:ascii="Times New Roman" w:hAnsi="Times New Roman" w:cs="Times New Roman"/>
          <w:szCs w:val="28"/>
        </w:rPr>
        <w:t>комплаенс</w:t>
      </w:r>
      <w:proofErr w:type="spellEnd"/>
      <w:r w:rsidR="002549A7">
        <w:rPr>
          <w:rFonts w:ascii="Times New Roman" w:hAnsi="Times New Roman" w:cs="Times New Roman"/>
          <w:szCs w:val="28"/>
        </w:rPr>
        <w:t>)</w:t>
      </w:r>
    </w:p>
    <w:p w:rsidR="00156A0E" w:rsidRDefault="00156A0E">
      <w:pPr>
        <w:pStyle w:val="Textbody"/>
        <w:tabs>
          <w:tab w:val="left" w:pos="1073"/>
        </w:tabs>
        <w:ind w:firstLine="709"/>
        <w:jc w:val="center"/>
        <w:rPr>
          <w:rStyle w:val="a4"/>
          <w:szCs w:val="28"/>
        </w:rPr>
      </w:pPr>
    </w:p>
    <w:p w:rsidR="00156A0E" w:rsidRPr="00182CE3" w:rsidRDefault="002549A7">
      <w:pPr>
        <w:pStyle w:val="Textbody"/>
        <w:tabs>
          <w:tab w:val="left" w:pos="1073"/>
        </w:tabs>
        <w:ind w:firstLine="709"/>
        <w:jc w:val="center"/>
        <w:rPr>
          <w:rStyle w:val="a4"/>
          <w:rFonts w:ascii="Times New Roman" w:hAnsi="Times New Roman" w:cs="Times New Roman"/>
          <w:szCs w:val="28"/>
        </w:rPr>
      </w:pPr>
      <w:r w:rsidRPr="00182CE3">
        <w:rPr>
          <w:rStyle w:val="a4"/>
          <w:rFonts w:ascii="Times New Roman" w:hAnsi="Times New Roman" w:cs="Times New Roman"/>
          <w:szCs w:val="28"/>
        </w:rPr>
        <w:t xml:space="preserve">Карта </w:t>
      </w:r>
      <w:proofErr w:type="spellStart"/>
      <w:r w:rsidRPr="00182CE3">
        <w:rPr>
          <w:rStyle w:val="a4"/>
          <w:rFonts w:ascii="Times New Roman" w:hAnsi="Times New Roman" w:cs="Times New Roman"/>
          <w:szCs w:val="28"/>
        </w:rPr>
        <w:t>комплаенс</w:t>
      </w:r>
      <w:proofErr w:type="spellEnd"/>
      <w:r w:rsidRPr="00182CE3">
        <w:rPr>
          <w:rStyle w:val="a4"/>
          <w:rFonts w:ascii="Times New Roman" w:hAnsi="Times New Roman" w:cs="Times New Roman"/>
          <w:szCs w:val="28"/>
        </w:rPr>
        <w:t xml:space="preserve"> - рисков </w:t>
      </w:r>
    </w:p>
    <w:p w:rsidR="00156A0E" w:rsidRPr="00182CE3" w:rsidRDefault="002549A7">
      <w:pPr>
        <w:pStyle w:val="Textbody"/>
        <w:tabs>
          <w:tab w:val="left" w:pos="1073"/>
        </w:tabs>
        <w:ind w:firstLine="709"/>
        <w:jc w:val="center"/>
        <w:rPr>
          <w:rFonts w:ascii="Times New Roman" w:hAnsi="Times New Roman" w:cs="Times New Roman"/>
        </w:rPr>
      </w:pPr>
      <w:r w:rsidRPr="00182CE3">
        <w:rPr>
          <w:rStyle w:val="a4"/>
          <w:rFonts w:ascii="Times New Roman" w:hAnsi="Times New Roman" w:cs="Times New Roman"/>
          <w:szCs w:val="28"/>
        </w:rPr>
        <w:t>администрации Арсеньевского городского округа</w:t>
      </w:r>
    </w:p>
    <w:p w:rsidR="00156A0E" w:rsidRPr="00182CE3" w:rsidRDefault="00156A0E">
      <w:pPr>
        <w:pStyle w:val="Textbody"/>
        <w:tabs>
          <w:tab w:val="left" w:pos="1073"/>
        </w:tabs>
        <w:ind w:firstLine="709"/>
        <w:jc w:val="center"/>
        <w:rPr>
          <w:rFonts w:ascii="Times New Roman" w:hAnsi="Times New Roman" w:cs="Times New Roman"/>
        </w:rPr>
      </w:pPr>
    </w:p>
    <w:tbl>
      <w:tblPr>
        <w:tblW w:w="9645" w:type="dxa"/>
        <w:tblInd w:w="-1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1097"/>
        <w:gridCol w:w="1373"/>
        <w:gridCol w:w="1782"/>
        <w:gridCol w:w="1755"/>
        <w:gridCol w:w="1605"/>
        <w:gridCol w:w="1591"/>
      </w:tblGrid>
      <w:tr w:rsidR="00156A0E" w:rsidRPr="00182CE3">
        <w:tc>
          <w:tcPr>
            <w:tcW w:w="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before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№</w:t>
            </w:r>
          </w:p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п/п</w:t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Уровень риска</w:t>
            </w:r>
          </w:p>
        </w:tc>
        <w:tc>
          <w:tcPr>
            <w:tcW w:w="14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Вид риска (описание)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Причины и условия возникновения (описание)</w:t>
            </w:r>
          </w:p>
        </w:tc>
        <w:tc>
          <w:tcPr>
            <w:tcW w:w="18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Общие меры по минимизации и устранению рисков</w:t>
            </w:r>
          </w:p>
        </w:tc>
        <w:tc>
          <w:tcPr>
            <w:tcW w:w="16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Наличие (отсутствие) остаточных рисков</w:t>
            </w:r>
          </w:p>
        </w:tc>
        <w:tc>
          <w:tcPr>
            <w:tcW w:w="13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e"/>
              <w:spacing w:after="0"/>
              <w:rPr>
                <w:rFonts w:ascii="Times New Roman" w:hAnsi="Times New Roman" w:cs="Times New Roman"/>
                <w:b/>
              </w:rPr>
            </w:pPr>
            <w:r w:rsidRPr="00182CE3">
              <w:rPr>
                <w:rStyle w:val="a4"/>
                <w:rFonts w:ascii="Times New Roman" w:hAnsi="Times New Roman" w:cs="Times New Roman"/>
                <w:b w:val="0"/>
                <w:sz w:val="24"/>
              </w:rPr>
              <w:t>Вероятность повторного возникновения рисков</w:t>
            </w:r>
          </w:p>
        </w:tc>
      </w:tr>
      <w:tr w:rsidR="00156A0E">
        <w:tc>
          <w:tcPr>
            <w:tcW w:w="4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  <w:ind w:left="113" w:firstLine="709"/>
              <w:rPr>
                <w:sz w:val="24"/>
              </w:rPr>
            </w:pPr>
          </w:p>
        </w:tc>
        <w:tc>
          <w:tcPr>
            <w:tcW w:w="14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  <w:rPr>
                <w:sz w:val="24"/>
              </w:rPr>
            </w:pPr>
          </w:p>
        </w:tc>
        <w:tc>
          <w:tcPr>
            <w:tcW w:w="18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before="0"/>
              <w:rPr>
                <w:sz w:val="24"/>
              </w:rPr>
            </w:pPr>
          </w:p>
        </w:tc>
        <w:tc>
          <w:tcPr>
            <w:tcW w:w="18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before="0"/>
              <w:rPr>
                <w:sz w:val="24"/>
              </w:rPr>
            </w:pPr>
          </w:p>
        </w:tc>
        <w:tc>
          <w:tcPr>
            <w:tcW w:w="165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  <w:rPr>
                <w:sz w:val="24"/>
              </w:rPr>
            </w:pPr>
          </w:p>
        </w:tc>
        <w:tc>
          <w:tcPr>
            <w:tcW w:w="13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  <w:rPr>
                <w:sz w:val="24"/>
              </w:rPr>
            </w:pPr>
          </w:p>
        </w:tc>
      </w:tr>
      <w:tr w:rsidR="00156A0E">
        <w:tc>
          <w:tcPr>
            <w:tcW w:w="4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before="0"/>
            </w:pPr>
          </w:p>
        </w:tc>
        <w:tc>
          <w:tcPr>
            <w:tcW w:w="1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4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8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8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65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  <w:tc>
          <w:tcPr>
            <w:tcW w:w="13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Default="00156A0E">
            <w:pPr>
              <w:pStyle w:val="ae"/>
              <w:spacing w:after="0"/>
            </w:pPr>
          </w:p>
        </w:tc>
      </w:tr>
    </w:tbl>
    <w:p w:rsidR="00156A0E" w:rsidRDefault="00156A0E">
      <w:pPr>
        <w:pStyle w:val="Textbody"/>
        <w:tabs>
          <w:tab w:val="left" w:pos="1073"/>
        </w:tabs>
        <w:spacing w:line="360" w:lineRule="auto"/>
        <w:ind w:firstLine="709"/>
      </w:pPr>
    </w:p>
    <w:p w:rsidR="00182CE3" w:rsidRDefault="00182CE3">
      <w:pPr>
        <w:pStyle w:val="Standard"/>
        <w:tabs>
          <w:tab w:val="left" w:pos="1073"/>
        </w:tabs>
        <w:spacing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182CE3" w:rsidRDefault="00182CE3">
      <w:pPr>
        <w:pStyle w:val="Standard"/>
        <w:tabs>
          <w:tab w:val="left" w:pos="1073"/>
        </w:tabs>
        <w:spacing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156A0E" w:rsidRDefault="002549A7">
      <w:pPr>
        <w:pStyle w:val="Standard"/>
        <w:ind w:left="48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 2</w:t>
      </w:r>
    </w:p>
    <w:p w:rsidR="00156A0E" w:rsidRDefault="0078527F">
      <w:pPr>
        <w:pStyle w:val="Textbody"/>
        <w:ind w:left="482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="002549A7">
        <w:rPr>
          <w:rFonts w:ascii="Times New Roman" w:hAnsi="Times New Roman" w:cs="Times New Roman"/>
          <w:szCs w:val="28"/>
        </w:rPr>
        <w:t xml:space="preserve"> Положению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 w:rsidR="002549A7">
        <w:rPr>
          <w:rFonts w:ascii="Times New Roman" w:hAnsi="Times New Roman" w:cs="Times New Roman"/>
          <w:szCs w:val="28"/>
        </w:rPr>
        <w:t>комплаенс</w:t>
      </w:r>
      <w:proofErr w:type="spellEnd"/>
      <w:r w:rsidR="002549A7">
        <w:rPr>
          <w:rFonts w:ascii="Times New Roman" w:hAnsi="Times New Roman" w:cs="Times New Roman"/>
          <w:szCs w:val="28"/>
        </w:rPr>
        <w:t>)</w:t>
      </w:r>
    </w:p>
    <w:p w:rsidR="00156A0E" w:rsidRDefault="00156A0E">
      <w:pPr>
        <w:pStyle w:val="Standard"/>
        <w:tabs>
          <w:tab w:val="left" w:pos="1073"/>
        </w:tabs>
        <w:spacing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156A0E" w:rsidRPr="00182CE3" w:rsidRDefault="002549A7">
      <w:pPr>
        <w:pStyle w:val="Standard"/>
        <w:tabs>
          <w:tab w:val="left" w:pos="1073"/>
        </w:tabs>
        <w:ind w:firstLine="709"/>
        <w:rPr>
          <w:rStyle w:val="a4"/>
          <w:rFonts w:ascii="Times New Roman" w:hAnsi="Times New Roman" w:cs="Times New Roman"/>
        </w:rPr>
      </w:pPr>
      <w:r w:rsidRPr="00182CE3">
        <w:rPr>
          <w:rStyle w:val="a4"/>
          <w:rFonts w:ascii="Times New Roman" w:hAnsi="Times New Roman" w:cs="Times New Roman"/>
        </w:rPr>
        <w:t xml:space="preserve">План мероприятий («дорожная карта») </w:t>
      </w:r>
    </w:p>
    <w:p w:rsidR="00156A0E" w:rsidRPr="00182CE3" w:rsidRDefault="002549A7">
      <w:pPr>
        <w:pStyle w:val="Standard"/>
        <w:tabs>
          <w:tab w:val="left" w:pos="1073"/>
        </w:tabs>
        <w:ind w:firstLine="709"/>
        <w:rPr>
          <w:rStyle w:val="a4"/>
          <w:rFonts w:ascii="Times New Roman" w:hAnsi="Times New Roman" w:cs="Times New Roman"/>
        </w:rPr>
      </w:pPr>
      <w:r w:rsidRPr="00182CE3">
        <w:rPr>
          <w:rStyle w:val="a4"/>
          <w:rFonts w:ascii="Times New Roman" w:hAnsi="Times New Roman" w:cs="Times New Roman"/>
        </w:rPr>
        <w:t xml:space="preserve">по снижению </w:t>
      </w:r>
      <w:proofErr w:type="spellStart"/>
      <w:r w:rsidRPr="00182CE3">
        <w:rPr>
          <w:rStyle w:val="a4"/>
          <w:rFonts w:ascii="Times New Roman" w:hAnsi="Times New Roman" w:cs="Times New Roman"/>
        </w:rPr>
        <w:t>комплаенс</w:t>
      </w:r>
      <w:proofErr w:type="spellEnd"/>
      <w:r w:rsidRPr="00182CE3">
        <w:rPr>
          <w:rStyle w:val="a4"/>
          <w:rFonts w:ascii="Times New Roman" w:hAnsi="Times New Roman" w:cs="Times New Roman"/>
        </w:rPr>
        <w:t xml:space="preserve"> - рисков </w:t>
      </w:r>
    </w:p>
    <w:p w:rsidR="00156A0E" w:rsidRPr="00182CE3" w:rsidRDefault="002549A7">
      <w:pPr>
        <w:pStyle w:val="Standard"/>
        <w:tabs>
          <w:tab w:val="left" w:pos="1073"/>
        </w:tabs>
        <w:ind w:firstLine="709"/>
        <w:rPr>
          <w:rFonts w:ascii="Times New Roman" w:hAnsi="Times New Roman" w:cs="Times New Roman"/>
          <w:szCs w:val="28"/>
        </w:rPr>
      </w:pPr>
      <w:r w:rsidRPr="00182CE3">
        <w:rPr>
          <w:rStyle w:val="a4"/>
          <w:rFonts w:ascii="Times New Roman" w:hAnsi="Times New Roman" w:cs="Times New Roman"/>
        </w:rPr>
        <w:t>администрации Арсеньевского городского округа</w:t>
      </w:r>
    </w:p>
    <w:p w:rsidR="00156A0E" w:rsidRPr="00182CE3" w:rsidRDefault="00156A0E">
      <w:pPr>
        <w:pStyle w:val="Standard"/>
        <w:tabs>
          <w:tab w:val="left" w:pos="1073"/>
        </w:tabs>
        <w:ind w:firstLine="709"/>
        <w:rPr>
          <w:rFonts w:ascii="Times New Roman" w:hAnsi="Times New Roman" w:cs="Times New Roman"/>
          <w:szCs w:val="28"/>
        </w:rPr>
      </w:pPr>
    </w:p>
    <w:tbl>
      <w:tblPr>
        <w:tblW w:w="9645" w:type="dxa"/>
        <w:tblInd w:w="-1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1891"/>
        <w:gridCol w:w="2049"/>
        <w:gridCol w:w="1785"/>
        <w:gridCol w:w="1703"/>
        <w:gridCol w:w="1709"/>
      </w:tblGrid>
      <w:tr w:rsidR="00156A0E" w:rsidRPr="00182CE3">
        <w:tc>
          <w:tcPr>
            <w:tcW w:w="5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</w:rPr>
            </w:pPr>
            <w:r w:rsidRPr="00182CE3">
              <w:rPr>
                <w:rFonts w:ascii="Times New Roman" w:hAnsi="Times New Roman" w:cs="Times New Roman"/>
              </w:rPr>
              <w:t xml:space="preserve">№ </w:t>
            </w:r>
            <w:r w:rsidRPr="00182CE3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2CE3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182CE3">
              <w:rPr>
                <w:rFonts w:ascii="Times New Roman" w:hAnsi="Times New Roman" w:cs="Times New Roman"/>
                <w:sz w:val="24"/>
              </w:rPr>
              <w:t>-риск</w:t>
            </w:r>
          </w:p>
        </w:tc>
        <w:tc>
          <w:tcPr>
            <w:tcW w:w="20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182CE3">
              <w:rPr>
                <w:rFonts w:ascii="Times New Roman" w:hAnsi="Times New Roman" w:cs="Times New Roman"/>
                <w:sz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182CE3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182CE3">
              <w:rPr>
                <w:rFonts w:ascii="Times New Roman" w:hAnsi="Times New Roman" w:cs="Times New Roman"/>
                <w:sz w:val="24"/>
              </w:rPr>
              <w:t>- рисков</w:t>
            </w:r>
          </w:p>
        </w:tc>
        <w:tc>
          <w:tcPr>
            <w:tcW w:w="17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182CE3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182CE3">
              <w:rPr>
                <w:rFonts w:ascii="Times New Roman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70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2549A7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182CE3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156A0E" w:rsidRPr="00182CE3">
        <w:tc>
          <w:tcPr>
            <w:tcW w:w="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56A0E" w:rsidRPr="00182CE3">
        <w:tc>
          <w:tcPr>
            <w:tcW w:w="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56A0E" w:rsidRPr="00182CE3" w:rsidRDefault="00156A0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156A0E" w:rsidRDefault="00156A0E">
      <w:pPr>
        <w:pStyle w:val="Standard"/>
        <w:tabs>
          <w:tab w:val="left" w:pos="1073"/>
        </w:tabs>
      </w:pPr>
    </w:p>
    <w:sectPr w:rsidR="00156A0E">
      <w:type w:val="continuous"/>
      <w:pgSz w:w="11906" w:h="16838"/>
      <w:pgMar w:top="284" w:right="851" w:bottom="459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E"/>
    <w:rsid w:val="00156A0E"/>
    <w:rsid w:val="00182CE3"/>
    <w:rsid w:val="002549A7"/>
    <w:rsid w:val="0078527F"/>
    <w:rsid w:val="00797CD6"/>
    <w:rsid w:val="00844A2B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3028E-DF3F-43A0-82E8-94CBF63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B16BE"/>
    <w:rPr>
      <w:color w:val="0000FF"/>
      <w:u w:val="single"/>
    </w:rPr>
  </w:style>
  <w:style w:type="character" w:styleId="a3">
    <w:name w:val="FollowedHyperlink"/>
    <w:basedOn w:val="a0"/>
    <w:qFormat/>
    <w:rsid w:val="00E257E6"/>
    <w:rPr>
      <w:color w:val="954F72" w:themeColor="followedHyperlink"/>
      <w:u w:val="single"/>
    </w:rPr>
  </w:style>
  <w:style w:type="character" w:customStyle="1" w:styleId="a4">
    <w:name w:val="Выделение жирным"/>
    <w:qFormat/>
    <w:rsid w:val="00520349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0B16BE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0B16BE"/>
    <w:pPr>
      <w:widowControl w:val="0"/>
    </w:pPr>
    <w:rPr>
      <w:rFonts w:ascii="Calibri" w:hAnsi="Calibri" w:cs="Calibri"/>
      <w:b/>
      <w:sz w:val="22"/>
    </w:rPr>
  </w:style>
  <w:style w:type="paragraph" w:customStyle="1" w:styleId="Standard">
    <w:name w:val="Standard"/>
    <w:qFormat/>
    <w:rsid w:val="00520349"/>
    <w:pPr>
      <w:widowControl w:val="0"/>
      <w:suppressAutoHyphens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</w:rPr>
  </w:style>
  <w:style w:type="paragraph" w:customStyle="1" w:styleId="Textbody">
    <w:name w:val="Text body"/>
    <w:basedOn w:val="Standard"/>
    <w:qFormat/>
    <w:rsid w:val="00520349"/>
    <w:pPr>
      <w:jc w:val="both"/>
    </w:pPr>
  </w:style>
  <w:style w:type="paragraph" w:customStyle="1" w:styleId="ad">
    <w:name w:val="Содержимое таблицы"/>
    <w:basedOn w:val="Standard"/>
    <w:qFormat/>
    <w:rsid w:val="00520349"/>
  </w:style>
  <w:style w:type="paragraph" w:styleId="ae">
    <w:name w:val="Normal (Web)"/>
    <w:basedOn w:val="Standard"/>
    <w:qFormat/>
    <w:rsid w:val="00520349"/>
    <w:pPr>
      <w:spacing w:before="280" w:after="280"/>
    </w:pPr>
  </w:style>
  <w:style w:type="table" w:styleId="af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DD4C6F0F2216041193A5CC1DAEE818A571902D04B3AFA884FF8D0CA60DDDDF9CB057311F30474179AD0E040X3w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EDD4C6F0F2216041193A5CC1DAEE818B5C1103DB423AFA884FF8D0CA60DDDDF9CB057311F30474179AD0E040X3w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EDD4C6F0F2216041193A5CC1DAEE818A561F05D31D6DF8D91AF6D5C23087CDFD82517A0EF71F6A1084D0XEw0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7F1998100ED6F3DB6A0A7779E4B37D3C92F1C6D308A7A414B2BE19447A6C12B0CB5D540F39A8887DFACA14A9FD7CBE6A6DAE5E4D30C74K2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940F-FFEF-4714-BC55-7A9302B0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Кашникова Любовь Миневарисовна</cp:lastModifiedBy>
  <cp:revision>2</cp:revision>
  <cp:lastPrinted>2020-05-25T10:57:00Z</cp:lastPrinted>
  <dcterms:created xsi:type="dcterms:W3CDTF">2020-06-15T00:28:00Z</dcterms:created>
  <dcterms:modified xsi:type="dcterms:W3CDTF">2020-06-15T00:28:00Z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