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196"/>
        <w:gridCol w:w="4915"/>
        <w:gridCol w:w="510"/>
        <w:gridCol w:w="1172"/>
      </w:tblGrid>
      <w:tr w:rsidR="00980822">
        <w:trPr>
          <w:trHeight w:hRule="exact" w:val="1239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980822" w:rsidRDefault="001F7F22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822">
        <w:trPr>
          <w:trHeight w:val="1001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980822" w:rsidRDefault="001F7F22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980822" w:rsidRDefault="001F7F22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980822">
        <w:trPr>
          <w:trHeight w:val="363"/>
          <w:jc w:val="center"/>
        </w:trPr>
        <w:tc>
          <w:tcPr>
            <w:tcW w:w="8792" w:type="dxa"/>
            <w:gridSpan w:val="4"/>
            <w:shd w:val="clear" w:color="auto" w:fill="auto"/>
          </w:tcPr>
          <w:p w:rsidR="00980822" w:rsidRDefault="001F7F22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980822" w:rsidRDefault="00980822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822">
        <w:trPr>
          <w:jc w:val="center"/>
        </w:trPr>
        <w:tc>
          <w:tcPr>
            <w:tcW w:w="2196" w:type="dxa"/>
            <w:tcBorders>
              <w:bottom w:val="single" w:sz="4" w:space="0" w:color="000000"/>
            </w:tcBorders>
            <w:shd w:val="clear" w:color="auto" w:fill="auto"/>
          </w:tcPr>
          <w:p w:rsidR="00980822" w:rsidRDefault="001F7F22">
            <w:pPr>
              <w:ind w:left="-124" w:right="-108" w:firstLine="0"/>
              <w:jc w:val="center"/>
            </w:pPr>
            <w:r>
              <w:rPr>
                <w:color w:val="000000"/>
                <w:sz w:val="24"/>
                <w:szCs w:val="24"/>
              </w:rPr>
              <w:t>22 мая 2020 г.</w:t>
            </w:r>
          </w:p>
        </w:tc>
        <w:tc>
          <w:tcPr>
            <w:tcW w:w="4914" w:type="dxa"/>
            <w:shd w:val="clear" w:color="auto" w:fill="auto"/>
          </w:tcPr>
          <w:p w:rsidR="00980822" w:rsidRPr="00A35C5C" w:rsidRDefault="001F7F2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A35C5C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  <w:shd w:val="clear" w:color="auto" w:fill="auto"/>
          </w:tcPr>
          <w:p w:rsidR="00980822" w:rsidRDefault="001F7F2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val="clear" w:color="auto" w:fill="auto"/>
          </w:tcPr>
          <w:p w:rsidR="00980822" w:rsidRDefault="001F7F22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72-ра</w:t>
            </w:r>
          </w:p>
        </w:tc>
      </w:tr>
    </w:tbl>
    <w:p w:rsidR="00980822" w:rsidRDefault="00980822">
      <w:pPr>
        <w:tabs>
          <w:tab w:val="left" w:pos="8041"/>
        </w:tabs>
        <w:ind w:firstLine="0"/>
      </w:pPr>
    </w:p>
    <w:p w:rsidR="00980822" w:rsidRDefault="00980822"/>
    <w:p w:rsidR="00980822" w:rsidRDefault="001F7F22">
      <w:pPr>
        <w:pStyle w:val="31"/>
        <w:shd w:val="clear" w:color="auto" w:fill="auto"/>
        <w:spacing w:before="0" w:after="259" w:line="322" w:lineRule="exact"/>
        <w:ind w:left="709" w:right="848" w:firstLine="0"/>
        <w:jc w:val="center"/>
      </w:pPr>
      <w:r>
        <w:rPr>
          <w:rStyle w:val="3"/>
          <w:b/>
          <w:color w:val="000000"/>
        </w:rPr>
        <w:t>О реализации мероприятий по созданию и организации системы внутреннего обеспечения соответствия требований антимонопольного законодательства в администрации Арсеньевского городского округа</w:t>
      </w:r>
    </w:p>
    <w:p w:rsidR="00980822" w:rsidRDefault="001F7F22">
      <w:pPr>
        <w:tabs>
          <w:tab w:val="left" w:pos="8041"/>
        </w:tabs>
        <w:spacing w:line="360" w:lineRule="auto"/>
      </w:pPr>
      <w:r>
        <w:rPr>
          <w:bCs/>
          <w:sz w:val="27"/>
          <w:szCs w:val="27"/>
        </w:rPr>
        <w:t xml:space="preserve"> </w:t>
      </w:r>
      <w:r>
        <w:rPr>
          <w:bCs/>
          <w:szCs w:val="26"/>
        </w:rPr>
        <w:t xml:space="preserve"> </w:t>
      </w:r>
      <w:r>
        <w:rPr>
          <w:rStyle w:val="2"/>
          <w:color w:val="000000"/>
        </w:rPr>
        <w:t>В целях реализации распоряжения администрации Арсеньевского городского округа от 21 мая 2020 года № 71-ра</w:t>
      </w:r>
      <w:r>
        <w:rPr>
          <w:szCs w:val="26"/>
        </w:rPr>
        <w:t xml:space="preserve"> «Об организации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</w:t>
      </w:r>
      <w:proofErr w:type="spellStart"/>
      <w:r>
        <w:rPr>
          <w:szCs w:val="26"/>
        </w:rPr>
        <w:t>комплаенс</w:t>
      </w:r>
      <w:proofErr w:type="spellEnd"/>
      <w:r>
        <w:rPr>
          <w:szCs w:val="26"/>
        </w:rPr>
        <w:t>)»</w:t>
      </w:r>
      <w:r>
        <w:rPr>
          <w:rStyle w:val="2"/>
          <w:color w:val="000000"/>
        </w:rPr>
        <w:t>, руководствуясь</w:t>
      </w:r>
      <w:r>
        <w:rPr>
          <w:bCs/>
          <w:szCs w:val="26"/>
        </w:rPr>
        <w:t xml:space="preserve"> Уставом Арсеньевского городского округа, </w:t>
      </w:r>
    </w:p>
    <w:p w:rsidR="00980822" w:rsidRDefault="001F7F22">
      <w:pPr>
        <w:spacing w:line="360" w:lineRule="auto"/>
      </w:pPr>
      <w:r>
        <w:rPr>
          <w:szCs w:val="26"/>
        </w:rPr>
        <w:t xml:space="preserve">1.     </w:t>
      </w:r>
      <w:r>
        <w:rPr>
          <w:rStyle w:val="3"/>
          <w:b w:val="0"/>
          <w:color w:val="000000"/>
          <w:sz w:val="26"/>
          <w:szCs w:val="26"/>
        </w:rPr>
        <w:t>Утвердить прилагаемые:</w:t>
      </w:r>
    </w:p>
    <w:p w:rsidR="00980822" w:rsidRDefault="001F7F22">
      <w:pPr>
        <w:spacing w:line="360" w:lineRule="auto"/>
      </w:pPr>
      <w:r>
        <w:rPr>
          <w:rStyle w:val="3"/>
          <w:b w:val="0"/>
          <w:color w:val="000000"/>
          <w:sz w:val="26"/>
          <w:szCs w:val="26"/>
        </w:rPr>
        <w:t xml:space="preserve">карту </w:t>
      </w:r>
      <w:proofErr w:type="spellStart"/>
      <w:r>
        <w:rPr>
          <w:rStyle w:val="3"/>
          <w:b w:val="0"/>
          <w:color w:val="000000"/>
          <w:sz w:val="26"/>
          <w:szCs w:val="26"/>
        </w:rPr>
        <w:t>комплаенс</w:t>
      </w:r>
      <w:proofErr w:type="spellEnd"/>
      <w:r>
        <w:rPr>
          <w:rStyle w:val="3"/>
          <w:b w:val="0"/>
          <w:color w:val="000000"/>
          <w:sz w:val="26"/>
          <w:szCs w:val="26"/>
        </w:rPr>
        <w:t>-рисков</w:t>
      </w:r>
      <w:r>
        <w:rPr>
          <w:rStyle w:val="2"/>
          <w:color w:val="000000"/>
        </w:rPr>
        <w:t xml:space="preserve"> администрации Арсеньевского городского округа</w:t>
      </w:r>
      <w:r>
        <w:rPr>
          <w:rStyle w:val="3"/>
          <w:b w:val="0"/>
          <w:color w:val="000000"/>
          <w:sz w:val="26"/>
          <w:szCs w:val="26"/>
        </w:rPr>
        <w:t xml:space="preserve"> (приложение № 1);</w:t>
      </w:r>
    </w:p>
    <w:p w:rsidR="00980822" w:rsidRDefault="001F7F22">
      <w:pPr>
        <w:spacing w:line="360" w:lineRule="auto"/>
      </w:pPr>
      <w:r>
        <w:rPr>
          <w:rStyle w:val="3"/>
          <w:b w:val="0"/>
          <w:sz w:val="26"/>
          <w:szCs w:val="26"/>
        </w:rPr>
        <w:t>план мероприятий (</w:t>
      </w:r>
      <w:r>
        <w:rPr>
          <w:rStyle w:val="3"/>
          <w:b w:val="0"/>
          <w:color w:val="000000"/>
          <w:sz w:val="26"/>
          <w:szCs w:val="26"/>
        </w:rPr>
        <w:t xml:space="preserve">«дорожную карту») по снижению </w:t>
      </w:r>
      <w:proofErr w:type="spellStart"/>
      <w:r>
        <w:rPr>
          <w:rStyle w:val="3"/>
          <w:b w:val="0"/>
          <w:color w:val="000000"/>
          <w:sz w:val="26"/>
          <w:szCs w:val="26"/>
        </w:rPr>
        <w:t>комплаенс</w:t>
      </w:r>
      <w:proofErr w:type="spellEnd"/>
      <w:r>
        <w:rPr>
          <w:rStyle w:val="3"/>
          <w:b w:val="0"/>
          <w:color w:val="000000"/>
          <w:sz w:val="26"/>
          <w:szCs w:val="26"/>
        </w:rPr>
        <w:t>-рисков</w:t>
      </w:r>
      <w:r>
        <w:rPr>
          <w:rStyle w:val="2"/>
          <w:color w:val="000000"/>
        </w:rPr>
        <w:t xml:space="preserve"> администрации Арсеньевского городского округа</w:t>
      </w:r>
      <w:r>
        <w:rPr>
          <w:rStyle w:val="3"/>
          <w:b w:val="0"/>
          <w:color w:val="000000"/>
          <w:sz w:val="26"/>
          <w:szCs w:val="26"/>
        </w:rPr>
        <w:t xml:space="preserve"> (приложение № 2);</w:t>
      </w:r>
    </w:p>
    <w:p w:rsidR="00980822" w:rsidRDefault="001F7F22">
      <w:pPr>
        <w:spacing w:line="360" w:lineRule="auto"/>
      </w:pPr>
      <w:r>
        <w:rPr>
          <w:rStyle w:val="3"/>
          <w:b w:val="0"/>
          <w:color w:val="000000"/>
          <w:sz w:val="26"/>
          <w:szCs w:val="26"/>
        </w:rPr>
        <w:t>перечень муниципальных нормативных правовых актов</w:t>
      </w:r>
      <w:r>
        <w:rPr>
          <w:rStyle w:val="2"/>
          <w:color w:val="000000"/>
        </w:rPr>
        <w:t xml:space="preserve"> Арсеньевского городского округа</w:t>
      </w:r>
      <w:r>
        <w:rPr>
          <w:rStyle w:val="3"/>
          <w:b w:val="0"/>
          <w:color w:val="000000"/>
          <w:sz w:val="26"/>
          <w:szCs w:val="26"/>
        </w:rPr>
        <w:t>, имеющих риск нарушения антимонопольного законодательства (приложение № 3);</w:t>
      </w:r>
    </w:p>
    <w:p w:rsidR="00980822" w:rsidRDefault="001F7F22">
      <w:pPr>
        <w:spacing w:line="360" w:lineRule="auto"/>
      </w:pPr>
      <w:r>
        <w:rPr>
          <w:rStyle w:val="3"/>
          <w:b w:val="0"/>
          <w:color w:val="000000"/>
          <w:sz w:val="26"/>
          <w:szCs w:val="26"/>
        </w:rPr>
        <w:t xml:space="preserve">ключевые показатели эффективности </w:t>
      </w:r>
      <w:r>
        <w:rPr>
          <w:szCs w:val="26"/>
        </w:rPr>
        <w:t xml:space="preserve">функционирования антимонопольного комплаенса в администрации Арсеньевского городского округа </w:t>
      </w:r>
      <w:r>
        <w:rPr>
          <w:rStyle w:val="3"/>
          <w:b w:val="0"/>
          <w:color w:val="000000"/>
          <w:sz w:val="26"/>
          <w:szCs w:val="26"/>
        </w:rPr>
        <w:t>(приложение № 4)</w:t>
      </w:r>
      <w:r>
        <w:rPr>
          <w:szCs w:val="26"/>
        </w:rPr>
        <w:t>.</w:t>
      </w:r>
    </w:p>
    <w:p w:rsidR="00980822" w:rsidRDefault="001F7F22">
      <w:pPr>
        <w:tabs>
          <w:tab w:val="left" w:pos="1245"/>
        </w:tabs>
        <w:spacing w:line="360" w:lineRule="auto"/>
      </w:pPr>
      <w:r>
        <w:rPr>
          <w:rStyle w:val="3"/>
          <w:b w:val="0"/>
          <w:color w:val="000000"/>
          <w:sz w:val="26"/>
          <w:szCs w:val="26"/>
        </w:rPr>
        <w:t xml:space="preserve">2.   </w:t>
      </w:r>
      <w:r>
        <w:rPr>
          <w:szCs w:val="26"/>
        </w:rPr>
        <w:t>Организационному управлению (Абрамова И.А.) обеспечить размещение на официальном сайте администрации Арсеньевского городского округа настоящего распоряжения.</w:t>
      </w:r>
    </w:p>
    <w:p w:rsidR="00A35C5C" w:rsidRDefault="00A35C5C">
      <w:pPr>
        <w:tabs>
          <w:tab w:val="left" w:pos="1245"/>
        </w:tabs>
        <w:spacing w:line="360" w:lineRule="auto"/>
        <w:ind w:firstLine="0"/>
        <w:rPr>
          <w:szCs w:val="26"/>
        </w:rPr>
      </w:pPr>
    </w:p>
    <w:p w:rsidR="00980822" w:rsidRDefault="001F7F22">
      <w:pPr>
        <w:tabs>
          <w:tab w:val="left" w:pos="1245"/>
        </w:tabs>
        <w:spacing w:line="360" w:lineRule="auto"/>
        <w:ind w:firstLine="0"/>
        <w:rPr>
          <w:szCs w:val="26"/>
        </w:rPr>
      </w:pPr>
      <w:r>
        <w:rPr>
          <w:szCs w:val="26"/>
        </w:rPr>
        <w:t>И.о. главы городского округа                                                                            С.Л. Черных</w:t>
      </w:r>
    </w:p>
    <w:p w:rsidR="00980822" w:rsidRDefault="001F7F22">
      <w:pPr>
        <w:widowControl/>
        <w:ind w:firstLine="0"/>
        <w:jc w:val="left"/>
        <w:rPr>
          <w:szCs w:val="26"/>
        </w:rPr>
      </w:pPr>
      <w:r>
        <w:br w:type="page"/>
      </w:r>
    </w:p>
    <w:p w:rsidR="00980822" w:rsidRDefault="00980822">
      <w:pPr>
        <w:tabs>
          <w:tab w:val="left" w:pos="1245"/>
        </w:tabs>
        <w:spacing w:line="360" w:lineRule="auto"/>
        <w:ind w:firstLine="0"/>
        <w:rPr>
          <w:szCs w:val="26"/>
        </w:rPr>
        <w:sectPr w:rsidR="00980822">
          <w:pgSz w:w="11906" w:h="16838"/>
          <w:pgMar w:top="567" w:right="851" w:bottom="1194" w:left="1418" w:header="0" w:footer="0" w:gutter="0"/>
          <w:cols w:space="720"/>
          <w:formProt w:val="0"/>
          <w:docGrid w:linePitch="600" w:charSpace="28672"/>
        </w:sectPr>
      </w:pPr>
    </w:p>
    <w:p w:rsidR="00980822" w:rsidRDefault="001F7F22">
      <w:pPr>
        <w:pStyle w:val="ConsPlusNormal"/>
        <w:tabs>
          <w:tab w:val="left" w:pos="12135"/>
        </w:tabs>
        <w:spacing w:line="360" w:lineRule="auto"/>
        <w:ind w:right="794" w:firstLine="709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                                                                    </w:t>
      </w:r>
    </w:p>
    <w:p w:rsidR="00980822" w:rsidRDefault="001F7F22">
      <w:pPr>
        <w:pStyle w:val="ConsPlusNormal"/>
        <w:tabs>
          <w:tab w:val="left" w:pos="12135"/>
        </w:tabs>
        <w:ind w:right="794" w:firstLine="709"/>
        <w:jc w:val="right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УТВЕРЖДЕНА                                                       </w:t>
      </w:r>
    </w:p>
    <w:p w:rsidR="00980822" w:rsidRDefault="001F7F22">
      <w:pPr>
        <w:pStyle w:val="ConsPlusNormal"/>
        <w:ind w:left="5529"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распоряжением администрации</w:t>
      </w:r>
    </w:p>
    <w:p w:rsidR="00980822" w:rsidRDefault="001F7F22">
      <w:pPr>
        <w:pStyle w:val="ConsPlusNormal"/>
        <w:ind w:left="5529"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Арсеньевского городского округа</w:t>
      </w:r>
    </w:p>
    <w:p w:rsidR="00980822" w:rsidRDefault="001F7F22">
      <w:pPr>
        <w:pStyle w:val="ConsPlusNormal"/>
        <w:tabs>
          <w:tab w:val="left" w:pos="975"/>
        </w:tabs>
        <w:ind w:left="5529" w:firstLine="709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от «22» мая 2020 года № 72-ра</w:t>
      </w:r>
    </w:p>
    <w:p w:rsidR="00980822" w:rsidRDefault="00980822">
      <w:pPr>
        <w:jc w:val="center"/>
        <w:rPr>
          <w:b/>
          <w:sz w:val="28"/>
          <w:szCs w:val="28"/>
        </w:rPr>
      </w:pPr>
    </w:p>
    <w:p w:rsidR="00980822" w:rsidRDefault="001F7F22">
      <w:pPr>
        <w:jc w:val="center"/>
      </w:pPr>
      <w:r>
        <w:rPr>
          <w:b/>
          <w:sz w:val="28"/>
          <w:szCs w:val="28"/>
        </w:rPr>
        <w:t xml:space="preserve">Карта </w:t>
      </w:r>
      <w:proofErr w:type="spellStart"/>
      <w:r>
        <w:rPr>
          <w:b/>
          <w:sz w:val="28"/>
          <w:szCs w:val="28"/>
        </w:rPr>
        <w:t>комплаенс</w:t>
      </w:r>
      <w:proofErr w:type="spellEnd"/>
      <w:r>
        <w:rPr>
          <w:b/>
          <w:sz w:val="28"/>
          <w:szCs w:val="28"/>
        </w:rPr>
        <w:t>-рисков администрации Арсеньевского городского округа</w:t>
      </w:r>
    </w:p>
    <w:p w:rsidR="00980822" w:rsidRDefault="00980822">
      <w:pPr>
        <w:jc w:val="center"/>
        <w:rPr>
          <w:b/>
          <w:szCs w:val="26"/>
        </w:rPr>
      </w:pPr>
    </w:p>
    <w:tbl>
      <w:tblPr>
        <w:tblW w:w="14615" w:type="dxa"/>
        <w:tblInd w:w="-22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35"/>
        <w:gridCol w:w="2035"/>
        <w:gridCol w:w="2848"/>
        <w:gridCol w:w="3115"/>
        <w:gridCol w:w="2477"/>
        <w:gridCol w:w="1625"/>
        <w:gridCol w:w="1980"/>
      </w:tblGrid>
      <w:tr w:rsidR="00980822"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jc w:val="center"/>
            </w:pPr>
            <w:r>
              <w:rPr>
                <w:rStyle w:val="a3"/>
                <w:sz w:val="26"/>
                <w:szCs w:val="26"/>
              </w:rPr>
              <w:t>№</w:t>
            </w:r>
          </w:p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п/п</w:t>
            </w:r>
          </w:p>
        </w:tc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Уровень риска</w:t>
            </w:r>
          </w:p>
        </w:tc>
        <w:tc>
          <w:tcPr>
            <w:tcW w:w="28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Вид риска (описание)</w:t>
            </w:r>
          </w:p>
        </w:tc>
        <w:tc>
          <w:tcPr>
            <w:tcW w:w="3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Причины и условия возникновения (описание)</w:t>
            </w:r>
          </w:p>
        </w:tc>
        <w:tc>
          <w:tcPr>
            <w:tcW w:w="2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Общие меры по минимизации и устранению рисков</w:t>
            </w:r>
          </w:p>
        </w:tc>
        <w:tc>
          <w:tcPr>
            <w:tcW w:w="1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Наличие (отсутствие) остаточных рисков</w:t>
            </w:r>
          </w:p>
        </w:tc>
        <w:tc>
          <w:tcPr>
            <w:tcW w:w="19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Вероятность повторного возникновения рисков</w:t>
            </w:r>
          </w:p>
        </w:tc>
      </w:tr>
      <w:tr w:rsidR="00980822">
        <w:trPr>
          <w:trHeight w:val="1140"/>
        </w:trPr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1</w:t>
            </w:r>
          </w:p>
        </w:tc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Незначительный</w:t>
            </w:r>
          </w:p>
        </w:tc>
        <w:tc>
          <w:tcPr>
            <w:tcW w:w="28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нормативных правовых актов (далее – НПА), регламентирующих деятельность органов местного самоуправления по предоставлению муниципальных услуг</w:t>
            </w:r>
          </w:p>
        </w:tc>
        <w:tc>
          <w:tcPr>
            <w:tcW w:w="3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нарушение порядка подготовки и согласования проекта НПА</w:t>
            </w:r>
          </w:p>
        </w:tc>
        <w:tc>
          <w:tcPr>
            <w:tcW w:w="2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</w:t>
            </w:r>
          </w:p>
        </w:tc>
        <w:tc>
          <w:tcPr>
            <w:tcW w:w="1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980822">
        <w:trPr>
          <w:trHeight w:val="5385"/>
        </w:trPr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lastRenderedPageBreak/>
              <w:t>2</w:t>
            </w:r>
          </w:p>
        </w:tc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28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Осуществление закупок товаров, работ, услуг для государственных нужд; предоставление в пользование государственного имущества, включая земельные участки; проведение обязательных торгов</w:t>
            </w:r>
          </w:p>
        </w:tc>
        <w:tc>
          <w:tcPr>
            <w:tcW w:w="3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наличие конфликта интересов у сотрудника, ответственного за проведение торгов; 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комиссии; 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иных актов, регулирующих порядок проведения торгов</w:t>
            </w:r>
          </w:p>
        </w:tc>
        <w:tc>
          <w:tcPr>
            <w:tcW w:w="2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т.п.); доведение до сведения работников правовых позиций ФАС России и судебной практики; контроль процесса подготовки закупочной документации (документации по торгам) на стадии согласования</w:t>
            </w:r>
          </w:p>
        </w:tc>
        <w:tc>
          <w:tcPr>
            <w:tcW w:w="1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980822">
        <w:trPr>
          <w:trHeight w:val="1140"/>
        </w:trPr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lastRenderedPageBreak/>
              <w:t>3</w:t>
            </w:r>
          </w:p>
        </w:tc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28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преференций</w:t>
            </w:r>
          </w:p>
        </w:tc>
        <w:tc>
          <w:tcPr>
            <w:tcW w:w="3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 наличие конфликта интересов; несоблюдение требований Закона о защите конкуренции</w:t>
            </w:r>
          </w:p>
        </w:tc>
        <w:tc>
          <w:tcPr>
            <w:tcW w:w="2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т.п.); доведение до сведения работников правовых позиций ФАС России и его территориальных органов и судебной практики;</w:t>
            </w:r>
          </w:p>
        </w:tc>
        <w:tc>
          <w:tcPr>
            <w:tcW w:w="1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980822">
        <w:trPr>
          <w:trHeight w:val="547"/>
        </w:trPr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 xml:space="preserve">4 </w:t>
            </w:r>
          </w:p>
        </w:tc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28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работы совещательных органов, комиссий, принимающих решения (рекомендации) о предоставлении государственной </w:t>
            </w:r>
            <w:r>
              <w:rPr>
                <w:sz w:val="26"/>
                <w:szCs w:val="26"/>
              </w:rPr>
              <w:lastRenderedPageBreak/>
              <w:t>поддержки; проведение конкурсов на получение грантов, субсидий</w:t>
            </w:r>
          </w:p>
        </w:tc>
        <w:tc>
          <w:tcPr>
            <w:tcW w:w="3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Недостаточный уровень внутреннего контроля; недостаточный уровень квалификации специалистов; наличие конфликта интересов; отсутствие </w:t>
            </w:r>
            <w:r>
              <w:rPr>
                <w:sz w:val="26"/>
                <w:szCs w:val="26"/>
              </w:rPr>
              <w:lastRenderedPageBreak/>
              <w:t>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</w:t>
            </w:r>
          </w:p>
        </w:tc>
        <w:tc>
          <w:tcPr>
            <w:tcW w:w="2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Повышение профессиональной подготовки работников, обучение сотрудников; повышение </w:t>
            </w:r>
            <w:r>
              <w:rPr>
                <w:sz w:val="26"/>
                <w:szCs w:val="26"/>
              </w:rPr>
              <w:lastRenderedPageBreak/>
              <w:t>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</w:t>
            </w:r>
          </w:p>
        </w:tc>
        <w:tc>
          <w:tcPr>
            <w:tcW w:w="1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Имеется</w:t>
            </w:r>
          </w:p>
        </w:tc>
        <w:tc>
          <w:tcPr>
            <w:tcW w:w="19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980822">
        <w:trPr>
          <w:trHeight w:val="1140"/>
        </w:trPr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>5</w:t>
            </w:r>
          </w:p>
        </w:tc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Незначительный</w:t>
            </w:r>
          </w:p>
        </w:tc>
        <w:tc>
          <w:tcPr>
            <w:tcW w:w="28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и курирование подведомственных учреждений</w:t>
            </w:r>
          </w:p>
        </w:tc>
        <w:tc>
          <w:tcPr>
            <w:tcW w:w="3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 несоблюдение требований действующего законодательства, в том числе Закона о некоммерческих организациях, БК РФ и т.д.</w:t>
            </w:r>
          </w:p>
        </w:tc>
        <w:tc>
          <w:tcPr>
            <w:tcW w:w="2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доведение до сведения работников правовых позиций ФАС России и его территориальных органов и судебной практики;</w:t>
            </w:r>
          </w:p>
        </w:tc>
        <w:tc>
          <w:tcPr>
            <w:tcW w:w="1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980822">
        <w:trPr>
          <w:trHeight w:val="1140"/>
        </w:trPr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lastRenderedPageBreak/>
              <w:t>6</w:t>
            </w:r>
          </w:p>
        </w:tc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Незначительный</w:t>
            </w:r>
          </w:p>
        </w:tc>
        <w:tc>
          <w:tcPr>
            <w:tcW w:w="28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Нарушение порядка предоставления муниципальной услуги, которое может привести к ограничению, устранению и недопущению конкуренции (например, запрос дополнительных документов, нарушение сроков предоставления муниципальной услуги и т.д.)</w:t>
            </w:r>
          </w:p>
        </w:tc>
        <w:tc>
          <w:tcPr>
            <w:tcW w:w="3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наличие конфликта интересов; отсутствие регламента предоставления конкретной муниципальной услуги; ослабление контроля за предоставлением муниципальной услуги</w:t>
            </w:r>
          </w:p>
        </w:tc>
        <w:tc>
          <w:tcPr>
            <w:tcW w:w="2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профессиональной подготовки работников, обучение сотрудников; повышение эффективности процесса управления; проведение мероприятий по предотвращению конфликта интересов у работника (не включение работника в состав комиссии и т.п.); осуществление текущего контроля предоставления муниципальной услуги; совершенствование механизмов контроля; Разработка НПА, регламентирующих порядок предоставления определённой </w:t>
            </w:r>
            <w:r>
              <w:rPr>
                <w:sz w:val="26"/>
                <w:szCs w:val="26"/>
              </w:rPr>
              <w:lastRenderedPageBreak/>
              <w:t>муниципальной услуги</w:t>
            </w:r>
          </w:p>
        </w:tc>
        <w:tc>
          <w:tcPr>
            <w:tcW w:w="1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Имеется</w:t>
            </w:r>
          </w:p>
        </w:tc>
        <w:tc>
          <w:tcPr>
            <w:tcW w:w="19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980822">
        <w:trPr>
          <w:trHeight w:val="1140"/>
        </w:trPr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t xml:space="preserve">7 </w:t>
            </w:r>
          </w:p>
        </w:tc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Существенный</w:t>
            </w:r>
          </w:p>
        </w:tc>
        <w:tc>
          <w:tcPr>
            <w:tcW w:w="28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Необоснованный отказ в предоставлении муниципальной услуги</w:t>
            </w:r>
          </w:p>
        </w:tc>
        <w:tc>
          <w:tcPr>
            <w:tcW w:w="3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Недостаточный уровень внутреннего контроля; недостаточный уровень квалификации специалистов; высокая нагрузка сотрудников; наличие конфликта интересов; ослабление контроля за предоставлением муниципальной услуги</w:t>
            </w:r>
          </w:p>
          <w:p w:rsidR="00980822" w:rsidRDefault="001F7F22">
            <w:pPr>
              <w:pStyle w:val="ac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профессиональной подготовки работников, обучение сотрудников; повышение эффективности процесса управления; осуществление текущего контроля предоставления муниципальной услуги; проведение мероприятий по предотвращению конфликта интересов у работника</w:t>
            </w:r>
          </w:p>
        </w:tc>
        <w:tc>
          <w:tcPr>
            <w:tcW w:w="1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  <w:tr w:rsidR="00980822">
        <w:trPr>
          <w:trHeight w:val="4247"/>
        </w:trPr>
        <w:tc>
          <w:tcPr>
            <w:tcW w:w="5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</w:pPr>
            <w:r>
              <w:rPr>
                <w:rStyle w:val="a3"/>
                <w:sz w:val="26"/>
                <w:szCs w:val="26"/>
              </w:rPr>
              <w:lastRenderedPageBreak/>
              <w:t xml:space="preserve">8 </w:t>
            </w:r>
          </w:p>
        </w:tc>
        <w:tc>
          <w:tcPr>
            <w:tcW w:w="203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Высокий</w:t>
            </w:r>
          </w:p>
        </w:tc>
        <w:tc>
          <w:tcPr>
            <w:tcW w:w="284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Заключение </w:t>
            </w:r>
            <w:proofErr w:type="spellStart"/>
            <w:r>
              <w:rPr>
                <w:sz w:val="26"/>
                <w:szCs w:val="26"/>
              </w:rPr>
              <w:t>антиконкурентного</w:t>
            </w:r>
            <w:proofErr w:type="spellEnd"/>
            <w:r>
              <w:rPr>
                <w:sz w:val="26"/>
                <w:szCs w:val="26"/>
              </w:rPr>
              <w:t xml:space="preserve"> соглашения, в том числе на торгах</w:t>
            </w:r>
          </w:p>
        </w:tc>
        <w:tc>
          <w:tcPr>
            <w:tcW w:w="31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конфликта интересов у сотрудника, ответственного за проведение торгов; отсутствие внутриведомственных регламентов и правил, определяющих порядок поведения сотрудника</w:t>
            </w:r>
          </w:p>
        </w:tc>
        <w:tc>
          <w:tcPr>
            <w:tcW w:w="247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befor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Доведение до сведения работников правовых позиций ФАС России и территориальных органов и судебной практики; проведение мероприятий по предотвращению конфликта интересов у работника</w:t>
            </w:r>
          </w:p>
        </w:tc>
        <w:tc>
          <w:tcPr>
            <w:tcW w:w="16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  <w:tc>
          <w:tcPr>
            <w:tcW w:w="198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80822" w:rsidRDefault="001F7F22">
            <w:pPr>
              <w:pStyle w:val="ac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Присутствует</w:t>
            </w:r>
          </w:p>
        </w:tc>
      </w:tr>
    </w:tbl>
    <w:p w:rsidR="00980822" w:rsidRDefault="00980822"/>
    <w:p w:rsidR="00980822" w:rsidRDefault="00980822">
      <w:pPr>
        <w:jc w:val="center"/>
        <w:rPr>
          <w:rStyle w:val="a3"/>
          <w:sz w:val="28"/>
        </w:rPr>
      </w:pPr>
    </w:p>
    <w:p w:rsidR="00980822" w:rsidRDefault="00980822">
      <w:pPr>
        <w:pStyle w:val="a5"/>
        <w:jc w:val="center"/>
        <w:rPr>
          <w:rStyle w:val="a3"/>
          <w:sz w:val="28"/>
        </w:rPr>
      </w:pPr>
    </w:p>
    <w:p w:rsidR="00980822" w:rsidRDefault="00980822">
      <w:pPr>
        <w:pStyle w:val="a5"/>
        <w:jc w:val="center"/>
        <w:rPr>
          <w:rStyle w:val="a3"/>
          <w:sz w:val="28"/>
        </w:rPr>
      </w:pPr>
    </w:p>
    <w:p w:rsidR="00980822" w:rsidRDefault="00980822">
      <w:pPr>
        <w:pStyle w:val="a5"/>
        <w:jc w:val="center"/>
        <w:rPr>
          <w:rStyle w:val="a3"/>
          <w:sz w:val="28"/>
        </w:rPr>
      </w:pPr>
    </w:p>
    <w:p w:rsidR="00980822" w:rsidRDefault="00980822">
      <w:pPr>
        <w:pStyle w:val="a5"/>
        <w:jc w:val="center"/>
        <w:rPr>
          <w:rStyle w:val="a3"/>
          <w:sz w:val="28"/>
        </w:rPr>
      </w:pPr>
    </w:p>
    <w:p w:rsidR="00980822" w:rsidRDefault="00980822">
      <w:pPr>
        <w:pStyle w:val="a5"/>
        <w:jc w:val="center"/>
        <w:rPr>
          <w:rStyle w:val="a3"/>
          <w:sz w:val="28"/>
        </w:rPr>
      </w:pPr>
    </w:p>
    <w:p w:rsidR="00980822" w:rsidRDefault="00980822">
      <w:pPr>
        <w:pStyle w:val="a5"/>
        <w:jc w:val="center"/>
        <w:rPr>
          <w:rStyle w:val="a3"/>
          <w:sz w:val="28"/>
        </w:rPr>
      </w:pPr>
    </w:p>
    <w:p w:rsidR="00980822" w:rsidRDefault="00980822">
      <w:pPr>
        <w:pStyle w:val="a5"/>
        <w:jc w:val="center"/>
        <w:rPr>
          <w:rStyle w:val="a3"/>
          <w:sz w:val="28"/>
        </w:rPr>
      </w:pPr>
    </w:p>
    <w:p w:rsidR="00980822" w:rsidRDefault="00980822">
      <w:pPr>
        <w:pStyle w:val="a5"/>
        <w:jc w:val="center"/>
        <w:rPr>
          <w:rStyle w:val="a3"/>
          <w:sz w:val="28"/>
        </w:rPr>
      </w:pPr>
    </w:p>
    <w:p w:rsidR="00980822" w:rsidRDefault="00980822">
      <w:pPr>
        <w:pStyle w:val="a5"/>
        <w:jc w:val="center"/>
        <w:rPr>
          <w:rStyle w:val="a3"/>
          <w:sz w:val="28"/>
        </w:rPr>
      </w:pPr>
    </w:p>
    <w:p w:rsidR="00980822" w:rsidRDefault="00980822">
      <w:pPr>
        <w:pStyle w:val="a5"/>
        <w:jc w:val="center"/>
        <w:rPr>
          <w:rStyle w:val="a3"/>
          <w:sz w:val="28"/>
        </w:rPr>
      </w:pPr>
    </w:p>
    <w:p w:rsidR="00980822" w:rsidRDefault="001F7F22">
      <w:pPr>
        <w:spacing w:line="360" w:lineRule="auto"/>
        <w:ind w:left="5529"/>
        <w:jc w:val="center"/>
        <w:outlineLvl w:val="0"/>
      </w:pPr>
      <w:r>
        <w:rPr>
          <w:sz w:val="28"/>
          <w:szCs w:val="28"/>
        </w:rPr>
        <w:lastRenderedPageBreak/>
        <w:t xml:space="preserve">                                                          Приложение № 2</w:t>
      </w:r>
    </w:p>
    <w:p w:rsidR="00980822" w:rsidRDefault="001F7F22">
      <w:pPr>
        <w:ind w:left="5529"/>
        <w:jc w:val="center"/>
        <w:outlineLvl w:val="0"/>
      </w:pPr>
      <w:r>
        <w:rPr>
          <w:sz w:val="28"/>
          <w:szCs w:val="28"/>
        </w:rPr>
        <w:t xml:space="preserve">                                                          УТВЕРЖДЁН</w:t>
      </w:r>
    </w:p>
    <w:p w:rsidR="00980822" w:rsidRDefault="001F7F22">
      <w:pPr>
        <w:pStyle w:val="ConsPlusNormal"/>
        <w:ind w:left="5529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распоряжением администрации</w:t>
      </w:r>
    </w:p>
    <w:p w:rsidR="00980822" w:rsidRDefault="001F7F22">
      <w:pPr>
        <w:pStyle w:val="ConsPlusNormal"/>
        <w:ind w:left="5529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Арсеньевского городского округа</w:t>
      </w:r>
    </w:p>
    <w:p w:rsidR="00980822" w:rsidRPr="00A35C5C" w:rsidRDefault="001F7F22">
      <w:pPr>
        <w:pStyle w:val="ConsPlusNormal"/>
        <w:tabs>
          <w:tab w:val="left" w:pos="975"/>
        </w:tabs>
        <w:ind w:left="5529" w:firstLine="709"/>
        <w:jc w:val="center"/>
        <w:rPr>
          <w:b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35C5C">
        <w:rPr>
          <w:rStyle w:val="a3"/>
          <w:rFonts w:ascii="Times New Roman" w:hAnsi="Times New Roman" w:cs="Times New Roman"/>
          <w:b w:val="0"/>
          <w:sz w:val="28"/>
          <w:szCs w:val="28"/>
        </w:rPr>
        <w:t>от «22» мая 2020 года № 72-ра</w:t>
      </w:r>
    </w:p>
    <w:p w:rsidR="00980822" w:rsidRDefault="00980822">
      <w:pPr>
        <w:pStyle w:val="30"/>
        <w:spacing w:before="0" w:after="0" w:line="298" w:lineRule="exact"/>
        <w:ind w:left="540"/>
        <w:jc w:val="center"/>
        <w:rPr>
          <w:b/>
          <w:sz w:val="28"/>
          <w:szCs w:val="28"/>
        </w:rPr>
      </w:pPr>
    </w:p>
    <w:p w:rsidR="00980822" w:rsidRDefault="001F7F22">
      <w:pPr>
        <w:pStyle w:val="30"/>
        <w:spacing w:before="0" w:after="0" w:line="298" w:lineRule="exact"/>
        <w:ind w:left="540"/>
        <w:jc w:val="center"/>
      </w:pPr>
      <w:r>
        <w:rPr>
          <w:b/>
          <w:sz w:val="28"/>
          <w:szCs w:val="28"/>
        </w:rPr>
        <w:t xml:space="preserve">План мероприятий («дорожная карта») по снижению </w:t>
      </w:r>
      <w:proofErr w:type="spellStart"/>
      <w:r>
        <w:rPr>
          <w:b/>
          <w:sz w:val="28"/>
          <w:szCs w:val="28"/>
        </w:rPr>
        <w:t>комплаенс</w:t>
      </w:r>
      <w:proofErr w:type="spellEnd"/>
      <w:r>
        <w:rPr>
          <w:b/>
          <w:sz w:val="28"/>
          <w:szCs w:val="28"/>
        </w:rPr>
        <w:t>-</w:t>
      </w:r>
      <w:proofErr w:type="gramStart"/>
      <w:r>
        <w:rPr>
          <w:b/>
          <w:sz w:val="28"/>
          <w:szCs w:val="28"/>
        </w:rPr>
        <w:t>рисков  администрации</w:t>
      </w:r>
      <w:proofErr w:type="gramEnd"/>
      <w:r>
        <w:rPr>
          <w:b/>
          <w:sz w:val="28"/>
          <w:szCs w:val="28"/>
        </w:rPr>
        <w:t xml:space="preserve"> Арсеньевского городского округа</w:t>
      </w:r>
    </w:p>
    <w:p w:rsidR="00980822" w:rsidRDefault="00980822">
      <w:pPr>
        <w:pStyle w:val="30"/>
        <w:spacing w:before="0" w:after="0" w:line="322" w:lineRule="exact"/>
        <w:ind w:right="-31"/>
        <w:jc w:val="center"/>
        <w:rPr>
          <w:b/>
          <w:sz w:val="26"/>
          <w:szCs w:val="26"/>
        </w:rPr>
      </w:pPr>
    </w:p>
    <w:tbl>
      <w:tblPr>
        <w:tblW w:w="14261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93"/>
        <w:gridCol w:w="4264"/>
        <w:gridCol w:w="2718"/>
        <w:gridCol w:w="1817"/>
        <w:gridCol w:w="2469"/>
      </w:tblGrid>
      <w:tr w:rsidR="00980822">
        <w:trPr>
          <w:trHeight w:hRule="exact" w:val="169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40" w:lineRule="exact"/>
              <w:jc w:val="center"/>
            </w:pPr>
            <w:proofErr w:type="spellStart"/>
            <w:r>
              <w:rPr>
                <w:rStyle w:val="21"/>
              </w:rPr>
              <w:t>Комплаенс</w:t>
            </w:r>
            <w:proofErr w:type="spellEnd"/>
            <w:r>
              <w:rPr>
                <w:rStyle w:val="21"/>
              </w:rPr>
              <w:t xml:space="preserve"> -риск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302" w:lineRule="exact"/>
              <w:jc w:val="center"/>
            </w:pPr>
            <w:r>
              <w:rPr>
                <w:rStyle w:val="21"/>
              </w:rPr>
              <w:t xml:space="preserve">Мероприятия, направленные на минимизацию и устранение  </w:t>
            </w:r>
            <w:proofErr w:type="spellStart"/>
            <w:r>
              <w:rPr>
                <w:rStyle w:val="21"/>
              </w:rPr>
              <w:t>комплаенс</w:t>
            </w:r>
            <w:proofErr w:type="spellEnd"/>
            <w:r>
              <w:rPr>
                <w:rStyle w:val="21"/>
              </w:rPr>
              <w:t>-риска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120" w:line="240" w:lineRule="exact"/>
              <w:jc w:val="center"/>
            </w:pPr>
            <w:r>
              <w:rPr>
                <w:rStyle w:val="21"/>
              </w:rPr>
              <w:t>Ответственный исполнитель (должностное лицо организации, структурные подразделения администрации)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3" w:lineRule="exact"/>
              <w:jc w:val="center"/>
            </w:pPr>
            <w:r>
              <w:rPr>
                <w:rStyle w:val="21"/>
              </w:rPr>
              <w:t>Срок</w:t>
            </w:r>
          </w:p>
          <w:p w:rsidR="00980822" w:rsidRDefault="001F7F22">
            <w:pPr>
              <w:pStyle w:val="30"/>
              <w:spacing w:before="0" w:after="0" w:line="293" w:lineRule="exact"/>
              <w:jc w:val="center"/>
            </w:pPr>
            <w:r>
              <w:rPr>
                <w:rStyle w:val="21"/>
              </w:rPr>
              <w:t>исполнения</w:t>
            </w:r>
          </w:p>
          <w:p w:rsidR="00980822" w:rsidRDefault="001F7F22">
            <w:pPr>
              <w:pStyle w:val="30"/>
              <w:spacing w:before="0" w:after="0" w:line="293" w:lineRule="exact"/>
              <w:jc w:val="center"/>
            </w:pPr>
            <w:r>
              <w:rPr>
                <w:rStyle w:val="21"/>
              </w:rPr>
              <w:t>мероприятий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120" w:line="240" w:lineRule="exact"/>
              <w:jc w:val="center"/>
            </w:pPr>
            <w:r>
              <w:rPr>
                <w:rStyle w:val="21"/>
              </w:rPr>
              <w:t>Ожидаемый</w:t>
            </w:r>
          </w:p>
          <w:p w:rsidR="00980822" w:rsidRDefault="001F7F22">
            <w:pPr>
              <w:pStyle w:val="30"/>
              <w:spacing w:before="120" w:after="0" w:line="240" w:lineRule="exact"/>
              <w:jc w:val="center"/>
            </w:pPr>
            <w:r>
              <w:rPr>
                <w:rStyle w:val="21"/>
              </w:rPr>
              <w:t>результат</w:t>
            </w:r>
          </w:p>
        </w:tc>
      </w:tr>
      <w:tr w:rsidR="00980822">
        <w:trPr>
          <w:trHeight w:hRule="exact" w:val="295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Принятие муниципальных правовых актов, положения которых привели или могут привести к недопущению, ограничению или устранению конкуренции</w:t>
            </w:r>
          </w:p>
          <w:p w:rsidR="00980822" w:rsidRDefault="00980822">
            <w:pPr>
              <w:pStyle w:val="30"/>
              <w:spacing w:before="0" w:after="0" w:line="298" w:lineRule="exact"/>
              <w:jc w:val="left"/>
              <w:rPr>
                <w:rStyle w:val="21"/>
              </w:rPr>
            </w:pPr>
          </w:p>
          <w:p w:rsidR="00980822" w:rsidRDefault="00980822">
            <w:pPr>
              <w:pStyle w:val="30"/>
              <w:spacing w:before="0" w:after="0" w:line="298" w:lineRule="exact"/>
              <w:jc w:val="left"/>
              <w:rPr>
                <w:rStyle w:val="21"/>
              </w:rPr>
            </w:pPr>
          </w:p>
          <w:p w:rsidR="00980822" w:rsidRDefault="00980822">
            <w:pPr>
              <w:pStyle w:val="30"/>
              <w:spacing w:before="0" w:after="0" w:line="298" w:lineRule="exact"/>
              <w:jc w:val="left"/>
              <w:rPr>
                <w:rStyle w:val="21"/>
              </w:rPr>
            </w:pPr>
          </w:p>
          <w:p w:rsidR="00980822" w:rsidRDefault="00980822">
            <w:pPr>
              <w:pStyle w:val="30"/>
              <w:spacing w:before="0" w:after="0" w:line="298" w:lineRule="exact"/>
              <w:jc w:val="left"/>
              <w:rPr>
                <w:rStyle w:val="21"/>
              </w:rPr>
            </w:pPr>
          </w:p>
          <w:p w:rsidR="00980822" w:rsidRDefault="00980822">
            <w:pPr>
              <w:pStyle w:val="30"/>
              <w:spacing w:before="0" w:after="0" w:line="298" w:lineRule="exact"/>
              <w:jc w:val="left"/>
              <w:rPr>
                <w:rStyle w:val="21"/>
              </w:rPr>
            </w:pPr>
          </w:p>
          <w:p w:rsidR="00980822" w:rsidRDefault="00980822">
            <w:pPr>
              <w:pStyle w:val="30"/>
              <w:spacing w:before="0" w:after="0" w:line="298" w:lineRule="exact"/>
              <w:jc w:val="left"/>
              <w:rPr>
                <w:rStyle w:val="21"/>
              </w:rPr>
            </w:pPr>
          </w:p>
          <w:p w:rsidR="00980822" w:rsidRDefault="00980822">
            <w:pPr>
              <w:pStyle w:val="30"/>
              <w:spacing w:before="0" w:after="0" w:line="298" w:lineRule="exact"/>
              <w:jc w:val="left"/>
              <w:rPr>
                <w:rStyle w:val="21"/>
              </w:rPr>
            </w:pPr>
          </w:p>
          <w:p w:rsidR="00980822" w:rsidRDefault="00980822">
            <w:pPr>
              <w:pStyle w:val="30"/>
              <w:spacing w:before="0" w:after="0" w:line="298" w:lineRule="exact"/>
              <w:jc w:val="left"/>
              <w:rPr>
                <w:rStyle w:val="21"/>
              </w:rPr>
            </w:pP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Повышение квалификации сотрудников, ответственных за подготовку муниципальных правовых актов;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анализ проектов муниципальных правовых актов на соответствие требованиям антимонопольного законодательства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Руководитель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соответствующего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структурного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подразделения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40" w:lineRule="exact"/>
              <w:jc w:val="left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Минимизация рисков за счет повышения уровня компетенции сотрудников при подготовке проектов муниципальных правовых актов</w:t>
            </w:r>
          </w:p>
        </w:tc>
      </w:tr>
      <w:tr w:rsidR="00980822">
        <w:trPr>
          <w:trHeight w:hRule="exact" w:val="3298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lastRenderedPageBreak/>
              <w:t>Нарушение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проведения торгов)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tabs>
                <w:tab w:val="left" w:pos="771"/>
              </w:tabs>
              <w:spacing w:before="0" w:after="0" w:line="298" w:lineRule="exact"/>
              <w:jc w:val="left"/>
            </w:pPr>
            <w:r>
              <w:rPr>
                <w:rStyle w:val="21"/>
              </w:rPr>
              <w:t>Повышение квалификации сотрудников, ответственных за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предоставления муниципального имущества в аренду, безвозмездное пользование;</w:t>
            </w:r>
          </w:p>
          <w:p w:rsidR="00980822" w:rsidRDefault="001F7F22">
            <w:pPr>
              <w:pStyle w:val="30"/>
              <w:tabs>
                <w:tab w:val="left" w:pos="149"/>
              </w:tabs>
              <w:spacing w:before="0" w:after="0" w:line="298" w:lineRule="exact"/>
              <w:jc w:val="left"/>
            </w:pPr>
            <w:r>
              <w:rPr>
                <w:rStyle w:val="21"/>
              </w:rPr>
              <w:t>повышение эффективности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управления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Руководитель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соответствующего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структурного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подразделения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40" w:lineRule="exact"/>
              <w:jc w:val="left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Минимизация рисков нарушений за счет повышения уровня компетенции сотрудников и повышения уровня контроля со стороны руководителя</w:t>
            </w:r>
          </w:p>
        </w:tc>
      </w:tr>
      <w:tr w:rsidR="00980822">
        <w:trPr>
          <w:trHeight w:hRule="exact" w:val="336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line="240" w:lineRule="exact"/>
              <w:jc w:val="left"/>
            </w:pPr>
            <w:r>
              <w:rPr>
                <w:rStyle w:val="21"/>
              </w:rPr>
              <w:t>Создание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необоснованных преимуществ юридическим и физическим лицам при предоставлении муниципальных преференций, проведении конкурсов на получение грантов, субсидий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Распределение полномочий по рассмотрению проектов с привлечением широкого круга экспертов (рабочие группы, коллегиальные органы);</w:t>
            </w:r>
          </w:p>
          <w:p w:rsidR="00980822" w:rsidRDefault="001F7F22">
            <w:pPr>
              <w:pStyle w:val="30"/>
              <w:spacing w:before="0" w:after="0" w:line="298" w:lineRule="exact"/>
              <w:ind w:right="540"/>
              <w:jc w:val="left"/>
            </w:pPr>
            <w:r>
              <w:rPr>
                <w:rStyle w:val="21"/>
              </w:rPr>
              <w:t>повышения квалификации сотрудников Администрации города, ответственных за рассмотрение проектов (программы самообразования и повышения квалификации)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Руководитель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соответствующего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структурного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подразделения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120" w:line="240" w:lineRule="exact"/>
              <w:jc w:val="left"/>
            </w:pPr>
            <w:r>
              <w:rPr>
                <w:rStyle w:val="21"/>
              </w:rPr>
              <w:t>При предоставлении муниципальных преференций, проведении конкурсов на получение грантов, субсидий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Минимизация рисков за счет наращивания компетенций и привлечения экспертов</w:t>
            </w:r>
          </w:p>
        </w:tc>
      </w:tr>
      <w:tr w:rsidR="00980822">
        <w:trPr>
          <w:trHeight w:hRule="exact" w:val="2123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Нарушение порядка определения победителя или победителей торгов, запроса котировок, запроса предложений</w:t>
            </w:r>
          </w:p>
        </w:tc>
        <w:tc>
          <w:tcPr>
            <w:tcW w:w="4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tabs>
                <w:tab w:val="left" w:pos="876"/>
              </w:tabs>
              <w:spacing w:before="0" w:after="0" w:line="298" w:lineRule="exact"/>
              <w:jc w:val="left"/>
            </w:pPr>
            <w:r>
              <w:rPr>
                <w:rStyle w:val="21"/>
              </w:rPr>
              <w:t>Повышение квалификации сотрудников, ответственных за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проведение закупок;</w:t>
            </w:r>
          </w:p>
          <w:p w:rsidR="00980822" w:rsidRDefault="001F7F22">
            <w:pPr>
              <w:pStyle w:val="30"/>
              <w:tabs>
                <w:tab w:val="left" w:pos="914"/>
              </w:tabs>
              <w:spacing w:before="0" w:after="0" w:line="298" w:lineRule="exact"/>
              <w:jc w:val="left"/>
            </w:pPr>
            <w:r>
              <w:rPr>
                <w:rStyle w:val="21"/>
              </w:rPr>
              <w:t>контроль за соблюдением требований законодательства в сфере закупок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Руководитель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соответствующего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структурного</w:t>
            </w:r>
          </w:p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подразделения</w:t>
            </w:r>
          </w:p>
          <w:p w:rsidR="00980822" w:rsidRDefault="001F7F22">
            <w:pPr>
              <w:pStyle w:val="30"/>
              <w:spacing w:before="0" w:after="0" w:line="240" w:lineRule="auto"/>
              <w:jc w:val="left"/>
            </w:pPr>
            <w:r>
              <w:rPr>
                <w:rStyle w:val="21"/>
              </w:rPr>
              <w:t>администрации Арсеньевского городского округа</w:t>
            </w:r>
          </w:p>
        </w:tc>
        <w:tc>
          <w:tcPr>
            <w:tcW w:w="1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40" w:lineRule="exact"/>
              <w:jc w:val="left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Минимизация рисков за счет повышения уровня компетенций сотрудников,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Style w:val="21"/>
              </w:rPr>
              <w:t xml:space="preserve">ответственных за проведение закупок; повышение уровня </w:t>
            </w:r>
            <w:r>
              <w:rPr>
                <w:rStyle w:val="21"/>
              </w:rPr>
              <w:lastRenderedPageBreak/>
              <w:t>контроля со стороны руководителя</w:t>
            </w:r>
          </w:p>
        </w:tc>
      </w:tr>
      <w:tr w:rsidR="00980822">
        <w:trPr>
          <w:trHeight w:hRule="exact" w:val="396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lastRenderedPageBreak/>
              <w:t>Не предусмотренное федеральными законами или иными нормативными правовыми актами ограничение доступа к участию в торгах, запросе котировок, запросе предложений;</w:t>
            </w:r>
          </w:p>
        </w:tc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980822">
            <w:pPr>
              <w:pStyle w:val="30"/>
              <w:snapToGrid w:val="0"/>
              <w:spacing w:before="0" w:after="0"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980822">
            <w:pPr>
              <w:pStyle w:val="30"/>
              <w:snapToGrid w:val="0"/>
              <w:spacing w:before="0" w:after="0" w:line="29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980822">
            <w:pPr>
              <w:snapToGrid w:val="0"/>
              <w:rPr>
                <w:szCs w:val="26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822" w:rsidRDefault="00980822">
            <w:pPr>
              <w:pStyle w:val="30"/>
              <w:snapToGrid w:val="0"/>
              <w:spacing w:before="0" w:after="0" w:line="298" w:lineRule="exact"/>
              <w:jc w:val="center"/>
              <w:rPr>
                <w:sz w:val="26"/>
                <w:szCs w:val="26"/>
              </w:rPr>
            </w:pPr>
          </w:p>
        </w:tc>
      </w:tr>
      <w:tr w:rsidR="00980822" w:rsidTr="00A35C5C">
        <w:trPr>
          <w:trHeight w:hRule="exact" w:val="287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1F7F22">
            <w:pPr>
              <w:pStyle w:val="30"/>
              <w:spacing w:before="0" w:after="0" w:line="298" w:lineRule="exact"/>
              <w:jc w:val="left"/>
            </w:pPr>
            <w:r>
              <w:rPr>
                <w:rStyle w:val="21"/>
              </w:rPr>
              <w:t>Установление непредусмотренных законодательством Российской Федерации требований к товарам или хозяйствующим субъектам</w:t>
            </w:r>
          </w:p>
          <w:p w:rsidR="00980822" w:rsidRDefault="00980822">
            <w:pPr>
              <w:pStyle w:val="30"/>
              <w:spacing w:before="0" w:after="0" w:line="298" w:lineRule="exact"/>
              <w:jc w:val="center"/>
              <w:rPr>
                <w:rStyle w:val="21"/>
              </w:rPr>
            </w:pPr>
          </w:p>
        </w:tc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980822">
            <w:pPr>
              <w:pStyle w:val="30"/>
              <w:snapToGrid w:val="0"/>
              <w:spacing w:before="0" w:after="0" w:line="240" w:lineRule="exact"/>
              <w:jc w:val="center"/>
              <w:rPr>
                <w:rStyle w:val="21"/>
              </w:rPr>
            </w:pP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980822">
            <w:pPr>
              <w:pStyle w:val="30"/>
              <w:snapToGrid w:val="0"/>
              <w:spacing w:before="0" w:after="0" w:line="29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0822" w:rsidRDefault="00980822">
            <w:pPr>
              <w:snapToGrid w:val="0"/>
              <w:rPr>
                <w:szCs w:val="26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822" w:rsidRDefault="00980822">
            <w:pPr>
              <w:pStyle w:val="30"/>
              <w:snapToGrid w:val="0"/>
              <w:spacing w:before="0" w:after="0" w:line="298" w:lineRule="exact"/>
              <w:jc w:val="center"/>
              <w:rPr>
                <w:rStyle w:val="21"/>
              </w:rPr>
            </w:pPr>
          </w:p>
        </w:tc>
      </w:tr>
      <w:tr w:rsidR="00980822" w:rsidTr="00A35C5C">
        <w:trPr>
          <w:trHeight w:hRule="exact" w:val="5455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0822" w:rsidRDefault="001F7F22">
            <w:pPr>
              <w:pStyle w:val="30"/>
              <w:spacing w:after="0" w:line="298" w:lineRule="exact"/>
              <w:jc w:val="left"/>
            </w:pPr>
            <w:r>
              <w:rPr>
                <w:rStyle w:val="21"/>
              </w:rPr>
              <w:lastRenderedPageBreak/>
              <w:t>Ограничение конкуренции между участниками торгов, участниками запроса котировок, 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</w:t>
            </w:r>
          </w:p>
        </w:tc>
        <w:tc>
          <w:tcPr>
            <w:tcW w:w="4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0822" w:rsidRDefault="00980822">
            <w:pPr>
              <w:pStyle w:val="30"/>
              <w:snapToGrid w:val="0"/>
              <w:spacing w:before="0" w:after="0" w:line="240" w:lineRule="exact"/>
              <w:jc w:val="center"/>
              <w:rPr>
                <w:rStyle w:val="21"/>
              </w:rPr>
            </w:pPr>
          </w:p>
        </w:tc>
        <w:tc>
          <w:tcPr>
            <w:tcW w:w="2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0822" w:rsidRDefault="00980822">
            <w:pPr>
              <w:pStyle w:val="30"/>
              <w:snapToGrid w:val="0"/>
              <w:spacing w:before="0" w:after="0" w:line="298" w:lineRule="exact"/>
              <w:jc w:val="center"/>
            </w:pPr>
          </w:p>
        </w:tc>
        <w:tc>
          <w:tcPr>
            <w:tcW w:w="1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80822" w:rsidRDefault="00980822">
            <w:pPr>
              <w:snapToGrid w:val="0"/>
              <w:rPr>
                <w:sz w:val="10"/>
                <w:szCs w:val="10"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80822" w:rsidRDefault="00980822">
            <w:pPr>
              <w:pStyle w:val="30"/>
              <w:snapToGrid w:val="0"/>
              <w:spacing w:before="0" w:after="0" w:line="298" w:lineRule="exact"/>
              <w:jc w:val="center"/>
              <w:rPr>
                <w:rStyle w:val="21"/>
              </w:rPr>
            </w:pPr>
          </w:p>
        </w:tc>
      </w:tr>
    </w:tbl>
    <w:p w:rsidR="00980822" w:rsidRDefault="00980822">
      <w:pPr>
        <w:sectPr w:rsidR="00980822">
          <w:pgSz w:w="16838" w:h="11906" w:orient="landscape"/>
          <w:pgMar w:top="1134" w:right="850" w:bottom="709" w:left="1701" w:header="0" w:footer="0" w:gutter="0"/>
          <w:cols w:space="720"/>
          <w:formProt w:val="0"/>
          <w:docGrid w:linePitch="360"/>
        </w:sectPr>
      </w:pPr>
    </w:p>
    <w:p w:rsidR="00980822" w:rsidRDefault="001F7F22">
      <w:pPr>
        <w:spacing w:line="360" w:lineRule="auto"/>
        <w:ind w:left="5529" w:right="-31"/>
        <w:jc w:val="center"/>
        <w:outlineLvl w:val="0"/>
      </w:pPr>
      <w:r>
        <w:rPr>
          <w:sz w:val="28"/>
          <w:szCs w:val="28"/>
        </w:rPr>
        <w:lastRenderedPageBreak/>
        <w:t xml:space="preserve">                                                          Приложение № 3</w:t>
      </w:r>
    </w:p>
    <w:p w:rsidR="00980822" w:rsidRDefault="001F7F22">
      <w:pPr>
        <w:ind w:left="5529"/>
        <w:jc w:val="center"/>
        <w:outlineLvl w:val="0"/>
      </w:pPr>
      <w:r>
        <w:rPr>
          <w:sz w:val="28"/>
          <w:szCs w:val="28"/>
        </w:rPr>
        <w:t xml:space="preserve">                                                         УТВЕРЖДЁН</w:t>
      </w:r>
    </w:p>
    <w:p w:rsidR="00980822" w:rsidRDefault="001F7F22">
      <w:pPr>
        <w:pStyle w:val="ConsPlusNormal"/>
        <w:ind w:left="5529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распоряжением администрации</w:t>
      </w:r>
    </w:p>
    <w:p w:rsidR="00980822" w:rsidRDefault="001F7F22">
      <w:pPr>
        <w:pStyle w:val="ConsPlusNormal"/>
        <w:ind w:left="5529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Арсеньевского городского округа</w:t>
      </w:r>
    </w:p>
    <w:p w:rsidR="00980822" w:rsidRPr="00855B88" w:rsidRDefault="001F7F22">
      <w:pPr>
        <w:pStyle w:val="ConsPlusNormal"/>
        <w:tabs>
          <w:tab w:val="left" w:pos="975"/>
        </w:tabs>
        <w:ind w:left="5529" w:firstLine="709"/>
        <w:jc w:val="center"/>
        <w:rPr>
          <w:b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855B88">
        <w:rPr>
          <w:rStyle w:val="a3"/>
          <w:rFonts w:ascii="Times New Roman" w:hAnsi="Times New Roman" w:cs="Times New Roman"/>
          <w:b w:val="0"/>
          <w:sz w:val="28"/>
          <w:szCs w:val="28"/>
        </w:rPr>
        <w:t>от «22» мая 2020 года № 72-ра</w:t>
      </w:r>
    </w:p>
    <w:p w:rsidR="00980822" w:rsidRDefault="00980822">
      <w:pPr>
        <w:pStyle w:val="ConsPlusNormal"/>
        <w:tabs>
          <w:tab w:val="left" w:pos="975"/>
        </w:tabs>
        <w:ind w:left="5529" w:firstLine="709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80822" w:rsidRDefault="001F7F22">
      <w:pPr>
        <w:pStyle w:val="22"/>
        <w:spacing w:before="0" w:after="296"/>
        <w:ind w:right="60"/>
      </w:pPr>
      <w:r>
        <w:rPr>
          <w:rStyle w:val="20"/>
          <w:b/>
          <w:color w:val="000000"/>
          <w:sz w:val="28"/>
          <w:szCs w:val="28"/>
        </w:rPr>
        <w:t>Перечень муниципальных, нормативных правовых актов Арсеньевского городского округа имеющих риск нарушения антимонопольного законодательства</w:t>
      </w:r>
    </w:p>
    <w:tbl>
      <w:tblPr>
        <w:tblW w:w="14878" w:type="dxa"/>
        <w:tblInd w:w="-113" w:type="dxa"/>
        <w:tblLook w:val="04A0" w:firstRow="1" w:lastRow="0" w:firstColumn="1" w:lastColumn="0" w:noHBand="0" w:noVBand="1"/>
      </w:tblPr>
      <w:tblGrid>
        <w:gridCol w:w="828"/>
        <w:gridCol w:w="7562"/>
        <w:gridCol w:w="3419"/>
        <w:gridCol w:w="3069"/>
      </w:tblGrid>
      <w:tr w:rsidR="009808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40" w:lineRule="exact"/>
              <w:ind w:left="300" w:firstLine="0"/>
              <w:jc w:val="left"/>
            </w:pPr>
            <w:r>
              <w:rPr>
                <w:rStyle w:val="212pt1"/>
                <w:color w:val="000000"/>
              </w:rPr>
              <w:t>№</w:t>
            </w:r>
          </w:p>
          <w:p w:rsidR="00980822" w:rsidRDefault="001F7F22">
            <w:pPr>
              <w:pStyle w:val="23"/>
              <w:spacing w:before="60" w:after="60" w:line="240" w:lineRule="exact"/>
              <w:ind w:left="200" w:firstLine="0"/>
              <w:jc w:val="left"/>
            </w:pPr>
            <w:r>
              <w:rPr>
                <w:rStyle w:val="212pt1"/>
                <w:color w:val="000000"/>
              </w:rPr>
              <w:t>п/п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40" w:lineRule="exact"/>
              <w:ind w:firstLine="0"/>
              <w:jc w:val="center"/>
            </w:pPr>
            <w:r>
              <w:rPr>
                <w:rStyle w:val="212pt1"/>
                <w:color w:val="000000"/>
              </w:rPr>
              <w:t>Реквизиты и наименование НПА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74" w:lineRule="exact"/>
              <w:ind w:firstLine="0"/>
              <w:jc w:val="center"/>
            </w:pPr>
            <w:r>
              <w:rPr>
                <w:rStyle w:val="212pt1"/>
                <w:color w:val="000000"/>
              </w:rPr>
              <w:t>Норма антимонопольного законодательства, которая может иметь риск нарушения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822" w:rsidRDefault="001F7F22">
            <w:pPr>
              <w:pStyle w:val="23"/>
              <w:spacing w:before="0" w:after="60" w:line="274" w:lineRule="exact"/>
              <w:ind w:firstLine="0"/>
              <w:jc w:val="center"/>
            </w:pPr>
            <w:r>
              <w:rPr>
                <w:rStyle w:val="212pt1"/>
                <w:color w:val="000000"/>
              </w:rPr>
              <w:t>Соответствие (несоответствие) нормативного правого акта такой норме антимонопольного законодательства</w:t>
            </w:r>
          </w:p>
        </w:tc>
      </w:tr>
      <w:tr w:rsidR="009808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822" w:rsidRDefault="001F7F22">
            <w:pPr>
              <w:pStyle w:val="23"/>
              <w:spacing w:before="0" w:after="60" w:line="220" w:lineRule="exact"/>
              <w:ind w:left="300" w:firstLine="0"/>
              <w:jc w:val="left"/>
            </w:pPr>
            <w:r>
              <w:rPr>
                <w:rStyle w:val="211pt"/>
                <w:color w:val="000000"/>
              </w:rPr>
              <w:t>1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822" w:rsidRDefault="001F7F22">
            <w:pPr>
              <w:pStyle w:val="23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4</w:t>
            </w:r>
          </w:p>
        </w:tc>
      </w:tr>
      <w:tr w:rsidR="00980822" w:rsidTr="00855B88">
        <w:trPr>
          <w:trHeight w:val="232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20" w:lineRule="exact"/>
              <w:ind w:left="300" w:firstLine="0"/>
              <w:jc w:val="left"/>
            </w:pPr>
            <w:r>
              <w:rPr>
                <w:rStyle w:val="211pt"/>
                <w:color w:val="000000"/>
              </w:rPr>
              <w:t>1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22" w:rsidRDefault="001F7F22">
            <w:pPr>
              <w:pStyle w:val="ConsPlusNormal"/>
              <w:jc w:val="center"/>
            </w:pPr>
            <w:r>
              <w:rPr>
                <w:rStyle w:val="211pt"/>
                <w:rFonts w:eastAsia="Calibri"/>
                <w:color w:val="000000"/>
                <w:sz w:val="26"/>
                <w:szCs w:val="26"/>
              </w:rPr>
              <w:t xml:space="preserve">   </w:t>
            </w:r>
            <w:bookmarkStart w:id="1" w:name="OLE_LINK3"/>
            <w:r>
              <w:rPr>
                <w:rStyle w:val="211pt"/>
                <w:color w:val="000000"/>
                <w:sz w:val="26"/>
                <w:szCs w:val="26"/>
              </w:rPr>
              <w:t xml:space="preserve">Постановление администрации </w:t>
            </w:r>
            <w:bookmarkEnd w:id="1"/>
            <w:r>
              <w:rPr>
                <w:rStyle w:val="211pt"/>
                <w:color w:val="000000"/>
                <w:sz w:val="26"/>
                <w:szCs w:val="26"/>
              </w:rPr>
              <w:t>Арсеньевского городского округа от 19.10.2018 № 680-па «Об утверждении Порядка осуществления контроля за соблюдением Федерального закона</w:t>
            </w:r>
          </w:p>
          <w:p w:rsidR="00980822" w:rsidRDefault="001F7F22">
            <w:pPr>
              <w:pStyle w:val="ConsPlusNormal"/>
              <w:jc w:val="center"/>
            </w:pPr>
            <w:r>
              <w:rPr>
                <w:rStyle w:val="211pt"/>
                <w:color w:val="000000"/>
                <w:sz w:val="26"/>
                <w:szCs w:val="26"/>
              </w:rPr>
              <w:t>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Арсеньевского городского округа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822" w:rsidRDefault="001F7F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 </w:t>
            </w:r>
          </w:p>
          <w:p w:rsidR="00980822" w:rsidRDefault="001F7F22">
            <w:pPr>
              <w:pStyle w:val="Default"/>
              <w:jc w:val="center"/>
            </w:pPr>
            <w:r>
              <w:rPr>
                <w:rStyle w:val="211pt"/>
                <w:sz w:val="26"/>
                <w:szCs w:val="26"/>
              </w:rPr>
              <w:t xml:space="preserve"> Федерального закона</w:t>
            </w:r>
          </w:p>
          <w:p w:rsidR="00980822" w:rsidRDefault="001F7F22">
            <w:pPr>
              <w:pStyle w:val="23"/>
              <w:spacing w:before="0" w:after="6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 xml:space="preserve"> от 26.07.2006 № 135-ФЗ                  </w:t>
            </w:r>
            <w:proofErr w:type="gramStart"/>
            <w:r>
              <w:rPr>
                <w:rStyle w:val="211pt"/>
                <w:color w:val="000000"/>
              </w:rPr>
              <w:t xml:space="preserve">   «</w:t>
            </w:r>
            <w:proofErr w:type="gramEnd"/>
            <w:r>
              <w:rPr>
                <w:rStyle w:val="211pt"/>
                <w:color w:val="000000"/>
              </w:rPr>
              <w:t>О защите конкуренции»</w:t>
            </w:r>
          </w:p>
          <w:p w:rsidR="00980822" w:rsidRDefault="00980822">
            <w:pPr>
              <w:pStyle w:val="23"/>
              <w:spacing w:before="0" w:after="60" w:line="274" w:lineRule="exact"/>
              <w:ind w:firstLine="0"/>
              <w:jc w:val="center"/>
              <w:rPr>
                <w:rStyle w:val="211pt"/>
                <w:color w:val="000000"/>
              </w:rPr>
            </w:pPr>
          </w:p>
          <w:p w:rsidR="00855B88" w:rsidRDefault="00855B88">
            <w:pPr>
              <w:pStyle w:val="23"/>
              <w:spacing w:before="0" w:after="60" w:line="274" w:lineRule="exact"/>
              <w:ind w:firstLine="0"/>
              <w:jc w:val="center"/>
              <w:rPr>
                <w:rStyle w:val="211pt"/>
                <w:color w:val="000000"/>
              </w:rPr>
            </w:pPr>
          </w:p>
          <w:p w:rsidR="00980822" w:rsidRDefault="00980822" w:rsidP="00855B88">
            <w:pPr>
              <w:pStyle w:val="23"/>
              <w:spacing w:before="0" w:after="60" w:line="274" w:lineRule="exact"/>
              <w:ind w:firstLine="0"/>
              <w:rPr>
                <w:rStyle w:val="211pt"/>
                <w:color w:val="00000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822" w:rsidRDefault="00855B88">
            <w:pPr>
              <w:pStyle w:val="23"/>
              <w:spacing w:before="0" w:after="60" w:line="220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с</w:t>
            </w:r>
            <w:r w:rsidR="001F7F22">
              <w:rPr>
                <w:rStyle w:val="211pt"/>
                <w:color w:val="000000"/>
              </w:rPr>
              <w:t>оответствие</w:t>
            </w:r>
          </w:p>
          <w:p w:rsidR="00855B88" w:rsidRDefault="00855B88">
            <w:pPr>
              <w:pStyle w:val="23"/>
              <w:spacing w:before="0" w:after="60" w:line="220" w:lineRule="exact"/>
              <w:ind w:firstLine="0"/>
              <w:jc w:val="center"/>
            </w:pPr>
          </w:p>
        </w:tc>
      </w:tr>
      <w:tr w:rsidR="009808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20" w:lineRule="exact"/>
              <w:ind w:left="300" w:firstLine="0"/>
              <w:jc w:val="left"/>
            </w:pPr>
            <w:r>
              <w:rPr>
                <w:rStyle w:val="211pt"/>
                <w:color w:val="000000"/>
              </w:rPr>
              <w:t>2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822" w:rsidRPr="00855B88" w:rsidRDefault="001F7F22">
            <w:pPr>
              <w:pStyle w:val="10"/>
              <w:keepNext/>
              <w:keepLines/>
              <w:spacing w:before="0" w:after="0" w:line="322" w:lineRule="exact"/>
              <w:jc w:val="left"/>
            </w:pPr>
            <w:r>
              <w:rPr>
                <w:rStyle w:val="211pt"/>
                <w:color w:val="000000"/>
                <w:sz w:val="26"/>
                <w:szCs w:val="26"/>
              </w:rPr>
              <w:t xml:space="preserve">  </w:t>
            </w:r>
            <w:r>
              <w:rPr>
                <w:rStyle w:val="211pt"/>
                <w:b w:val="0"/>
                <w:bCs w:val="0"/>
                <w:color w:val="000000"/>
                <w:sz w:val="26"/>
                <w:szCs w:val="26"/>
              </w:rPr>
              <w:t xml:space="preserve"> Постановление администрации Арсеньевского городского округа от 06.03.2014 № 160-</w:t>
            </w:r>
            <w:proofErr w:type="gramStart"/>
            <w:r>
              <w:rPr>
                <w:rStyle w:val="211pt"/>
                <w:b w:val="0"/>
                <w:bCs w:val="0"/>
                <w:color w:val="000000"/>
                <w:sz w:val="26"/>
                <w:szCs w:val="26"/>
              </w:rPr>
              <w:t>па</w:t>
            </w:r>
            <w:r>
              <w:rPr>
                <w:rStyle w:val="212pt1"/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Style w:val="3"/>
                <w:b/>
                <w:bCs/>
                <w:color w:val="000000"/>
                <w:sz w:val="26"/>
                <w:szCs w:val="26"/>
              </w:rPr>
              <w:t>«</w:t>
            </w:r>
            <w:proofErr w:type="gramEnd"/>
            <w:r w:rsidRPr="00855B88">
              <w:rPr>
                <w:rStyle w:val="3"/>
                <w:bCs/>
                <w:color w:val="000000"/>
                <w:sz w:val="26"/>
                <w:szCs w:val="26"/>
              </w:rPr>
              <w:t>О создании контрактной службы администрации Арсеньевского городского округа</w:t>
            </w:r>
            <w:r w:rsidRPr="00855B88">
              <w:rPr>
                <w:rStyle w:val="1"/>
                <w:color w:val="000000"/>
                <w:sz w:val="26"/>
                <w:szCs w:val="26"/>
              </w:rPr>
              <w:t>»</w:t>
            </w:r>
          </w:p>
          <w:p w:rsidR="00980822" w:rsidRDefault="00980822">
            <w:pPr>
              <w:pStyle w:val="23"/>
              <w:spacing w:before="0" w:after="60" w:line="274" w:lineRule="exact"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15, ст. 17 </w:t>
            </w:r>
          </w:p>
          <w:p w:rsidR="00980822" w:rsidRDefault="001F7F22">
            <w:pPr>
              <w:pStyle w:val="23"/>
              <w:spacing w:before="0" w:after="6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 xml:space="preserve"> </w:t>
            </w:r>
            <w:proofErr w:type="gramStart"/>
            <w:r>
              <w:rPr>
                <w:rStyle w:val="211pt"/>
                <w:color w:val="000000"/>
              </w:rPr>
              <w:t>Федерального  закона</w:t>
            </w:r>
            <w:proofErr w:type="gramEnd"/>
          </w:p>
          <w:p w:rsidR="00980822" w:rsidRDefault="001F7F22">
            <w:pPr>
              <w:pStyle w:val="23"/>
              <w:spacing w:before="0" w:after="6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 xml:space="preserve"> от 26.07.2006 № 135-ФЗ                     «О защите конкуренции»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соответствие</w:t>
            </w:r>
          </w:p>
        </w:tc>
      </w:tr>
      <w:tr w:rsidR="009808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20" w:lineRule="exact"/>
              <w:ind w:left="300" w:firstLine="0"/>
              <w:jc w:val="left"/>
            </w:pPr>
            <w:r>
              <w:rPr>
                <w:rStyle w:val="211pt"/>
                <w:color w:val="000000"/>
              </w:rPr>
              <w:t>3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22" w:rsidRDefault="001F7F22">
            <w:pPr>
              <w:pStyle w:val="ConsPlusTitle"/>
              <w:jc w:val="center"/>
            </w:pPr>
            <w:r>
              <w:rPr>
                <w:rStyle w:val="211pt"/>
                <w:color w:val="000000"/>
                <w:sz w:val="26"/>
                <w:szCs w:val="26"/>
              </w:rPr>
              <w:t>-</w:t>
            </w:r>
            <w:bookmarkStart w:id="2" w:name="__DdeLink__520_307225157"/>
            <w:r>
              <w:rPr>
                <w:rStyle w:val="211pt"/>
                <w:color w:val="000000"/>
                <w:sz w:val="26"/>
                <w:szCs w:val="26"/>
              </w:rPr>
              <w:t xml:space="preserve"> </w:t>
            </w:r>
            <w:r>
              <w:rPr>
                <w:rStyle w:val="211pt"/>
                <w:b w:val="0"/>
                <w:color w:val="000000"/>
                <w:sz w:val="26"/>
                <w:szCs w:val="26"/>
              </w:rPr>
              <w:t xml:space="preserve">Муниципальный правовой акт </w:t>
            </w: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>Арсеньевского городского от 01.07.2019 № 470-па «Об утверждении Порядка организации снабжения населения Арсеньевского городского округа твёрдым топливом (дровами)»;</w:t>
            </w:r>
            <w:bookmarkEnd w:id="2"/>
          </w:p>
          <w:p w:rsidR="00980822" w:rsidRDefault="001F7F22">
            <w:pPr>
              <w:pStyle w:val="ConsPlusTitle"/>
              <w:jc w:val="center"/>
            </w:pP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lastRenderedPageBreak/>
              <w:t xml:space="preserve">- </w:t>
            </w:r>
            <w:r>
              <w:rPr>
                <w:rStyle w:val="211pt"/>
                <w:b w:val="0"/>
                <w:color w:val="000000"/>
                <w:sz w:val="26"/>
                <w:szCs w:val="26"/>
              </w:rPr>
              <w:t xml:space="preserve">Муниципальный правовой акт </w:t>
            </w: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>Арсеньевского городского от 01.07.2019 № 47</w:t>
            </w:r>
            <w:r>
              <w:rPr>
                <w:rStyle w:val="211pt"/>
                <w:rFonts w:eastAsia="Calibri"/>
                <w:b w:val="0"/>
                <w:bCs/>
                <w:color w:val="000000"/>
                <w:sz w:val="26"/>
                <w:szCs w:val="26"/>
              </w:rPr>
              <w:t>1</w:t>
            </w: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 xml:space="preserve">-па «Об утверждении Порядка определения </w:t>
            </w:r>
            <w:proofErr w:type="spellStart"/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>топливоснабжающей</w:t>
            </w:r>
            <w:proofErr w:type="spellEnd"/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 xml:space="preserve"> организации для снабжения населения Арсеньевского городского округа твёрдым топливом»;</w:t>
            </w:r>
          </w:p>
          <w:p w:rsidR="00980822" w:rsidRDefault="001F7F22">
            <w:pPr>
              <w:pStyle w:val="ConsPlusTitle"/>
              <w:jc w:val="center"/>
            </w:pP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 xml:space="preserve">- </w:t>
            </w:r>
            <w:r>
              <w:rPr>
                <w:rStyle w:val="211pt"/>
                <w:b w:val="0"/>
                <w:color w:val="000000"/>
                <w:sz w:val="26"/>
                <w:szCs w:val="26"/>
              </w:rPr>
              <w:t xml:space="preserve">Муниципальный правовой акт </w:t>
            </w: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>Арсеньевского городского от 0</w:t>
            </w:r>
            <w:r>
              <w:rPr>
                <w:rStyle w:val="211pt"/>
                <w:rFonts w:eastAsia="Calibri"/>
                <w:b w:val="0"/>
                <w:bCs/>
                <w:color w:val="000000"/>
                <w:sz w:val="26"/>
                <w:szCs w:val="26"/>
              </w:rPr>
              <w:t>5</w:t>
            </w: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>.07.2019 № 4</w:t>
            </w:r>
            <w:r>
              <w:rPr>
                <w:rStyle w:val="211pt"/>
                <w:rFonts w:eastAsia="Calibri"/>
                <w:b w:val="0"/>
                <w:bCs/>
                <w:color w:val="000000"/>
                <w:sz w:val="26"/>
                <w:szCs w:val="26"/>
              </w:rPr>
              <w:t>85</w:t>
            </w: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 xml:space="preserve">-па «О проведении открытого конкурса по определению </w:t>
            </w:r>
            <w:proofErr w:type="spellStart"/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>топливоснабжающей</w:t>
            </w:r>
            <w:proofErr w:type="spellEnd"/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 xml:space="preserve"> организации для снабжения населения Арсеньевского городского округа твёрдым топливом (дровами)»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822" w:rsidRDefault="001F7F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ст. 15 </w:t>
            </w:r>
          </w:p>
          <w:p w:rsidR="00980822" w:rsidRDefault="001F7F22">
            <w:pPr>
              <w:pStyle w:val="Default"/>
              <w:jc w:val="center"/>
            </w:pPr>
            <w:r>
              <w:rPr>
                <w:rStyle w:val="211pt"/>
                <w:sz w:val="26"/>
                <w:szCs w:val="26"/>
              </w:rPr>
              <w:t xml:space="preserve"> Федерального закона</w:t>
            </w:r>
          </w:p>
          <w:p w:rsidR="00980822" w:rsidRDefault="001F7F22">
            <w:pPr>
              <w:pStyle w:val="23"/>
              <w:spacing w:before="0" w:after="6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 xml:space="preserve"> от 26.07.2006 № 135-ФЗ                  </w:t>
            </w:r>
            <w:proofErr w:type="gramStart"/>
            <w:r>
              <w:rPr>
                <w:rStyle w:val="211pt"/>
                <w:color w:val="000000"/>
              </w:rPr>
              <w:t xml:space="preserve">   «</w:t>
            </w:r>
            <w:proofErr w:type="gramEnd"/>
            <w:r>
              <w:rPr>
                <w:rStyle w:val="211pt"/>
                <w:color w:val="000000"/>
              </w:rPr>
              <w:t>О защите конкуренции»</w:t>
            </w:r>
          </w:p>
          <w:p w:rsidR="00980822" w:rsidRDefault="00980822">
            <w:pPr>
              <w:pStyle w:val="23"/>
              <w:spacing w:before="0" w:after="60" w:line="274" w:lineRule="exact"/>
              <w:ind w:firstLine="0"/>
              <w:jc w:val="center"/>
              <w:rPr>
                <w:rStyle w:val="211pt"/>
                <w:color w:val="00000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lastRenderedPageBreak/>
              <w:t>соответствие</w:t>
            </w:r>
          </w:p>
        </w:tc>
      </w:tr>
      <w:tr w:rsidR="009808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Pr="0049633C" w:rsidRDefault="0049633C" w:rsidP="0049633C">
            <w:pPr>
              <w:pStyle w:val="23"/>
              <w:spacing w:before="0" w:after="60" w:line="220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822" w:rsidRDefault="001F7F22">
            <w:pPr>
              <w:jc w:val="center"/>
            </w:pPr>
            <w:r>
              <w:rPr>
                <w:bCs/>
                <w:szCs w:val="26"/>
              </w:rPr>
              <w:t xml:space="preserve">Муниципальный правовой акт </w:t>
            </w:r>
            <w:r>
              <w:rPr>
                <w:rStyle w:val="211pt"/>
                <w:bCs/>
                <w:color w:val="000000"/>
                <w:szCs w:val="26"/>
              </w:rPr>
              <w:t xml:space="preserve">Арсеньевского городского от 05.03.2012 № 17-мпа «Положение о порядке управления и распоряжения муниципальной собственностью </w:t>
            </w:r>
          </w:p>
          <w:p w:rsidR="00980822" w:rsidRDefault="001F7F22">
            <w:pPr>
              <w:jc w:val="center"/>
            </w:pPr>
            <w:r>
              <w:rPr>
                <w:bCs/>
                <w:szCs w:val="26"/>
              </w:rPr>
              <w:t>Арсеньевского городского округа»</w:t>
            </w:r>
          </w:p>
          <w:p w:rsidR="00980822" w:rsidRDefault="00980822">
            <w:pPr>
              <w:pStyle w:val="23"/>
              <w:spacing w:before="0" w:after="60" w:line="274" w:lineRule="exact"/>
              <w:ind w:firstLine="0"/>
              <w:rPr>
                <w:b/>
                <w:bCs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22" w:rsidRDefault="001F7F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 </w:t>
            </w:r>
          </w:p>
          <w:p w:rsidR="00980822" w:rsidRDefault="001F7F22">
            <w:pPr>
              <w:pStyle w:val="Default"/>
              <w:jc w:val="center"/>
            </w:pPr>
            <w:r>
              <w:rPr>
                <w:rStyle w:val="211pt"/>
                <w:sz w:val="26"/>
                <w:szCs w:val="26"/>
              </w:rPr>
              <w:t xml:space="preserve"> Федерального закона</w:t>
            </w:r>
          </w:p>
          <w:p w:rsidR="00980822" w:rsidRDefault="001F7F22">
            <w:pPr>
              <w:pStyle w:val="23"/>
              <w:spacing w:before="0" w:after="6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 xml:space="preserve"> от 26.07.2006 № 135-ФЗ                  </w:t>
            </w:r>
            <w:proofErr w:type="gramStart"/>
            <w:r>
              <w:rPr>
                <w:rStyle w:val="211pt"/>
                <w:color w:val="000000"/>
              </w:rPr>
              <w:t xml:space="preserve">   «</w:t>
            </w:r>
            <w:proofErr w:type="gramEnd"/>
            <w:r>
              <w:rPr>
                <w:rStyle w:val="211pt"/>
                <w:color w:val="000000"/>
              </w:rPr>
              <w:t>О защите конкуренции»</w:t>
            </w:r>
          </w:p>
          <w:p w:rsidR="00980822" w:rsidRDefault="00980822">
            <w:pPr>
              <w:pStyle w:val="23"/>
              <w:spacing w:before="0" w:after="60" w:line="274" w:lineRule="exact"/>
              <w:ind w:firstLine="0"/>
              <w:jc w:val="center"/>
              <w:rPr>
                <w:rStyle w:val="211pt"/>
                <w:color w:val="00000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соответствие</w:t>
            </w:r>
          </w:p>
        </w:tc>
      </w:tr>
      <w:tr w:rsidR="00980822">
        <w:trPr>
          <w:trHeight w:val="1278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22" w:rsidRDefault="001F7F22">
            <w:pPr>
              <w:pStyle w:val="22"/>
              <w:keepNext/>
              <w:keepLines/>
              <w:spacing w:before="0" w:after="296"/>
              <w:ind w:right="60"/>
            </w:pPr>
            <w:r>
              <w:t>5</w:t>
            </w:r>
          </w:p>
        </w:tc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22" w:rsidRDefault="001F7F22">
            <w:pPr>
              <w:pStyle w:val="22"/>
              <w:keepNext/>
              <w:keepLines/>
              <w:spacing w:before="0" w:after="296"/>
              <w:ind w:right="60"/>
            </w:pPr>
            <w:r>
              <w:rPr>
                <w:rStyle w:val="211pt"/>
                <w:color w:val="000000"/>
              </w:rPr>
              <w:t>Постановление администрации Арсеньевского городского общества от 25.11.2019 № 856-па</w:t>
            </w:r>
            <w:r>
              <w:rPr>
                <w:rStyle w:val="212pt1"/>
                <w:color w:val="000000"/>
              </w:rPr>
              <w:t xml:space="preserve"> </w:t>
            </w:r>
            <w:r>
              <w:t xml:space="preserve"> </w:t>
            </w:r>
            <w:bookmarkStart w:id="3" w:name="__DdeLink__1323_1604759797"/>
            <w:r>
              <w:rPr>
                <w:rStyle w:val="3"/>
                <w:color w:val="000000"/>
              </w:rPr>
              <w:t>«</w:t>
            </w:r>
            <w:r>
              <w:rPr>
                <w:rStyle w:val="1"/>
                <w:b w:val="0"/>
                <w:bCs w:val="0"/>
                <w:color w:val="000000"/>
              </w:rPr>
              <w:t>Об утверждении Положения о концессионных соглашениях в отношении муниципального имущества Арсеньевского городского общества»</w:t>
            </w:r>
            <w:bookmarkEnd w:id="3"/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22" w:rsidRDefault="001F7F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ст. 15 </w:t>
            </w:r>
          </w:p>
          <w:p w:rsidR="00980822" w:rsidRDefault="001F7F22">
            <w:pPr>
              <w:pStyle w:val="Default"/>
              <w:jc w:val="center"/>
            </w:pPr>
            <w:r>
              <w:rPr>
                <w:rStyle w:val="211pt"/>
                <w:sz w:val="26"/>
                <w:szCs w:val="26"/>
              </w:rPr>
              <w:t xml:space="preserve"> Федерального закона</w:t>
            </w:r>
          </w:p>
          <w:p w:rsidR="00980822" w:rsidRDefault="001F7F22">
            <w:pPr>
              <w:pStyle w:val="23"/>
              <w:spacing w:before="0" w:after="60" w:line="274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 xml:space="preserve"> от 26.07.2006 № 135-ФЗ                  </w:t>
            </w:r>
            <w:proofErr w:type="gramStart"/>
            <w:r>
              <w:rPr>
                <w:rStyle w:val="211pt"/>
                <w:color w:val="000000"/>
              </w:rPr>
              <w:t xml:space="preserve">   «</w:t>
            </w:r>
            <w:proofErr w:type="gramEnd"/>
            <w:r>
              <w:rPr>
                <w:rStyle w:val="211pt"/>
                <w:color w:val="000000"/>
              </w:rPr>
              <w:t>О защите конкуренции»</w:t>
            </w:r>
          </w:p>
          <w:p w:rsidR="00980822" w:rsidRDefault="00980822">
            <w:pPr>
              <w:pStyle w:val="23"/>
              <w:spacing w:before="0" w:after="60" w:line="274" w:lineRule="exact"/>
              <w:ind w:firstLine="0"/>
              <w:jc w:val="center"/>
              <w:rPr>
                <w:rStyle w:val="211pt"/>
                <w:color w:val="000000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2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соответствие</w:t>
            </w:r>
          </w:p>
        </w:tc>
      </w:tr>
    </w:tbl>
    <w:p w:rsidR="00980822" w:rsidRDefault="00980822">
      <w:pPr>
        <w:sectPr w:rsidR="00980822">
          <w:pgSz w:w="16838" w:h="11906" w:orient="landscape"/>
          <w:pgMar w:top="1134" w:right="850" w:bottom="709" w:left="1701" w:header="0" w:footer="0" w:gutter="0"/>
          <w:cols w:space="720"/>
          <w:formProt w:val="0"/>
          <w:docGrid w:linePitch="360"/>
        </w:sectPr>
      </w:pPr>
    </w:p>
    <w:p w:rsidR="00980822" w:rsidRDefault="001F7F22">
      <w:pPr>
        <w:spacing w:line="360" w:lineRule="auto"/>
        <w:ind w:left="5529" w:right="60"/>
        <w:jc w:val="center"/>
        <w:outlineLvl w:val="0"/>
      </w:pPr>
      <w:r>
        <w:rPr>
          <w:sz w:val="28"/>
          <w:szCs w:val="28"/>
        </w:rPr>
        <w:lastRenderedPageBreak/>
        <w:t xml:space="preserve">                                                        Приложение № 4</w:t>
      </w:r>
    </w:p>
    <w:p w:rsidR="00980822" w:rsidRDefault="001F7F22">
      <w:pPr>
        <w:ind w:left="5529" w:right="60"/>
        <w:jc w:val="center"/>
        <w:outlineLvl w:val="0"/>
      </w:pPr>
      <w:r>
        <w:rPr>
          <w:sz w:val="28"/>
          <w:szCs w:val="28"/>
        </w:rPr>
        <w:t xml:space="preserve">                                                       УТВЕРЖДЕНЫ</w:t>
      </w:r>
    </w:p>
    <w:p w:rsidR="00980822" w:rsidRDefault="001F7F22">
      <w:pPr>
        <w:pStyle w:val="ConsPlusNormal"/>
        <w:ind w:left="5529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распоряжением администрации</w:t>
      </w:r>
    </w:p>
    <w:p w:rsidR="00980822" w:rsidRDefault="001F7F22">
      <w:pPr>
        <w:pStyle w:val="ConsPlusNormal"/>
        <w:ind w:left="5529"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Арсеньевского городского округа</w:t>
      </w:r>
    </w:p>
    <w:p w:rsidR="00980822" w:rsidRPr="001F7F22" w:rsidRDefault="001F7F22">
      <w:pPr>
        <w:pStyle w:val="ConsPlusNormal"/>
        <w:shd w:val="clear" w:color="auto" w:fill="FFFFFF"/>
        <w:tabs>
          <w:tab w:val="left" w:pos="975"/>
        </w:tabs>
        <w:ind w:left="5529" w:firstLine="709"/>
        <w:jc w:val="center"/>
        <w:rPr>
          <w:b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F7F22">
        <w:rPr>
          <w:rStyle w:val="a3"/>
          <w:rFonts w:ascii="Times New Roman" w:hAnsi="Times New Roman" w:cs="Times New Roman"/>
          <w:b w:val="0"/>
          <w:sz w:val="28"/>
          <w:szCs w:val="28"/>
        </w:rPr>
        <w:t>от «22» мая 2020 года № 72-ра</w:t>
      </w:r>
    </w:p>
    <w:p w:rsidR="00980822" w:rsidRDefault="00980822">
      <w:pPr>
        <w:pStyle w:val="22"/>
        <w:spacing w:before="0" w:after="296"/>
        <w:ind w:right="60"/>
        <w:jc w:val="both"/>
      </w:pPr>
    </w:p>
    <w:p w:rsidR="00980822" w:rsidRDefault="001F7F22">
      <w:pPr>
        <w:pStyle w:val="22"/>
        <w:spacing w:before="0" w:after="296"/>
        <w:ind w:right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Ключевые показатели эффективности функционирования антимонопольного комплаенса администрации Арсеньевского городского округа</w:t>
      </w:r>
    </w:p>
    <w:tbl>
      <w:tblPr>
        <w:tblW w:w="14878" w:type="dxa"/>
        <w:tblInd w:w="-113" w:type="dxa"/>
        <w:tblLook w:val="04A0" w:firstRow="1" w:lastRow="0" w:firstColumn="1" w:lastColumn="0" w:noHBand="0" w:noVBand="1"/>
      </w:tblPr>
      <w:tblGrid>
        <w:gridCol w:w="828"/>
        <w:gridCol w:w="9431"/>
        <w:gridCol w:w="4619"/>
      </w:tblGrid>
      <w:tr w:rsidR="009808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after="60" w:line="240" w:lineRule="exact"/>
              <w:ind w:left="300" w:firstLine="0"/>
              <w:jc w:val="left"/>
            </w:pPr>
            <w:r>
              <w:rPr>
                <w:rStyle w:val="212pt1"/>
                <w:color w:val="000000"/>
              </w:rPr>
              <w:t>№</w:t>
            </w:r>
          </w:p>
          <w:p w:rsidR="00980822" w:rsidRDefault="001F7F22">
            <w:pPr>
              <w:pStyle w:val="23"/>
              <w:spacing w:before="60" w:line="240" w:lineRule="exact"/>
              <w:ind w:left="200" w:firstLine="0"/>
              <w:jc w:val="left"/>
            </w:pPr>
            <w:r>
              <w:rPr>
                <w:rStyle w:val="212pt1"/>
                <w:color w:val="000000"/>
              </w:rPr>
              <w:t>п/п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line="240" w:lineRule="exact"/>
              <w:ind w:firstLine="0"/>
              <w:jc w:val="center"/>
            </w:pPr>
            <w:r>
              <w:rPr>
                <w:rStyle w:val="212pt1"/>
                <w:color w:val="000000"/>
              </w:rPr>
              <w:t>Ключевые показатели  эффективности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822" w:rsidRDefault="001F7F22">
            <w:pPr>
              <w:pStyle w:val="23"/>
              <w:spacing w:before="0" w:line="274" w:lineRule="exact"/>
              <w:ind w:firstLine="0"/>
              <w:jc w:val="center"/>
            </w:pPr>
            <w:r>
              <w:rPr>
                <w:rStyle w:val="212pt1"/>
                <w:color w:val="000000"/>
              </w:rPr>
              <w:t>Показатель</w:t>
            </w:r>
          </w:p>
        </w:tc>
      </w:tr>
      <w:tr w:rsidR="009808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Pr="001F7F22" w:rsidRDefault="001F7F22">
            <w:pPr>
              <w:pStyle w:val="23"/>
              <w:spacing w:before="0" w:line="220" w:lineRule="exact"/>
              <w:ind w:left="300" w:firstLine="0"/>
              <w:jc w:val="left"/>
            </w:pPr>
            <w:r w:rsidRPr="001F7F22">
              <w:rPr>
                <w:rStyle w:val="211pt"/>
                <w:color w:val="000000"/>
                <w:sz w:val="26"/>
                <w:szCs w:val="26"/>
              </w:rPr>
              <w:t>1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822" w:rsidRDefault="001F7F22">
            <w:pPr>
              <w:pStyle w:val="ConsPlusNormal"/>
              <w:jc w:val="both"/>
            </w:pPr>
            <w:r>
              <w:rPr>
                <w:rStyle w:val="211pt"/>
                <w:color w:val="000000"/>
                <w:sz w:val="26"/>
                <w:szCs w:val="26"/>
              </w:rPr>
              <w:t xml:space="preserve"> Доля проектов нормативных правовых актов, разработчиком которых является  администрация Арсеньевского городского округа, в которых выявлены риски нарушения антимонопольного законодательства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822" w:rsidRDefault="001F7F22">
            <w:pPr>
              <w:pStyle w:val="Default"/>
              <w:jc w:val="center"/>
            </w:pPr>
            <w:r>
              <w:rPr>
                <w:rStyle w:val="211pt"/>
                <w:sz w:val="26"/>
                <w:szCs w:val="26"/>
              </w:rPr>
              <w:t>Не более 10%</w:t>
            </w:r>
          </w:p>
        </w:tc>
      </w:tr>
      <w:tr w:rsidR="009808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Pr="001F7F22" w:rsidRDefault="001F7F22">
            <w:pPr>
              <w:pStyle w:val="23"/>
              <w:spacing w:before="0" w:line="220" w:lineRule="exact"/>
              <w:ind w:left="300" w:firstLine="0"/>
              <w:jc w:val="left"/>
            </w:pPr>
            <w:r w:rsidRPr="001F7F22">
              <w:rPr>
                <w:rStyle w:val="211pt"/>
                <w:color w:val="000000"/>
                <w:sz w:val="26"/>
                <w:szCs w:val="26"/>
              </w:rPr>
              <w:t>2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80822" w:rsidRDefault="001F7F22">
            <w:pPr>
              <w:pStyle w:val="10"/>
              <w:keepNext/>
              <w:keepLines/>
              <w:spacing w:before="0" w:after="0" w:line="322" w:lineRule="exact"/>
              <w:jc w:val="both"/>
            </w:pPr>
            <w:r>
              <w:rPr>
                <w:rStyle w:val="211pt"/>
                <w:b w:val="0"/>
                <w:bCs w:val="0"/>
                <w:color w:val="000000"/>
                <w:sz w:val="26"/>
                <w:szCs w:val="26"/>
              </w:rPr>
              <w:t>Доля нормативных правовых актов, разработанных администрацией Арсеньевского городского округа, в которых выявлены риски нарушения антимонопольного законодательства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0822" w:rsidRDefault="00980822">
            <w:pPr>
              <w:pStyle w:val="Default"/>
              <w:jc w:val="center"/>
              <w:rPr>
                <w:rStyle w:val="211pt"/>
                <w:sz w:val="26"/>
                <w:szCs w:val="26"/>
              </w:rPr>
            </w:pPr>
          </w:p>
          <w:p w:rsidR="00980822" w:rsidRDefault="00980822">
            <w:pPr>
              <w:pStyle w:val="Default"/>
              <w:jc w:val="center"/>
              <w:rPr>
                <w:rStyle w:val="211pt"/>
                <w:sz w:val="26"/>
                <w:szCs w:val="26"/>
              </w:rPr>
            </w:pPr>
          </w:p>
          <w:p w:rsidR="00980822" w:rsidRDefault="001F7F22">
            <w:pPr>
              <w:pStyle w:val="Default"/>
              <w:jc w:val="center"/>
            </w:pPr>
            <w:r>
              <w:rPr>
                <w:rStyle w:val="211pt"/>
                <w:sz w:val="26"/>
                <w:szCs w:val="26"/>
              </w:rPr>
              <w:t>Не более 10%</w:t>
            </w:r>
          </w:p>
        </w:tc>
      </w:tr>
      <w:tr w:rsidR="00980822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0822" w:rsidRPr="001F7F22" w:rsidRDefault="001F7F22">
            <w:pPr>
              <w:pStyle w:val="23"/>
              <w:spacing w:before="0" w:line="220" w:lineRule="exact"/>
              <w:ind w:left="300" w:firstLine="0"/>
              <w:jc w:val="left"/>
            </w:pPr>
            <w:r w:rsidRPr="001F7F22">
              <w:rPr>
                <w:rStyle w:val="211pt"/>
                <w:color w:val="000000"/>
                <w:sz w:val="26"/>
                <w:szCs w:val="26"/>
              </w:rPr>
              <w:t>3</w:t>
            </w:r>
          </w:p>
        </w:tc>
        <w:tc>
          <w:tcPr>
            <w:tcW w:w="9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0822" w:rsidRDefault="001F7F22">
            <w:pPr>
              <w:pStyle w:val="ConsPlusTitle"/>
              <w:jc w:val="both"/>
            </w:pPr>
            <w:r>
              <w:rPr>
                <w:rStyle w:val="211pt"/>
                <w:b w:val="0"/>
                <w:bCs/>
                <w:color w:val="000000"/>
                <w:sz w:val="26"/>
                <w:szCs w:val="26"/>
              </w:rPr>
              <w:t>Коэффициент  снижения количества нарушений антимонопольного законодательства со стороны администрации Арсеньевского городского округа</w:t>
            </w:r>
          </w:p>
        </w:tc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80822" w:rsidRDefault="001F7F22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50 %</w:t>
            </w:r>
          </w:p>
        </w:tc>
      </w:tr>
    </w:tbl>
    <w:p w:rsidR="00980822" w:rsidRDefault="00980822">
      <w:pPr>
        <w:shd w:val="clear" w:color="auto" w:fill="FFFFFF"/>
        <w:spacing w:after="296"/>
        <w:ind w:right="60"/>
        <w:jc w:val="center"/>
      </w:pPr>
    </w:p>
    <w:p w:rsidR="00980822" w:rsidRDefault="00980822">
      <w:pPr>
        <w:tabs>
          <w:tab w:val="left" w:pos="1245"/>
        </w:tabs>
        <w:spacing w:line="360" w:lineRule="auto"/>
        <w:ind w:firstLine="0"/>
        <w:rPr>
          <w:szCs w:val="26"/>
        </w:rPr>
      </w:pPr>
    </w:p>
    <w:p w:rsidR="00980822" w:rsidRDefault="00980822">
      <w:pPr>
        <w:tabs>
          <w:tab w:val="left" w:pos="1245"/>
        </w:tabs>
        <w:spacing w:line="360" w:lineRule="auto"/>
        <w:ind w:firstLine="0"/>
        <w:rPr>
          <w:szCs w:val="26"/>
        </w:rPr>
      </w:pPr>
    </w:p>
    <w:p w:rsidR="00980822" w:rsidRDefault="00980822">
      <w:pPr>
        <w:tabs>
          <w:tab w:val="left" w:pos="1245"/>
        </w:tabs>
        <w:spacing w:line="360" w:lineRule="auto"/>
        <w:ind w:firstLine="0"/>
      </w:pPr>
    </w:p>
    <w:sectPr w:rsidR="00980822">
      <w:pgSz w:w="16838" w:h="11906" w:orient="landscape"/>
      <w:pgMar w:top="1418" w:right="567" w:bottom="851" w:left="1196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22"/>
    <w:rsid w:val="001F7F22"/>
    <w:rsid w:val="0049633C"/>
    <w:rsid w:val="007A1545"/>
    <w:rsid w:val="00855B88"/>
    <w:rsid w:val="00980822"/>
    <w:rsid w:val="00A3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FA344-CC3D-42C6-9666-24924D13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qFormat/>
    <w:rsid w:val="00C70759"/>
    <w:rPr>
      <w:b/>
      <w:bCs/>
      <w:sz w:val="28"/>
      <w:szCs w:val="28"/>
      <w:lang w:bidi="ar-SA"/>
    </w:rPr>
  </w:style>
  <w:style w:type="character" w:customStyle="1" w:styleId="2">
    <w:name w:val="Основной текст (2)_"/>
    <w:qFormat/>
    <w:rsid w:val="00C70759"/>
    <w:rPr>
      <w:sz w:val="26"/>
      <w:szCs w:val="26"/>
      <w:lang w:bidi="ar-SA"/>
    </w:rPr>
  </w:style>
  <w:style w:type="character" w:customStyle="1" w:styleId="a3">
    <w:name w:val="Выделение жирным"/>
    <w:qFormat/>
    <w:rsid w:val="0086400F"/>
    <w:rPr>
      <w:b/>
      <w:bCs/>
    </w:rPr>
  </w:style>
  <w:style w:type="character" w:customStyle="1" w:styleId="20">
    <w:name w:val="Заголовок №2_"/>
    <w:qFormat/>
    <w:rsid w:val="0086400F"/>
    <w:rPr>
      <w:sz w:val="26"/>
      <w:szCs w:val="26"/>
      <w:lang w:bidi="ar-SA"/>
    </w:rPr>
  </w:style>
  <w:style w:type="character" w:customStyle="1" w:styleId="212pt1">
    <w:name w:val="Основной текст (2) + 12 pt1"/>
    <w:qFormat/>
    <w:rsid w:val="0086400F"/>
    <w:rPr>
      <w:rFonts w:ascii="Times New Roman" w:hAnsi="Times New Roman" w:cs="Times New Roman"/>
      <w:b/>
      <w:bCs/>
      <w:sz w:val="24"/>
      <w:szCs w:val="24"/>
      <w:u w:val="none"/>
      <w:lang w:bidi="ar-SA"/>
    </w:rPr>
  </w:style>
  <w:style w:type="character" w:customStyle="1" w:styleId="211pt">
    <w:name w:val="Основной текст (2) + 11 pt"/>
    <w:qFormat/>
    <w:rsid w:val="0086400F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">
    <w:name w:val="Заголовок №1_"/>
    <w:qFormat/>
    <w:rsid w:val="0086400F"/>
    <w:rPr>
      <w:b/>
      <w:bCs/>
      <w:sz w:val="28"/>
      <w:szCs w:val="28"/>
      <w:lang w:bidi="ar-SA"/>
    </w:rPr>
  </w:style>
  <w:style w:type="character" w:customStyle="1" w:styleId="21">
    <w:name w:val="Основной текст2"/>
    <w:qFormat/>
    <w:rsid w:val="0086400F"/>
    <w:rPr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ar-SA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31">
    <w:name w:val="Основной текст (3)1"/>
    <w:basedOn w:val="a"/>
    <w:qFormat/>
    <w:rsid w:val="00C70759"/>
    <w:pPr>
      <w:shd w:val="clear" w:color="auto" w:fill="FFFFFF"/>
      <w:suppressAutoHyphens/>
      <w:spacing w:before="420" w:after="120" w:line="240" w:lineRule="atLeast"/>
    </w:pPr>
    <w:rPr>
      <w:b/>
      <w:bCs/>
      <w:sz w:val="28"/>
      <w:szCs w:val="28"/>
    </w:rPr>
  </w:style>
  <w:style w:type="paragraph" w:customStyle="1" w:styleId="ConsPlusNormal">
    <w:name w:val="ConsPlusNormal"/>
    <w:qFormat/>
    <w:rsid w:val="00671EA0"/>
    <w:pPr>
      <w:widowControl w:val="0"/>
    </w:pPr>
    <w:rPr>
      <w:rFonts w:ascii="Calibri" w:hAnsi="Calibri" w:cs="Calibri"/>
      <w:sz w:val="22"/>
    </w:rPr>
  </w:style>
  <w:style w:type="paragraph" w:customStyle="1" w:styleId="22">
    <w:name w:val="Заголовок №2"/>
    <w:basedOn w:val="a"/>
    <w:qFormat/>
    <w:rsid w:val="0086400F"/>
    <w:pPr>
      <w:shd w:val="clear" w:color="auto" w:fill="FFFFFF"/>
      <w:spacing w:before="360" w:after="360" w:line="322" w:lineRule="exact"/>
      <w:ind w:firstLine="0"/>
      <w:jc w:val="center"/>
      <w:outlineLvl w:val="1"/>
    </w:pPr>
    <w:rPr>
      <w:szCs w:val="26"/>
    </w:rPr>
  </w:style>
  <w:style w:type="paragraph" w:customStyle="1" w:styleId="23">
    <w:name w:val="Основной текст (2)"/>
    <w:basedOn w:val="a"/>
    <w:qFormat/>
    <w:rsid w:val="0086400F"/>
    <w:pPr>
      <w:shd w:val="clear" w:color="auto" w:fill="FFFFFF"/>
      <w:spacing w:before="240" w:line="298" w:lineRule="exact"/>
      <w:ind w:hanging="340"/>
    </w:pPr>
    <w:rPr>
      <w:szCs w:val="26"/>
    </w:rPr>
  </w:style>
  <w:style w:type="paragraph" w:customStyle="1" w:styleId="Default">
    <w:name w:val="Default"/>
    <w:qFormat/>
    <w:rsid w:val="0086400F"/>
    <w:rPr>
      <w:color w:val="000000"/>
      <w:sz w:val="24"/>
      <w:szCs w:val="24"/>
      <w:lang w:eastAsia="en-US"/>
    </w:rPr>
  </w:style>
  <w:style w:type="paragraph" w:customStyle="1" w:styleId="10">
    <w:name w:val="Заголовок №1"/>
    <w:basedOn w:val="a"/>
    <w:qFormat/>
    <w:rsid w:val="0086400F"/>
    <w:pPr>
      <w:shd w:val="clear" w:color="auto" w:fill="FFFFFF"/>
      <w:spacing w:before="420" w:after="60" w:line="240" w:lineRule="atLeast"/>
      <w:ind w:firstLine="0"/>
      <w:jc w:val="center"/>
      <w:outlineLvl w:val="0"/>
    </w:pPr>
    <w:rPr>
      <w:b/>
      <w:bCs/>
      <w:sz w:val="28"/>
      <w:szCs w:val="28"/>
    </w:rPr>
  </w:style>
  <w:style w:type="paragraph" w:customStyle="1" w:styleId="ConsPlusTitle">
    <w:name w:val="ConsPlusTitle"/>
    <w:qFormat/>
    <w:rsid w:val="0086400F"/>
    <w:pPr>
      <w:widowControl w:val="0"/>
    </w:pPr>
    <w:rPr>
      <w:rFonts w:asciiTheme="minorHAnsi" w:eastAsiaTheme="minorHAnsi" w:hAnsiTheme="minorHAnsi" w:cs="Calibri"/>
      <w:b/>
      <w:sz w:val="22"/>
      <w:lang w:eastAsia="en-US"/>
    </w:rPr>
  </w:style>
  <w:style w:type="paragraph" w:styleId="ac">
    <w:name w:val="Normal (Web)"/>
    <w:basedOn w:val="a"/>
    <w:qFormat/>
    <w:rsid w:val="0086400F"/>
    <w:pPr>
      <w:widowControl/>
      <w:spacing w:before="280" w:after="280"/>
      <w:ind w:firstLine="0"/>
      <w:jc w:val="left"/>
    </w:pPr>
    <w:rPr>
      <w:sz w:val="24"/>
      <w:szCs w:val="24"/>
    </w:rPr>
  </w:style>
  <w:style w:type="paragraph" w:customStyle="1" w:styleId="30">
    <w:name w:val="Основной текст3"/>
    <w:basedOn w:val="a"/>
    <w:qFormat/>
    <w:rsid w:val="0086400F"/>
    <w:pPr>
      <w:shd w:val="clear" w:color="auto" w:fill="FFFFFF"/>
      <w:spacing w:before="300" w:after="60" w:line="240" w:lineRule="atLeast"/>
      <w:ind w:firstLine="0"/>
    </w:pPr>
    <w:rPr>
      <w:sz w:val="20"/>
      <w:shd w:val="clear" w:color="auto" w:fill="FFFFFF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A4812-0170-410A-A82E-30164604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dc:description/>
  <cp:lastModifiedBy>Кашникова Любовь Миневарисовна</cp:lastModifiedBy>
  <cp:revision>2</cp:revision>
  <cp:lastPrinted>2020-05-25T10:43:00Z</cp:lastPrinted>
  <dcterms:created xsi:type="dcterms:W3CDTF">2020-06-08T04:16:00Z</dcterms:created>
  <dcterms:modified xsi:type="dcterms:W3CDTF">2020-06-08T04:16:00Z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