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10"/>
        <w:gridCol w:w="1172"/>
      </w:tblGrid>
      <w:tr w:rsidR="00AC061B">
        <w:trPr>
          <w:trHeight w:val="1239"/>
          <w:jc w:val="center"/>
        </w:trPr>
        <w:tc>
          <w:tcPr>
            <w:tcW w:w="8792" w:type="dxa"/>
            <w:gridSpan w:val="4"/>
          </w:tcPr>
          <w:p w:rsidR="00AC061B" w:rsidRDefault="006E1BC1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61B">
        <w:trPr>
          <w:trHeight w:val="1001"/>
          <w:jc w:val="center"/>
        </w:trPr>
        <w:tc>
          <w:tcPr>
            <w:tcW w:w="8792" w:type="dxa"/>
            <w:gridSpan w:val="4"/>
          </w:tcPr>
          <w:p w:rsidR="00AC061B" w:rsidRDefault="006E1BC1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AC061B" w:rsidRDefault="006E1BC1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AC061B">
        <w:trPr>
          <w:trHeight w:val="363"/>
          <w:jc w:val="center"/>
        </w:trPr>
        <w:tc>
          <w:tcPr>
            <w:tcW w:w="8792" w:type="dxa"/>
            <w:gridSpan w:val="4"/>
          </w:tcPr>
          <w:p w:rsidR="00AC061B" w:rsidRDefault="006E1BC1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C061B" w:rsidRDefault="00AC061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61B" w:rsidRPr="002674E3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AC061B" w:rsidRPr="002674E3" w:rsidRDefault="00804C1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января 2025 г.</w:t>
            </w:r>
          </w:p>
        </w:tc>
        <w:tc>
          <w:tcPr>
            <w:tcW w:w="4915" w:type="dxa"/>
          </w:tcPr>
          <w:p w:rsidR="00AC061B" w:rsidRPr="002674E3" w:rsidRDefault="006E1BC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2674E3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</w:tcPr>
          <w:p w:rsidR="00AC061B" w:rsidRPr="002674E3" w:rsidRDefault="006E1BC1">
            <w:pPr>
              <w:ind w:firstLine="0"/>
              <w:rPr>
                <w:color w:val="000000"/>
                <w:sz w:val="24"/>
                <w:szCs w:val="24"/>
              </w:rPr>
            </w:pPr>
            <w:r w:rsidRPr="002674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AC061B" w:rsidRPr="002674E3" w:rsidRDefault="00804C1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6-ра</w:t>
            </w:r>
          </w:p>
        </w:tc>
      </w:tr>
    </w:tbl>
    <w:p w:rsidR="00AC061B" w:rsidRDefault="00AC061B" w:rsidP="004816C0">
      <w:pPr>
        <w:tabs>
          <w:tab w:val="left" w:pos="8041"/>
        </w:tabs>
        <w:spacing w:line="360" w:lineRule="auto"/>
        <w:ind w:firstLine="0"/>
      </w:pPr>
    </w:p>
    <w:p w:rsidR="00AC061B" w:rsidRDefault="006E1BC1" w:rsidP="004816C0">
      <w:pPr>
        <w:pStyle w:val="31"/>
        <w:shd w:val="clear" w:color="auto" w:fill="auto"/>
        <w:spacing w:before="0" w:after="360" w:line="240" w:lineRule="auto"/>
        <w:ind w:left="709" w:right="851" w:firstLine="0"/>
        <w:jc w:val="center"/>
        <w:rPr>
          <w:rStyle w:val="3"/>
          <w:b/>
          <w:color w:val="000000"/>
        </w:rPr>
      </w:pPr>
      <w:r>
        <w:rPr>
          <w:rStyle w:val="3"/>
          <w:b/>
          <w:color w:val="000000"/>
        </w:rPr>
        <w:t xml:space="preserve">Об утверждении Плана мероприятий («дорожной карты») </w:t>
      </w:r>
      <w:r w:rsidR="004816C0">
        <w:rPr>
          <w:rStyle w:val="3"/>
          <w:b/>
          <w:color w:val="000000"/>
        </w:rPr>
        <w:br/>
      </w:r>
      <w:r>
        <w:rPr>
          <w:rStyle w:val="3"/>
          <w:b/>
          <w:color w:val="000000"/>
        </w:rPr>
        <w:t>по снижению рисков нарушения антимонопольного законодательства (</w:t>
      </w:r>
      <w:proofErr w:type="spellStart"/>
      <w:r>
        <w:rPr>
          <w:rStyle w:val="3"/>
          <w:b/>
          <w:color w:val="000000"/>
        </w:rPr>
        <w:t>комплаенс</w:t>
      </w:r>
      <w:proofErr w:type="spellEnd"/>
      <w:r>
        <w:rPr>
          <w:rStyle w:val="3"/>
          <w:b/>
          <w:color w:val="000000"/>
        </w:rPr>
        <w:t>-рисков) в деятельности администрации Арсеньевского городского округа на 202</w:t>
      </w:r>
      <w:r w:rsidR="002674E3">
        <w:rPr>
          <w:rStyle w:val="3"/>
          <w:b/>
          <w:color w:val="000000"/>
        </w:rPr>
        <w:t>5</w:t>
      </w:r>
      <w:r>
        <w:rPr>
          <w:rStyle w:val="3"/>
          <w:b/>
          <w:color w:val="000000"/>
        </w:rPr>
        <w:t xml:space="preserve"> год</w:t>
      </w:r>
    </w:p>
    <w:p w:rsidR="00AC061B" w:rsidRDefault="006E1BC1">
      <w:pPr>
        <w:tabs>
          <w:tab w:val="left" w:pos="8041"/>
        </w:tabs>
        <w:spacing w:line="360" w:lineRule="auto"/>
      </w:pPr>
      <w: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Указом Президента Российской Федерации от 21 декабря 2017 года № 618 </w:t>
      </w:r>
      <w:r w:rsidR="004816C0">
        <w:br/>
      </w:r>
      <w:r>
        <w:t xml:space="preserve">«Об основных направлениях государственной политики по развитию конкуренции», распоряжением Правительства Российской Федерации от 18 декабря 2018 года </w:t>
      </w:r>
      <w:r w:rsidR="004816C0">
        <w:br/>
      </w:r>
      <w:r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 февраля 2019 года 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распоряжением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szCs w:val="26"/>
        </w:rPr>
        <w:t>комплаенс</w:t>
      </w:r>
      <w:proofErr w:type="spellEnd"/>
      <w:r>
        <w:rPr>
          <w:szCs w:val="26"/>
        </w:rPr>
        <w:t>)»</w:t>
      </w:r>
      <w:r>
        <w:rPr>
          <w:rStyle w:val="2"/>
          <w:color w:val="000000"/>
        </w:rPr>
        <w:t xml:space="preserve">, руководствуясь </w:t>
      </w:r>
      <w:r>
        <w:rPr>
          <w:bCs/>
          <w:szCs w:val="26"/>
        </w:rPr>
        <w:t xml:space="preserve">Уставом </w:t>
      </w:r>
      <w:r w:rsidR="004816C0">
        <w:rPr>
          <w:bCs/>
          <w:szCs w:val="26"/>
        </w:rPr>
        <w:t>Арсеньевского городского округа</w:t>
      </w:r>
      <w:r>
        <w:rPr>
          <w:bCs/>
          <w:szCs w:val="26"/>
        </w:rPr>
        <w:t xml:space="preserve"> </w:t>
      </w:r>
    </w:p>
    <w:p w:rsidR="00AC061B" w:rsidRDefault="006E1BC1">
      <w:pPr>
        <w:spacing w:line="360" w:lineRule="auto"/>
      </w:pPr>
      <w:r>
        <w:rPr>
          <w:szCs w:val="26"/>
        </w:rPr>
        <w:t xml:space="preserve">1. </w:t>
      </w:r>
      <w:r>
        <w:rPr>
          <w:rStyle w:val="3"/>
          <w:b w:val="0"/>
          <w:color w:val="000000"/>
          <w:sz w:val="26"/>
          <w:szCs w:val="26"/>
        </w:rPr>
        <w:t xml:space="preserve">Утвердить прилагаемый </w:t>
      </w:r>
      <w:r>
        <w:rPr>
          <w:rStyle w:val="3"/>
          <w:b w:val="0"/>
          <w:sz w:val="26"/>
          <w:szCs w:val="26"/>
        </w:rPr>
        <w:t>план мероприятий (</w:t>
      </w:r>
      <w:r>
        <w:rPr>
          <w:rStyle w:val="3"/>
          <w:b w:val="0"/>
          <w:color w:val="000000"/>
          <w:sz w:val="26"/>
          <w:szCs w:val="26"/>
        </w:rPr>
        <w:t xml:space="preserve">«дорожную карту») по снижению </w:t>
      </w:r>
      <w:proofErr w:type="spellStart"/>
      <w:r>
        <w:rPr>
          <w:rStyle w:val="3"/>
          <w:b w:val="0"/>
          <w:color w:val="000000"/>
          <w:sz w:val="26"/>
          <w:szCs w:val="26"/>
        </w:rPr>
        <w:t>комплаенс</w:t>
      </w:r>
      <w:proofErr w:type="spellEnd"/>
      <w:r>
        <w:rPr>
          <w:rStyle w:val="3"/>
          <w:b w:val="0"/>
          <w:color w:val="000000"/>
          <w:sz w:val="26"/>
          <w:szCs w:val="26"/>
        </w:rPr>
        <w:t>-рисков</w:t>
      </w:r>
      <w:r>
        <w:rPr>
          <w:rStyle w:val="2"/>
          <w:color w:val="000000"/>
        </w:rPr>
        <w:t xml:space="preserve"> в деятельности администрации Арсеньевского городского округа</w:t>
      </w:r>
      <w:r w:rsidR="004816C0">
        <w:rPr>
          <w:rStyle w:val="3"/>
          <w:b w:val="0"/>
          <w:color w:val="000000"/>
          <w:sz w:val="26"/>
          <w:szCs w:val="26"/>
        </w:rPr>
        <w:t xml:space="preserve"> на 2025</w:t>
      </w:r>
      <w:r>
        <w:rPr>
          <w:rStyle w:val="3"/>
          <w:b w:val="0"/>
          <w:color w:val="000000"/>
          <w:sz w:val="26"/>
          <w:szCs w:val="26"/>
        </w:rPr>
        <w:t xml:space="preserve"> год.</w:t>
      </w:r>
    </w:p>
    <w:p w:rsidR="00AC061B" w:rsidRDefault="006E1BC1">
      <w:pPr>
        <w:tabs>
          <w:tab w:val="left" w:pos="1245"/>
        </w:tabs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</w:t>
      </w:r>
      <w:r>
        <w:rPr>
          <w:szCs w:val="26"/>
        </w:rPr>
        <w:t>Организационному управлению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AC061B" w:rsidRDefault="006E1BC1" w:rsidP="00414CA1">
      <w:pPr>
        <w:tabs>
          <w:tab w:val="left" w:pos="1245"/>
        </w:tabs>
        <w:spacing w:before="240" w:line="360" w:lineRule="auto"/>
        <w:ind w:firstLine="0"/>
        <w:rPr>
          <w:szCs w:val="26"/>
        </w:rPr>
        <w:sectPr w:rsidR="00AC061B" w:rsidSect="004816C0">
          <w:pgSz w:w="11906" w:h="16838"/>
          <w:pgMar w:top="284" w:right="851" w:bottom="709" w:left="1418" w:header="0" w:footer="0" w:gutter="0"/>
          <w:cols w:space="720"/>
          <w:formProt w:val="0"/>
          <w:docGrid w:linePitch="100"/>
        </w:sectPr>
      </w:pPr>
      <w:r>
        <w:rPr>
          <w:szCs w:val="26"/>
        </w:rPr>
        <w:t>Глава городского округа                                                                                    В.С. Пивень</w:t>
      </w:r>
    </w:p>
    <w:p w:rsidR="00AC061B" w:rsidRDefault="006E1BC1" w:rsidP="00414CA1">
      <w:pPr>
        <w:ind w:left="8505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AC061B" w:rsidRDefault="006E1BC1" w:rsidP="00414CA1">
      <w:pPr>
        <w:ind w:left="8505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C061B" w:rsidRDefault="006E1BC1" w:rsidP="00414CA1">
      <w:pPr>
        <w:ind w:left="8505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p w:rsidR="00AC061B" w:rsidRDefault="006E1BC1" w:rsidP="00414CA1">
      <w:pPr>
        <w:ind w:left="8505" w:firstLine="0"/>
        <w:jc w:val="center"/>
        <w:outlineLvl w:val="0"/>
        <w:rPr>
          <w:b/>
        </w:rPr>
      </w:pPr>
      <w:bookmarkStart w:id="0" w:name="_GoBack"/>
      <w:bookmarkEnd w:id="0"/>
      <w:r>
        <w:rPr>
          <w:rStyle w:val="a3"/>
          <w:b w:val="0"/>
          <w:sz w:val="28"/>
          <w:szCs w:val="28"/>
        </w:rPr>
        <w:t xml:space="preserve">от </w:t>
      </w:r>
      <w:r w:rsidR="00804C15">
        <w:rPr>
          <w:rStyle w:val="a3"/>
          <w:b w:val="0"/>
          <w:sz w:val="28"/>
          <w:szCs w:val="28"/>
          <w:u w:val="single"/>
        </w:rPr>
        <w:t xml:space="preserve">17 января </w:t>
      </w:r>
      <w:r>
        <w:rPr>
          <w:rStyle w:val="a3"/>
          <w:b w:val="0"/>
          <w:sz w:val="28"/>
          <w:szCs w:val="28"/>
        </w:rPr>
        <w:t xml:space="preserve">2025 года № </w:t>
      </w:r>
      <w:r w:rsidR="00804C15">
        <w:rPr>
          <w:rStyle w:val="a3"/>
          <w:b w:val="0"/>
          <w:sz w:val="28"/>
          <w:szCs w:val="28"/>
          <w:u w:val="single"/>
        </w:rPr>
        <w:t>6-ра</w:t>
      </w:r>
    </w:p>
    <w:p w:rsidR="00AC061B" w:rsidRDefault="00AC061B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414CA1" w:rsidRDefault="00414CA1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AC061B" w:rsidRDefault="006E1BC1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 xml:space="preserve">-рисков </w:t>
      </w:r>
    </w:p>
    <w:p w:rsidR="00AC061B" w:rsidRDefault="006E1BC1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деятельности администрации Арсеньевского городского округа на 202</w:t>
      </w:r>
      <w:r w:rsidR="00414C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C061B" w:rsidRDefault="00AC061B">
      <w:pPr>
        <w:pStyle w:val="30"/>
        <w:spacing w:before="0" w:after="0" w:line="322" w:lineRule="exact"/>
        <w:ind w:right="-31"/>
        <w:jc w:val="center"/>
        <w:rPr>
          <w:b/>
          <w:sz w:val="26"/>
          <w:szCs w:val="26"/>
        </w:rPr>
      </w:pPr>
    </w:p>
    <w:tbl>
      <w:tblPr>
        <w:tblW w:w="1461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561"/>
        <w:gridCol w:w="2959"/>
        <w:gridCol w:w="1817"/>
        <w:gridCol w:w="2578"/>
      </w:tblGrid>
      <w:tr w:rsidR="00AC061B">
        <w:trPr>
          <w:trHeight w:hRule="exact" w:val="227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0"/>
              </w:rPr>
              <w:t>Комплаенс</w:t>
            </w:r>
            <w:proofErr w:type="spellEnd"/>
            <w:r>
              <w:rPr>
                <w:rStyle w:val="20"/>
              </w:rPr>
              <w:t xml:space="preserve"> -риск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 xml:space="preserve">Мероприятия, направленные на минимизацию и устранение  </w:t>
            </w:r>
            <w:proofErr w:type="spellStart"/>
            <w:r>
              <w:rPr>
                <w:rStyle w:val="20"/>
              </w:rPr>
              <w:t>комплаенс</w:t>
            </w:r>
            <w:proofErr w:type="spellEnd"/>
            <w:r>
              <w:rPr>
                <w:rStyle w:val="20"/>
              </w:rPr>
              <w:t>-риска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Ответственный исполнитель (должностное лицо организации, структурные подразделения, отраслевые (функциональные) органы администрации)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Срок</w:t>
            </w:r>
          </w:p>
          <w:p w:rsidR="00AC061B" w:rsidRDefault="006E1BC1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исполнения</w:t>
            </w:r>
          </w:p>
          <w:p w:rsidR="00AC061B" w:rsidRDefault="006E1BC1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мероприятий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Ожидаемый</w:t>
            </w:r>
          </w:p>
          <w:p w:rsidR="00AC061B" w:rsidRDefault="006E1BC1">
            <w:pPr>
              <w:pStyle w:val="3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результат</w:t>
            </w:r>
          </w:p>
        </w:tc>
      </w:tr>
      <w:tr w:rsidR="00AC061B">
        <w:trPr>
          <w:trHeight w:hRule="exact" w:val="295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</w:t>
            </w:r>
          </w:p>
          <w:p w:rsidR="00AC061B" w:rsidRDefault="00AC061B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</w:p>
          <w:p w:rsidR="00AC061B" w:rsidRDefault="00AC061B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</w:p>
          <w:p w:rsidR="00AC061B" w:rsidRDefault="00AC061B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</w:p>
          <w:p w:rsidR="00AC061B" w:rsidRDefault="00AC061B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 подготовку муниципальных правовых актов;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анализ проектов муниципальных правовых актов на соответствие требованиям антимонопольного законодательства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Минимизация рисков за счет повышения уровня компетенции сотрудников при подготовке проектов муниципальных правовых актов</w:t>
            </w:r>
          </w:p>
        </w:tc>
      </w:tr>
      <w:tr w:rsidR="00AC061B">
        <w:trPr>
          <w:trHeight w:hRule="exact" w:val="3298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lastRenderedPageBreak/>
              <w:t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tabs>
                <w:tab w:val="left" w:pos="771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предоставление муниципального имущества в аренду, безвозмездное пользование;</w:t>
            </w:r>
          </w:p>
          <w:p w:rsidR="00AC061B" w:rsidRDefault="006E1BC1">
            <w:pPr>
              <w:pStyle w:val="30"/>
              <w:tabs>
                <w:tab w:val="left" w:pos="149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повышение эффективности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управления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AC061B">
        <w:trPr>
          <w:trHeight w:hRule="exact" w:val="421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необоснованных преимуществ юридическим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Распределение полномочий по рассмотрению проектов с привлечением широкого круга экспертов (рабочие группы, коллегиальные органы);</w:t>
            </w:r>
          </w:p>
          <w:p w:rsidR="00AC061B" w:rsidRDefault="006E1BC1">
            <w:pPr>
              <w:pStyle w:val="30"/>
              <w:spacing w:before="0" w:after="0" w:line="276" w:lineRule="auto"/>
              <w:ind w:right="540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повышения квалификации сотрудников Администрации города, ответственных за рассмотрение проектов (программы самообразования и повышения квалификации)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12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Минимизация рисков за счет наращивания компетенций и привлечения экспертов</w:t>
            </w:r>
          </w:p>
        </w:tc>
      </w:tr>
      <w:tr w:rsidR="00AC061B">
        <w:trPr>
          <w:trHeight w:hRule="exact" w:val="298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lastRenderedPageBreak/>
              <w:t>Нарушение порядка определения победителя или победителей торгов, запроса котировок, запроса предложений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AC061B" w:rsidRDefault="006E1BC1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AC061B">
        <w:trPr>
          <w:trHeight w:hRule="exact" w:val="301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AC061B" w:rsidRDefault="006E1BC1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AC061B">
        <w:trPr>
          <w:trHeight w:hRule="exact" w:val="298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</w:pPr>
            <w:r>
              <w:rPr>
                <w:rStyle w:val="20"/>
              </w:rPr>
              <w:t>Установление непредусмотренных законодательством Российской Федерации требований к товарам или хозяйствующим субъектам</w:t>
            </w:r>
          </w:p>
          <w:p w:rsidR="00AC061B" w:rsidRDefault="00AC061B">
            <w:pPr>
              <w:pStyle w:val="30"/>
              <w:spacing w:before="0" w:after="0" w:line="276" w:lineRule="auto"/>
              <w:jc w:val="center"/>
              <w:rPr>
                <w:rStyle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AC061B" w:rsidRDefault="006E1BC1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AC061B">
        <w:trPr>
          <w:trHeight w:hRule="exact" w:val="389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lastRenderedPageBreak/>
              <w:t>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AC061B" w:rsidRDefault="006E1BC1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61B" w:rsidRDefault="006E1BC1">
            <w:pPr>
              <w:pStyle w:val="30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</w:tbl>
    <w:p w:rsidR="00AC061B" w:rsidRDefault="00AC061B">
      <w:pPr>
        <w:tabs>
          <w:tab w:val="left" w:pos="1245"/>
        </w:tabs>
        <w:spacing w:line="360" w:lineRule="auto"/>
        <w:ind w:firstLine="0"/>
        <w:rPr>
          <w:szCs w:val="26"/>
        </w:rPr>
      </w:pPr>
    </w:p>
    <w:p w:rsidR="00AC061B" w:rsidRDefault="006E1BC1" w:rsidP="006E1BC1">
      <w:pPr>
        <w:tabs>
          <w:tab w:val="left" w:pos="1245"/>
        </w:tabs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_________________</w:t>
      </w:r>
    </w:p>
    <w:sectPr w:rsidR="00AC061B" w:rsidSect="00414CA1">
      <w:pgSz w:w="16838" w:h="11906" w:orient="landscape"/>
      <w:pgMar w:top="1418" w:right="851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1B"/>
    <w:rsid w:val="002674E3"/>
    <w:rsid w:val="00414CA1"/>
    <w:rsid w:val="004816C0"/>
    <w:rsid w:val="006E1BC1"/>
    <w:rsid w:val="00804C15"/>
    <w:rsid w:val="00A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9DA5"/>
  <w15:docId w15:val="{E34B0E07-F82B-4D3E-9D05-170B5FFD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F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0671CF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0671CF"/>
    <w:rPr>
      <w:sz w:val="26"/>
      <w:szCs w:val="26"/>
      <w:lang w:bidi="ar-SA"/>
    </w:rPr>
  </w:style>
  <w:style w:type="character" w:customStyle="1" w:styleId="a3">
    <w:name w:val="Выделение жирным"/>
    <w:qFormat/>
    <w:rsid w:val="000671CF"/>
    <w:rPr>
      <w:b/>
      <w:bCs/>
    </w:rPr>
  </w:style>
  <w:style w:type="character" w:customStyle="1" w:styleId="20">
    <w:name w:val="Основной текст2"/>
    <w:qFormat/>
    <w:rsid w:val="000671C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(3)1"/>
    <w:basedOn w:val="a"/>
    <w:qFormat/>
    <w:rsid w:val="000671CF"/>
    <w:pPr>
      <w:shd w:val="clear" w:color="auto" w:fill="FFFFFF"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0671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30">
    <w:name w:val="Основной текст3"/>
    <w:basedOn w:val="a"/>
    <w:qFormat/>
    <w:rsid w:val="000671CF"/>
    <w:pPr>
      <w:shd w:val="clear" w:color="auto" w:fill="FFFFFF"/>
      <w:spacing w:before="300" w:after="60" w:line="240" w:lineRule="atLeast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E1E8-1689-41ED-B26B-7A4990E9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dc:description/>
  <cp:lastModifiedBy>Герасимова Зоя Николаевна</cp:lastModifiedBy>
  <cp:revision>9</cp:revision>
  <cp:lastPrinted>2025-01-15T16:30:00Z</cp:lastPrinted>
  <dcterms:created xsi:type="dcterms:W3CDTF">2022-11-25T04:12:00Z</dcterms:created>
  <dcterms:modified xsi:type="dcterms:W3CDTF">2025-01-20T00:57:00Z</dcterms:modified>
  <dc:language>ru-RU</dc:language>
</cp:coreProperties>
</file>