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2F" w:rsidRPr="00682614" w:rsidRDefault="0034052F" w:rsidP="00682614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614">
        <w:rPr>
          <w:rFonts w:ascii="Times New Roman" w:hAnsi="Times New Roman" w:cs="Times New Roman"/>
          <w:b/>
          <w:sz w:val="26"/>
          <w:szCs w:val="26"/>
        </w:rPr>
        <w:t>Пояснительная записка к плану мероприятий по развитию</w:t>
      </w:r>
    </w:p>
    <w:p w:rsidR="0034052F" w:rsidRPr="00682614" w:rsidRDefault="0034052F" w:rsidP="00682614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82614">
        <w:rPr>
          <w:rFonts w:ascii="Times New Roman" w:hAnsi="Times New Roman" w:cs="Times New Roman"/>
          <w:b/>
          <w:sz w:val="26"/>
          <w:szCs w:val="26"/>
        </w:rPr>
        <w:t>Арсеньевского</w:t>
      </w:r>
      <w:r w:rsidR="00682614" w:rsidRPr="0068261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до 2030 года</w:t>
      </w:r>
    </w:p>
    <w:p w:rsidR="0034052F" w:rsidRPr="00682614" w:rsidRDefault="0034052F" w:rsidP="00682614">
      <w:pPr>
        <w:pStyle w:val="a4"/>
        <w:spacing w:after="60" w:line="240" w:lineRule="auto"/>
      </w:pPr>
    </w:p>
    <w:p w:rsidR="004B6270" w:rsidRPr="00682614" w:rsidRDefault="004B6270" w:rsidP="00682614">
      <w:pPr>
        <w:pStyle w:val="a4"/>
        <w:spacing w:after="60" w:line="240" w:lineRule="auto"/>
        <w:rPr>
          <w:rFonts w:eastAsia="Times New Roman"/>
        </w:rPr>
      </w:pPr>
      <w:r w:rsidRPr="00682614">
        <w:t xml:space="preserve">В стратегии развития Приморского края к 2025 году </w:t>
      </w:r>
      <w:r w:rsidRPr="00682614">
        <w:rPr>
          <w:rFonts w:eastAsia="Times New Roman"/>
          <w:b/>
        </w:rPr>
        <w:t xml:space="preserve">г. Арсеньев должен стать новой </w:t>
      </w:r>
      <w:bookmarkStart w:id="0" w:name="OLE_LINK9"/>
      <w:r w:rsidRPr="00682614">
        <w:rPr>
          <w:rFonts w:eastAsia="Times New Roman"/>
          <w:b/>
        </w:rPr>
        <w:t>зоной концентрации населения и экономики,</w:t>
      </w:r>
      <w:bookmarkEnd w:id="0"/>
      <w:r w:rsidRPr="00682614">
        <w:rPr>
          <w:rFonts w:eastAsia="Times New Roman"/>
          <w:b/>
        </w:rPr>
        <w:t xml:space="preserve"> что предполагает:</w:t>
      </w:r>
    </w:p>
    <w:p w:rsidR="004B6270" w:rsidRPr="00682614" w:rsidRDefault="004B6270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>а) реализацию проектов, направленных на преодоление инфраструктурных ограничений в Арсеньеве;</w:t>
      </w:r>
    </w:p>
    <w:p w:rsidR="004B6270" w:rsidRPr="00682614" w:rsidRDefault="004B6270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>б) формирование новых индустриальных площадок для размещения промышленных производств;</w:t>
      </w:r>
    </w:p>
    <w:p w:rsidR="004B6270" w:rsidRPr="00682614" w:rsidRDefault="004B6270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>в) улучшение состояния городской среды и рост привлекательности территории Арсеньева;</w:t>
      </w:r>
    </w:p>
    <w:p w:rsidR="004B6270" w:rsidRPr="00682614" w:rsidRDefault="004B6270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 xml:space="preserve">г) размещение территориальных инновационных кластеров, </w:t>
      </w:r>
    </w:p>
    <w:p w:rsidR="004B6270" w:rsidRPr="00682614" w:rsidRDefault="004B6270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>д)</w:t>
      </w:r>
      <w:r w:rsidR="0017194A" w:rsidRPr="00682614">
        <w:rPr>
          <w:rFonts w:eastAsia="Times New Roman"/>
        </w:rPr>
        <w:t xml:space="preserve"> создание спортивно-</w:t>
      </w:r>
      <w:r w:rsidRPr="00682614">
        <w:rPr>
          <w:rFonts w:eastAsia="Times New Roman"/>
        </w:rPr>
        <w:t>туристского кластера;</w:t>
      </w:r>
    </w:p>
    <w:p w:rsidR="00153792" w:rsidRPr="00682614" w:rsidRDefault="00153792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  <w:b/>
        </w:rPr>
        <w:t>г. Арсеньев</w:t>
      </w:r>
      <w:r w:rsidRPr="00682614">
        <w:rPr>
          <w:rFonts w:eastAsia="Times New Roman"/>
        </w:rPr>
        <w:t xml:space="preserve"> </w:t>
      </w:r>
      <w:r w:rsidRPr="00682614">
        <w:rPr>
          <w:rFonts w:eastAsia="Times New Roman"/>
          <w:b/>
        </w:rPr>
        <w:t>развивается в качестве инновационного центра по отношению к территории, на которую распространяется его зона влияния</w:t>
      </w:r>
      <w:r w:rsidRPr="00682614">
        <w:rPr>
          <w:rFonts w:eastAsia="Times New Roman"/>
        </w:rPr>
        <w:t xml:space="preserve">, </w:t>
      </w:r>
    </w:p>
    <w:p w:rsidR="00153792" w:rsidRPr="00682614" w:rsidRDefault="00153792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 xml:space="preserve">- туристско-рекреационного центра краевого значения, </w:t>
      </w:r>
    </w:p>
    <w:p w:rsidR="00153792" w:rsidRPr="00682614" w:rsidRDefault="00153792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 xml:space="preserve">- регионального промышленного центра по производству транспортных средств, центра авиастроения (планируется техническое перевооружение ПАО ААК </w:t>
      </w:r>
      <w:r w:rsidR="00682614" w:rsidRPr="00682614">
        <w:rPr>
          <w:rFonts w:eastAsia="Times New Roman"/>
        </w:rPr>
        <w:t>«</w:t>
      </w:r>
      <w:r w:rsidRPr="00682614">
        <w:rPr>
          <w:rFonts w:eastAsia="Times New Roman"/>
        </w:rPr>
        <w:t>Прогресс</w:t>
      </w:r>
      <w:r w:rsidR="00682614" w:rsidRPr="00682614">
        <w:rPr>
          <w:rFonts w:eastAsia="Times New Roman"/>
        </w:rPr>
        <w:t>»</w:t>
      </w:r>
      <w:r w:rsidRPr="00682614">
        <w:rPr>
          <w:rFonts w:eastAsia="Times New Roman"/>
        </w:rPr>
        <w:t>)</w:t>
      </w:r>
    </w:p>
    <w:p w:rsidR="006C41A3" w:rsidRPr="00682614" w:rsidRDefault="006C41A3" w:rsidP="00682614">
      <w:pPr>
        <w:pStyle w:val="a4"/>
        <w:spacing w:after="60" w:line="240" w:lineRule="auto"/>
        <w:rPr>
          <w:rFonts w:eastAsia="Times New Roman"/>
        </w:rPr>
      </w:pPr>
      <w:r w:rsidRPr="00682614">
        <w:rPr>
          <w:rFonts w:eastAsia="Times New Roman"/>
        </w:rPr>
        <w:t>-  туристско-рекреационного центра краевого значения,</w:t>
      </w:r>
    </w:p>
    <w:p w:rsidR="00153792" w:rsidRPr="00682614" w:rsidRDefault="00153792" w:rsidP="00682614">
      <w:pPr>
        <w:pStyle w:val="a4"/>
        <w:spacing w:after="60" w:line="240" w:lineRule="auto"/>
      </w:pPr>
      <w:r w:rsidRPr="00682614">
        <w:t>- регионального центра формирования кластера производства пищевых продуктов</w:t>
      </w:r>
    </w:p>
    <w:p w:rsidR="00153792" w:rsidRPr="00682614" w:rsidRDefault="00153792" w:rsidP="00682614">
      <w:pPr>
        <w:pStyle w:val="a4"/>
        <w:spacing w:after="60" w:line="240" w:lineRule="auto"/>
        <w:rPr>
          <w:b/>
        </w:rPr>
      </w:pPr>
      <w:r w:rsidRPr="00682614">
        <w:rPr>
          <w:b/>
        </w:rPr>
        <w:t>В рамках развития научно-инновационной сферы определена следующая</w:t>
      </w:r>
      <w:r w:rsidRPr="00682614">
        <w:t xml:space="preserve"> </w:t>
      </w:r>
      <w:r w:rsidRPr="00682614">
        <w:rPr>
          <w:b/>
        </w:rPr>
        <w:t>стратегическая цель</w:t>
      </w:r>
      <w:r w:rsidRPr="00682614">
        <w:t xml:space="preserve">: </w:t>
      </w:r>
      <w:r w:rsidRPr="00682614">
        <w:rPr>
          <w:b/>
        </w:rPr>
        <w:t>рациональная перестройка научно-технологического комплекса, обеспечивающая сближение исследовательской повестки с производственной деятельностью его участников</w:t>
      </w:r>
    </w:p>
    <w:p w:rsidR="00153792" w:rsidRPr="00682614" w:rsidRDefault="00153792" w:rsidP="00682614">
      <w:pPr>
        <w:pStyle w:val="a4"/>
        <w:spacing w:after="60" w:line="240" w:lineRule="auto"/>
      </w:pPr>
      <w:r w:rsidRPr="00682614">
        <w:t>В этой связи к основным инвестиционным проектам в части развития научно-инновационной сферы относится - Создание инжинирингового центра в г. Арсеньеве, что даст импульс развитию научно-исследовательской и производственной инфраструктуры, появлению оборудования и информационных технологий, обеспечивающих непрерывное профессиональное обучение и современное самолетостроительное производство. Позволит создать площадку для технического творчества молодых инженерных кадров, позволит сохранить и удержать молодые перспективные кадры, создав им условия для профессионального роста и комфортные условия проживания.</w:t>
      </w:r>
    </w:p>
    <w:p w:rsidR="00153792" w:rsidRPr="00682614" w:rsidRDefault="00153792" w:rsidP="00682614">
      <w:pPr>
        <w:pStyle w:val="a4"/>
        <w:spacing w:after="60" w:line="240" w:lineRule="auto"/>
      </w:pPr>
      <w:r w:rsidRPr="00682614">
        <w:t xml:space="preserve">Идея развития города Арсеньева, как инновационного промышленного центра была сформулирована в процессе обучения команды </w:t>
      </w:r>
      <w:proofErr w:type="spellStart"/>
      <w:r w:rsidRPr="00682614">
        <w:t>г</w:t>
      </w:r>
      <w:proofErr w:type="gramStart"/>
      <w:r w:rsidRPr="00682614">
        <w:t>.А</w:t>
      </w:r>
      <w:proofErr w:type="gramEnd"/>
      <w:r w:rsidRPr="00682614">
        <w:t>рсеньева</w:t>
      </w:r>
      <w:proofErr w:type="spellEnd"/>
      <w:r w:rsidRPr="00682614">
        <w:t xml:space="preserve"> в РАНХИС в </w:t>
      </w:r>
      <w:proofErr w:type="spellStart"/>
      <w:r w:rsidRPr="00682614">
        <w:t>г.Москве</w:t>
      </w:r>
      <w:proofErr w:type="spellEnd"/>
      <w:r w:rsidRPr="00682614">
        <w:t xml:space="preserve"> в 2017 году и нашла свое подтверждение в Стратегии развития Приморского края и Стратегии развития </w:t>
      </w:r>
      <w:proofErr w:type="spellStart"/>
      <w:r w:rsidRPr="00682614">
        <w:t>г.Арсеньева</w:t>
      </w:r>
      <w:proofErr w:type="spellEnd"/>
      <w:r w:rsidRPr="00682614">
        <w:t>.</w:t>
      </w:r>
    </w:p>
    <w:p w:rsidR="00153792" w:rsidRPr="00682614" w:rsidRDefault="00153792" w:rsidP="00682614">
      <w:pPr>
        <w:widowControl w:val="0"/>
        <w:tabs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Арсеньев обладает сильным образовательным ресурсом. В дошкольных образовательных учреждениях созданы классы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Монтессори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>, робототехники, конструирования,</w:t>
      </w:r>
      <w:r w:rsidRPr="006826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2614">
        <w:rPr>
          <w:rFonts w:ascii="Times New Roman" w:hAnsi="Times New Roman" w:cs="Times New Roman"/>
          <w:sz w:val="26"/>
          <w:szCs w:val="26"/>
        </w:rPr>
        <w:t>в</w:t>
      </w:r>
      <w:r w:rsidRPr="00682614">
        <w:rPr>
          <w:rFonts w:ascii="Times New Roman" w:hAnsi="Times New Roman" w:cs="Times New Roman"/>
          <w:sz w:val="26"/>
          <w:szCs w:val="26"/>
          <w:lang w:eastAsia="ru-RU"/>
        </w:rPr>
        <w:t xml:space="preserve">ыпускники городского округа на протяжении многих лет стабильно хорошо сдают ЕГЭ, практически по всем предметам среднегородской балл выше краевого показателя. </w:t>
      </w:r>
    </w:p>
    <w:p w:rsidR="00153792" w:rsidRPr="00682614" w:rsidRDefault="00153792" w:rsidP="00682614">
      <w:pPr>
        <w:widowControl w:val="0"/>
        <w:tabs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  <w:lang w:eastAsia="ar-SA"/>
        </w:rPr>
        <w:t xml:space="preserve">В 1977 году в городе был </w:t>
      </w:r>
      <w:r w:rsidRPr="00682614">
        <w:rPr>
          <w:rFonts w:ascii="Times New Roman" w:hAnsi="Times New Roman" w:cs="Times New Roman"/>
          <w:sz w:val="26"/>
          <w:szCs w:val="26"/>
        </w:rPr>
        <w:t xml:space="preserve">создан Клуб Юных техников, сейчас Отделение технического творчества МОБУ ДО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ЦВР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>. Несмотря на устаревшую материально-техническую базу в учреждении сохранена и является приоритетной техническая направленность кружков, функционируют спортивн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 xml:space="preserve"> технические кружки авиамодельные, автомодельные. Применяемые технологии изготовления моделей самые современные.  Воспитанники поступают в технические вузы страны и работают в ПАО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ААК ПРОГРЕСС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="00F129E9" w:rsidRPr="00682614">
        <w:rPr>
          <w:rFonts w:ascii="Times New Roman" w:hAnsi="Times New Roman" w:cs="Times New Roman"/>
          <w:sz w:val="26"/>
          <w:szCs w:val="26"/>
        </w:rPr>
        <w:t xml:space="preserve">. </w:t>
      </w:r>
      <w:r w:rsidRPr="00682614">
        <w:rPr>
          <w:rStyle w:val="a7"/>
          <w:sz w:val="26"/>
          <w:szCs w:val="26"/>
        </w:rPr>
        <w:t xml:space="preserve">Ежегодно увеличивается количество участников мероприятий, формирующих интерес </w:t>
      </w:r>
      <w:r w:rsidRPr="00682614">
        <w:rPr>
          <w:rStyle w:val="a7"/>
          <w:sz w:val="26"/>
          <w:szCs w:val="26"/>
        </w:rPr>
        <w:lastRenderedPageBreak/>
        <w:t>детей к изобретательской и рационализаторской деятельности, пропаганде детского технического творчества.</w:t>
      </w:r>
    </w:p>
    <w:p w:rsidR="00DA6063" w:rsidRPr="00682614" w:rsidRDefault="00DA6063" w:rsidP="00682614">
      <w:pPr>
        <w:pStyle w:val="a4"/>
        <w:spacing w:after="60" w:line="240" w:lineRule="auto"/>
        <w:rPr>
          <w:rFonts w:eastAsia="Times New Roman"/>
        </w:rPr>
      </w:pPr>
      <w:proofErr w:type="gramStart"/>
      <w:r w:rsidRPr="00682614">
        <w:rPr>
          <w:rFonts w:eastAsia="Times New Roman"/>
        </w:rPr>
        <w:t>Городской округ Арсеньев (39,4 кв. км, 5</w:t>
      </w:r>
      <w:r w:rsidR="0017194A" w:rsidRPr="00682614">
        <w:rPr>
          <w:rFonts w:eastAsia="Times New Roman"/>
        </w:rPr>
        <w:t>1</w:t>
      </w:r>
      <w:r w:rsidRPr="00682614">
        <w:rPr>
          <w:rFonts w:eastAsia="Times New Roman"/>
        </w:rPr>
        <w:t>,</w:t>
      </w:r>
      <w:r w:rsidR="0017194A" w:rsidRPr="00682614">
        <w:rPr>
          <w:rFonts w:eastAsia="Times New Roman"/>
        </w:rPr>
        <w:t>5</w:t>
      </w:r>
      <w:r w:rsidRPr="00682614">
        <w:rPr>
          <w:rFonts w:eastAsia="Times New Roman"/>
        </w:rPr>
        <w:t xml:space="preserve"> тыс. чел) относится к </w:t>
      </w:r>
      <w:proofErr w:type="spellStart"/>
      <w:r w:rsidRPr="00682614">
        <w:rPr>
          <w:rFonts w:eastAsia="Times New Roman"/>
        </w:rPr>
        <w:t>монопрофильным</w:t>
      </w:r>
      <w:proofErr w:type="spellEnd"/>
      <w:r w:rsidRPr="00682614">
        <w:rPr>
          <w:rFonts w:eastAsia="Times New Roman"/>
        </w:rPr>
        <w:t xml:space="preserve"> городам 2 категории: социально-экономическое положение Арсеньева зависит от деятельности градообразующих предприятий ПАО ААК </w:t>
      </w:r>
      <w:r w:rsidR="00682614" w:rsidRPr="00682614">
        <w:rPr>
          <w:rFonts w:eastAsia="Times New Roman"/>
        </w:rPr>
        <w:t>«</w:t>
      </w:r>
      <w:r w:rsidRPr="00682614">
        <w:rPr>
          <w:rFonts w:eastAsia="Times New Roman"/>
        </w:rPr>
        <w:t>Прогресс</w:t>
      </w:r>
      <w:r w:rsidR="00682614" w:rsidRPr="00682614">
        <w:rPr>
          <w:rFonts w:eastAsia="Times New Roman"/>
        </w:rPr>
        <w:t>»</w:t>
      </w:r>
      <w:r w:rsidRPr="00682614">
        <w:rPr>
          <w:rFonts w:eastAsia="Times New Roman"/>
        </w:rPr>
        <w:t xml:space="preserve"> (производит ударно-разведывательные вертолеты Ка-52 </w:t>
      </w:r>
      <w:r w:rsidR="00682614" w:rsidRPr="00682614">
        <w:rPr>
          <w:rFonts w:eastAsia="Times New Roman"/>
        </w:rPr>
        <w:t>«</w:t>
      </w:r>
      <w:r w:rsidRPr="00682614">
        <w:rPr>
          <w:rFonts w:eastAsia="Times New Roman"/>
        </w:rPr>
        <w:t>Аллигатор</w:t>
      </w:r>
      <w:r w:rsidR="00682614" w:rsidRPr="00682614">
        <w:rPr>
          <w:rFonts w:eastAsia="Times New Roman"/>
        </w:rPr>
        <w:t>»</w:t>
      </w:r>
      <w:r w:rsidRPr="00682614">
        <w:rPr>
          <w:rFonts w:eastAsia="Times New Roman"/>
        </w:rPr>
        <w:t xml:space="preserve">, готовится к производству военно-морской вертолет Ка-52К и гражданский Ка-62) и </w:t>
      </w:r>
      <w:r w:rsidR="00682614" w:rsidRPr="00682614">
        <w:rPr>
          <w:rFonts w:eastAsia="Times New Roman"/>
        </w:rPr>
        <w:t>«</w:t>
      </w:r>
      <w:r w:rsidRPr="00682614">
        <w:rPr>
          <w:rFonts w:eastAsia="Times New Roman"/>
        </w:rPr>
        <w:t>Аскольд</w:t>
      </w:r>
      <w:r w:rsidR="00682614" w:rsidRPr="00682614">
        <w:rPr>
          <w:rFonts w:eastAsia="Times New Roman"/>
        </w:rPr>
        <w:t>»</w:t>
      </w:r>
      <w:r w:rsidRPr="00682614">
        <w:rPr>
          <w:rFonts w:eastAsia="Times New Roman"/>
        </w:rPr>
        <w:t xml:space="preserve"> (производит трубопроводную арматуру специального и общего назначения для многих отраслей промышленности)</w:t>
      </w:r>
      <w:proofErr w:type="gramEnd"/>
    </w:p>
    <w:p w:rsidR="00DA6063" w:rsidRPr="00682614" w:rsidRDefault="00DA6063" w:rsidP="00682614">
      <w:pPr>
        <w:pStyle w:val="a4"/>
        <w:spacing w:after="60" w:line="240" w:lineRule="auto"/>
      </w:pPr>
      <w:r w:rsidRPr="00682614">
        <w:t>Существующие проблемы города порождены жесткой привязкой социально-экономического состояния к положению дел на градообразующем предприятии.</w:t>
      </w:r>
    </w:p>
    <w:p w:rsidR="004E5BD3" w:rsidRPr="00682614" w:rsidRDefault="00795476" w:rsidP="00682614">
      <w:pPr>
        <w:pStyle w:val="a4"/>
        <w:spacing w:after="60" w:line="240" w:lineRule="auto"/>
      </w:pPr>
      <w:r w:rsidRPr="00682614">
        <w:t xml:space="preserve">Численность работающих на ПАО ААК </w:t>
      </w:r>
      <w:r w:rsidR="00682614" w:rsidRPr="00682614">
        <w:t>«</w:t>
      </w:r>
      <w:r w:rsidRPr="00682614">
        <w:t>Прогресс</w:t>
      </w:r>
      <w:r w:rsidR="00682614" w:rsidRPr="00682614">
        <w:t>»</w:t>
      </w:r>
      <w:r w:rsidRPr="00682614">
        <w:t xml:space="preserve"> с 6595 человек в 2017 году снизилась до 4960 человек в январе 2021года. Объем отгруженных товаров в 2019 году составил -60837,16 </w:t>
      </w:r>
      <w:proofErr w:type="spellStart"/>
      <w:r w:rsidRPr="00682614">
        <w:t>млн</w:t>
      </w:r>
      <w:proofErr w:type="gramStart"/>
      <w:r w:rsidRPr="00682614">
        <w:t>.р</w:t>
      </w:r>
      <w:proofErr w:type="gramEnd"/>
      <w:r w:rsidRPr="00682614">
        <w:t>уб</w:t>
      </w:r>
      <w:proofErr w:type="spellEnd"/>
      <w:r w:rsidRPr="00682614">
        <w:t>., в 2020 году - 15074,088, что в 4 раза меньше чем в предыдущем году. Степень загрузки предприятия в 2020 году составила - 23,03%</w:t>
      </w:r>
    </w:p>
    <w:p w:rsidR="0017194A" w:rsidRPr="00682614" w:rsidRDefault="0017194A" w:rsidP="00682614">
      <w:pPr>
        <w:pStyle w:val="a4"/>
        <w:spacing w:after="60" w:line="240" w:lineRule="auto"/>
      </w:pPr>
      <w:r w:rsidRPr="00682614">
        <w:t>Руководством края приняты меры по загруз</w:t>
      </w:r>
      <w:r w:rsidR="00682614" w:rsidRPr="00682614">
        <w:t>ке градообразующего предприятия.</w:t>
      </w:r>
    </w:p>
    <w:p w:rsidR="00DA6063" w:rsidRPr="00682614" w:rsidRDefault="00DA6063" w:rsidP="00682614">
      <w:pPr>
        <w:pStyle w:val="a4"/>
        <w:spacing w:after="60" w:line="240" w:lineRule="auto"/>
      </w:pPr>
      <w:r w:rsidRPr="00682614">
        <w:t xml:space="preserve">В сфере муниципального хозяйства основные проблемы - это высокая степень износа коммунальной инфраструктуры, жилищного фонда; низкая инвестиционная привлекательность; нестабильность работы основных предприятий; снижение налоговых поступлений; дороговизна ремонта и содержания инфраструктуры. Нестабильная экономика </w:t>
      </w:r>
      <w:r w:rsidR="00795476" w:rsidRPr="00682614">
        <w:t>и неразвитая инфраструктура</w:t>
      </w:r>
      <w:r w:rsidR="004C31F5" w:rsidRPr="00682614">
        <w:t xml:space="preserve"> </w:t>
      </w:r>
      <w:r w:rsidRPr="00682614">
        <w:t>приводит к оттоку населения (главным образом, молодежи) в более крупные города, уменьшению доли трудоспособного населения и квалифицированных работников.</w:t>
      </w:r>
    </w:p>
    <w:p w:rsidR="00E87AD8" w:rsidRPr="00682614" w:rsidRDefault="004C31F5" w:rsidP="00682614">
      <w:pPr>
        <w:pStyle w:val="a4"/>
        <w:spacing w:after="60" w:line="240" w:lineRule="auto"/>
      </w:pPr>
      <w:r w:rsidRPr="00682614">
        <w:t>По результатам опроса населения 75% опрошенных одной из основных причин желания уехать</w:t>
      </w:r>
      <w:r w:rsidR="00E87AD8" w:rsidRPr="00682614">
        <w:t xml:space="preserve"> из города</w:t>
      </w:r>
      <w:r w:rsidRPr="00682614">
        <w:t xml:space="preserve"> назвали неудовлетворительный уровень услуг здравоохранения. </w:t>
      </w:r>
      <w:r w:rsidR="00E87AD8" w:rsidRPr="00682614">
        <w:t xml:space="preserve">Основные объекты здравоохранения городская больница и городская инфекционная больница для взрослых построены в 1960 году, не соответствуют требованиям </w:t>
      </w:r>
      <w:proofErr w:type="spellStart"/>
      <w:r w:rsidR="00E87AD8" w:rsidRPr="00682614">
        <w:t>СанПин</w:t>
      </w:r>
      <w:proofErr w:type="spellEnd"/>
      <w:r w:rsidR="00E87AD8" w:rsidRPr="00682614">
        <w:t xml:space="preserve">, устаревшая электропроводка не позволяет подключить новое современное оборудование, не соответствуют нормативы размещения больных, требуемая площадь в 2,5 раза превышает существующую. В стратегии Приморского края было запланировано строительство межмуниципального перинатального центра, в связи со снижением рождаемости от данного мероприятия отказались, но строительство многофункционального медицинского центра является первоочередной задачей для решения проблем связанных с демографией, снижением смертности, привлечением медицинских кадров, и удержания людей трудоспособного возраста. </w:t>
      </w:r>
    </w:p>
    <w:p w:rsidR="0042652B" w:rsidRPr="00682614" w:rsidRDefault="0042652B" w:rsidP="00682614">
      <w:pPr>
        <w:pStyle w:val="a4"/>
        <w:spacing w:after="60" w:line="240" w:lineRule="auto"/>
      </w:pPr>
      <w:r w:rsidRPr="00682614">
        <w:t xml:space="preserve">Для решения обозначенных проблем определены </w:t>
      </w:r>
      <w:r w:rsidRPr="00682614">
        <w:rPr>
          <w:b/>
        </w:rPr>
        <w:t xml:space="preserve">приоритетные цели развития </w:t>
      </w:r>
      <w:proofErr w:type="spellStart"/>
      <w:r w:rsidRPr="00682614">
        <w:rPr>
          <w:b/>
        </w:rPr>
        <w:t>Арсеньевского</w:t>
      </w:r>
      <w:proofErr w:type="spellEnd"/>
      <w:r w:rsidRPr="00682614">
        <w:rPr>
          <w:b/>
        </w:rPr>
        <w:t xml:space="preserve"> городского округа до 2030 года: </w:t>
      </w:r>
    </w:p>
    <w:p w:rsidR="0042652B" w:rsidRPr="00682614" w:rsidRDefault="0042652B" w:rsidP="00682614">
      <w:pPr>
        <w:pStyle w:val="a"/>
        <w:numPr>
          <w:ilvl w:val="0"/>
          <w:numId w:val="2"/>
        </w:numPr>
        <w:tabs>
          <w:tab w:val="left" w:pos="851"/>
          <w:tab w:val="left" w:pos="993"/>
        </w:tabs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>Диверсификация экономики города за счет роста объема предоставления туристических услуг в результате создания туристической инфраструктуры в 3 раза и роста объемов производства предприятий</w:t>
      </w:r>
      <w:r w:rsidR="008F0177" w:rsidRPr="00682614">
        <w:rPr>
          <w:sz w:val="26"/>
          <w:szCs w:val="26"/>
        </w:rPr>
        <w:t>,</w:t>
      </w:r>
      <w:r w:rsidRPr="00682614">
        <w:rPr>
          <w:sz w:val="26"/>
          <w:szCs w:val="26"/>
        </w:rPr>
        <w:t xml:space="preserve"> перерабатывающих с/х продукцию.</w:t>
      </w:r>
    </w:p>
    <w:p w:rsidR="0042652B" w:rsidRPr="00682614" w:rsidRDefault="0042652B" w:rsidP="00682614">
      <w:pPr>
        <w:pStyle w:val="a"/>
        <w:numPr>
          <w:ilvl w:val="0"/>
          <w:numId w:val="2"/>
        </w:numPr>
        <w:tabs>
          <w:tab w:val="left" w:pos="851"/>
          <w:tab w:val="left" w:pos="993"/>
        </w:tabs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>Создание комфортных условий проживания для семей с детьми от 20 до 45 лет, поддерживающих здоровый образ жизни, систематически занимающихся спортом и стремящихся дать детям хорошее среднее и дополнительное образование на основе высоких показателей развития образования и спорта в городе.  Основной упор на специалистов, имеющих высшее или среднее техническое образование и стремящихся к постоянному профессиональному обучению и карьерному росту.</w:t>
      </w:r>
    </w:p>
    <w:p w:rsidR="0042652B" w:rsidRPr="00682614" w:rsidRDefault="0042652B" w:rsidP="00682614">
      <w:pPr>
        <w:pStyle w:val="a"/>
        <w:numPr>
          <w:ilvl w:val="0"/>
          <w:numId w:val="4"/>
        </w:numPr>
        <w:spacing w:after="60" w:line="240" w:lineRule="auto"/>
        <w:ind w:left="0" w:firstLine="709"/>
        <w:jc w:val="left"/>
        <w:rPr>
          <w:b/>
          <w:sz w:val="26"/>
          <w:szCs w:val="26"/>
        </w:rPr>
      </w:pPr>
      <w:r w:rsidRPr="00682614">
        <w:rPr>
          <w:b/>
          <w:sz w:val="26"/>
          <w:szCs w:val="26"/>
        </w:rPr>
        <w:t>Экономическая цель.</w:t>
      </w:r>
    </w:p>
    <w:p w:rsidR="008F0177" w:rsidRPr="00682614" w:rsidRDefault="008F0177" w:rsidP="00682614">
      <w:pPr>
        <w:pStyle w:val="a"/>
        <w:numPr>
          <w:ilvl w:val="0"/>
          <w:numId w:val="0"/>
        </w:numPr>
        <w:spacing w:after="60" w:line="240" w:lineRule="auto"/>
        <w:ind w:firstLine="709"/>
        <w:rPr>
          <w:sz w:val="26"/>
          <w:szCs w:val="26"/>
        </w:rPr>
      </w:pPr>
      <w:r w:rsidRPr="00682614">
        <w:rPr>
          <w:sz w:val="26"/>
          <w:szCs w:val="26"/>
        </w:rPr>
        <w:t>Диверсификация экономики города за счет роста объема предоставления туристических услуг в результате создания туристической инфраструктуры в 3 раза и роста объемов производства предприятий, перерабатывающих с/х продукцию.</w:t>
      </w:r>
    </w:p>
    <w:p w:rsidR="0042652B" w:rsidRPr="00682614" w:rsidRDefault="0042652B" w:rsidP="00682614">
      <w:pPr>
        <w:spacing w:after="6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bookmarkStart w:id="1" w:name="_GoBack"/>
      <w:r w:rsidRPr="00682614">
        <w:rPr>
          <w:rFonts w:ascii="Times New Roman" w:hAnsi="Times New Roman" w:cs="Times New Roman"/>
          <w:i/>
          <w:sz w:val="26"/>
          <w:szCs w:val="26"/>
        </w:rPr>
        <w:lastRenderedPageBreak/>
        <w:t>Показатели:</w:t>
      </w:r>
    </w:p>
    <w:bookmarkEnd w:id="1"/>
    <w:p w:rsidR="0042652B" w:rsidRPr="00682614" w:rsidRDefault="0042652B" w:rsidP="00682614">
      <w:pPr>
        <w:pStyle w:val="a"/>
        <w:numPr>
          <w:ilvl w:val="1"/>
          <w:numId w:val="3"/>
        </w:numPr>
        <w:spacing w:after="60" w:line="240" w:lineRule="auto"/>
        <w:ind w:left="0" w:firstLine="709"/>
        <w:jc w:val="left"/>
        <w:rPr>
          <w:sz w:val="26"/>
          <w:szCs w:val="26"/>
        </w:rPr>
      </w:pPr>
      <w:r w:rsidRPr="00682614">
        <w:rPr>
          <w:rFonts w:eastAsia="Times New Roman"/>
          <w:sz w:val="26"/>
          <w:szCs w:val="26"/>
          <w:lang w:eastAsia="ru-RU"/>
        </w:rPr>
        <w:t xml:space="preserve">Объем инвестиций в основной капитал, </w:t>
      </w:r>
      <w:proofErr w:type="spellStart"/>
      <w:r w:rsidRPr="00682614">
        <w:rPr>
          <w:rFonts w:eastAsia="Times New Roman"/>
          <w:sz w:val="26"/>
          <w:szCs w:val="26"/>
          <w:lang w:eastAsia="ru-RU"/>
        </w:rPr>
        <w:t>млн</w:t>
      </w:r>
      <w:proofErr w:type="gramStart"/>
      <w:r w:rsidRPr="00682614">
        <w:rPr>
          <w:rFonts w:eastAsia="Times New Roman"/>
          <w:sz w:val="26"/>
          <w:szCs w:val="26"/>
          <w:lang w:eastAsia="ru-RU"/>
        </w:rPr>
        <w:t>.р</w:t>
      </w:r>
      <w:proofErr w:type="gramEnd"/>
      <w:r w:rsidRPr="00682614">
        <w:rPr>
          <w:rFonts w:eastAsia="Times New Roman"/>
          <w:sz w:val="26"/>
          <w:szCs w:val="26"/>
          <w:lang w:eastAsia="ru-RU"/>
        </w:rPr>
        <w:t>ублей</w:t>
      </w:r>
      <w:proofErr w:type="spellEnd"/>
      <w:r w:rsidRPr="00682614">
        <w:rPr>
          <w:rFonts w:eastAsia="Times New Roman"/>
          <w:sz w:val="26"/>
          <w:szCs w:val="26"/>
          <w:lang w:eastAsia="ru-RU"/>
        </w:rPr>
        <w:t>.</w:t>
      </w:r>
    </w:p>
    <w:p w:rsidR="0042652B" w:rsidRPr="00682614" w:rsidRDefault="0042652B" w:rsidP="00682614">
      <w:pPr>
        <w:pStyle w:val="a"/>
        <w:numPr>
          <w:ilvl w:val="1"/>
          <w:numId w:val="3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rFonts w:eastAsia="Times New Roman"/>
          <w:sz w:val="26"/>
          <w:szCs w:val="26"/>
          <w:lang w:eastAsia="ru-RU"/>
        </w:rPr>
        <w:t>Прирост туристического потока.</w:t>
      </w:r>
    </w:p>
    <w:p w:rsidR="0042652B" w:rsidRPr="00682614" w:rsidRDefault="0042652B" w:rsidP="00682614">
      <w:pPr>
        <w:pStyle w:val="a"/>
        <w:numPr>
          <w:ilvl w:val="1"/>
          <w:numId w:val="3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rFonts w:eastAsia="Times New Roman"/>
          <w:sz w:val="26"/>
          <w:szCs w:val="26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и </w:t>
      </w:r>
      <w:r w:rsidR="00682614" w:rsidRPr="00682614">
        <w:rPr>
          <w:rFonts w:eastAsia="Times New Roman"/>
          <w:sz w:val="26"/>
          <w:szCs w:val="26"/>
          <w:lang w:eastAsia="ru-RU"/>
        </w:rPr>
        <w:t>«</w:t>
      </w:r>
      <w:proofErr w:type="spellStart"/>
      <w:r w:rsidRPr="00682614">
        <w:rPr>
          <w:rFonts w:eastAsia="Times New Roman"/>
          <w:sz w:val="26"/>
          <w:szCs w:val="26"/>
          <w:lang w:eastAsia="ru-RU"/>
        </w:rPr>
        <w:t>самозанятых</w:t>
      </w:r>
      <w:proofErr w:type="spellEnd"/>
      <w:r w:rsidR="00682614" w:rsidRPr="00682614">
        <w:rPr>
          <w:rFonts w:eastAsia="Times New Roman"/>
          <w:sz w:val="26"/>
          <w:szCs w:val="26"/>
          <w:lang w:eastAsia="ru-RU"/>
        </w:rPr>
        <w:t>»</w:t>
      </w:r>
      <w:r w:rsidRPr="00682614">
        <w:rPr>
          <w:rFonts w:eastAsia="Times New Roman"/>
          <w:sz w:val="26"/>
          <w:szCs w:val="26"/>
          <w:lang w:eastAsia="ru-RU"/>
        </w:rPr>
        <w:t xml:space="preserve"> граждан, тыс. человек.</w:t>
      </w:r>
    </w:p>
    <w:p w:rsidR="0042652B" w:rsidRPr="00682614" w:rsidRDefault="0042652B" w:rsidP="00682614">
      <w:pPr>
        <w:pStyle w:val="a"/>
        <w:numPr>
          <w:ilvl w:val="1"/>
          <w:numId w:val="3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rFonts w:eastAsia="Times New Roman"/>
          <w:sz w:val="26"/>
          <w:szCs w:val="26"/>
          <w:lang w:eastAsia="ru-RU"/>
        </w:rPr>
        <w:t xml:space="preserve"> Общее количество дополнительно созданных рабочих мест в период реализации проектов, ед.</w:t>
      </w:r>
    </w:p>
    <w:p w:rsidR="0042652B" w:rsidRPr="00682614" w:rsidRDefault="0042652B" w:rsidP="00682614">
      <w:pPr>
        <w:pStyle w:val="a"/>
        <w:numPr>
          <w:ilvl w:val="1"/>
          <w:numId w:val="3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 xml:space="preserve"> </w:t>
      </w:r>
      <w:r w:rsidRPr="00682614">
        <w:rPr>
          <w:rFonts w:eastAsia="Times New Roman"/>
          <w:sz w:val="26"/>
          <w:szCs w:val="26"/>
          <w:lang w:eastAsia="ru-RU"/>
        </w:rPr>
        <w:t>Общие доходы муниципального бюджета, млн. рублей.</w:t>
      </w:r>
    </w:p>
    <w:p w:rsidR="0042652B" w:rsidRPr="00682614" w:rsidRDefault="0042652B" w:rsidP="00682614">
      <w:pPr>
        <w:pStyle w:val="a"/>
        <w:numPr>
          <w:ilvl w:val="1"/>
          <w:numId w:val="3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rFonts w:eastAsia="Times New Roman"/>
          <w:sz w:val="26"/>
          <w:szCs w:val="26"/>
          <w:lang w:eastAsia="ru-RU"/>
        </w:rPr>
        <w:t xml:space="preserve"> Численность населения.</w:t>
      </w:r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2614">
        <w:rPr>
          <w:rFonts w:ascii="Times New Roman" w:hAnsi="Times New Roman" w:cs="Times New Roman"/>
          <w:i/>
          <w:sz w:val="26"/>
          <w:szCs w:val="26"/>
        </w:rPr>
        <w:t>Мероприятия:</w:t>
      </w:r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1.  Создание спортивно-туристического кластера:</w:t>
      </w:r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1.1.  К празднованию 150-летия В.К. Арсеньева:</w:t>
      </w:r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Благоустройство видовой площадки имени В.К. Арсеньева и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Дерсу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Узала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 xml:space="preserve"> в г. Арсеньев</w:t>
      </w:r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Благоустройство площади МБУК ДК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Прогресс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 xml:space="preserve"> (установка рекламных щитов, обустройство фонтана, светодиодного экрана, сцены с навесом, арт-об</w:t>
      </w:r>
      <w:r w:rsidR="00682614" w:rsidRPr="00682614">
        <w:rPr>
          <w:rFonts w:ascii="Times New Roman" w:hAnsi="Times New Roman" w:cs="Times New Roman"/>
          <w:sz w:val="26"/>
          <w:szCs w:val="26"/>
        </w:rPr>
        <w:t>ъ</w:t>
      </w:r>
      <w:r w:rsidRPr="00682614">
        <w:rPr>
          <w:rFonts w:ascii="Times New Roman" w:hAnsi="Times New Roman" w:cs="Times New Roman"/>
          <w:sz w:val="26"/>
          <w:szCs w:val="26"/>
        </w:rPr>
        <w:t>ектов, зонирование пространства, асфальтирование)</w:t>
      </w:r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Устройство иллюминации на Комсомольской площади и ул. 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Калининская</w:t>
      </w:r>
      <w:proofErr w:type="gramEnd"/>
    </w:p>
    <w:p w:rsidR="0042652B" w:rsidRPr="00682614" w:rsidRDefault="0042652B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Капитальный ремонт филиала Федерального государственного бюджетного учреждения культуры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Музей истории Дальнего Востока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им.В.К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>. Арсеньева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>рсеньеве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 xml:space="preserve"> (включая замену ограждения).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1.2. Создание центра зимних видов спорта: 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Строительство кресельного подъемника на горе Обзорной в г. Арсеньеве 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Реконструкция спортивной базы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Салют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>, в том числе строительство новых жилых корпусов для размещения спортсменов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Строительство крытого тренировочного катка.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Реконструкция стадиона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Авангард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Капитальный ремонт спортивных учреждений: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 - МБУ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Спортивная школа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Полет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Спортивная школа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Юность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Спортивная школа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Восток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Спортивная школа олимпийского резерва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Богатырь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1.3. Создание площадок для привлечения туристов в летнее время года: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Благоустройство 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общественной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 xml:space="preserve"> территорий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Парк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Восток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>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благоустройство прибрежной территории р. 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Дачная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реконструкция мостового сооружения в районе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>уличевского</w:t>
      </w:r>
      <w:proofErr w:type="spellEnd"/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реконструкция шлюзного гидротехнического сооружения на реке Дачная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благоустройство здания каменной крепости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реконструкция парка аттракционов.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проспект Горького, благоустройство (устройство пешеходных дорожек, зон отдыха, установка скамеек и урн)</w:t>
      </w:r>
    </w:p>
    <w:p w:rsidR="008F0177" w:rsidRPr="00682614" w:rsidRDefault="008F0177" w:rsidP="00682614">
      <w:pPr>
        <w:pStyle w:val="a"/>
        <w:numPr>
          <w:ilvl w:val="1"/>
          <w:numId w:val="4"/>
        </w:numPr>
        <w:spacing w:after="60" w:line="240" w:lineRule="auto"/>
        <w:rPr>
          <w:sz w:val="26"/>
          <w:szCs w:val="26"/>
        </w:rPr>
      </w:pPr>
      <w:r w:rsidRPr="00682614">
        <w:rPr>
          <w:sz w:val="26"/>
          <w:szCs w:val="26"/>
        </w:rPr>
        <w:t>Создание кластера производства пищевых продуктов: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Организация ярмарки сельскохозяйственной продукции производителей Приморского края (частные инвестиции) (Ярмарка - это торговля фермерами и реализация излишек)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lastRenderedPageBreak/>
        <w:t>- Модернизация поточной линии и упаковки молока по 200 мл.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Создание нового производства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сыродавленных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 xml:space="preserve"> масел.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Модернизация и расширение продуктового ряда Арсеньевского хлебозавода.</w:t>
      </w:r>
    </w:p>
    <w:p w:rsidR="008F0177" w:rsidRPr="00682614" w:rsidRDefault="008F0177" w:rsidP="00682614">
      <w:pPr>
        <w:pStyle w:val="a"/>
        <w:numPr>
          <w:ilvl w:val="0"/>
          <w:numId w:val="3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 xml:space="preserve">Техническое перевооружение и загрузка ПАО ААК </w:t>
      </w:r>
      <w:r w:rsidR="00682614" w:rsidRPr="00682614">
        <w:rPr>
          <w:sz w:val="26"/>
          <w:szCs w:val="26"/>
        </w:rPr>
        <w:t>«</w:t>
      </w:r>
      <w:r w:rsidRPr="00682614">
        <w:rPr>
          <w:sz w:val="26"/>
          <w:szCs w:val="26"/>
        </w:rPr>
        <w:t>Прогресс</w:t>
      </w:r>
      <w:r w:rsidR="00682614" w:rsidRPr="00682614">
        <w:rPr>
          <w:sz w:val="26"/>
          <w:szCs w:val="26"/>
        </w:rPr>
        <w:t>»</w:t>
      </w:r>
    </w:p>
    <w:p w:rsidR="008F0177" w:rsidRPr="00682614" w:rsidRDefault="008F0177" w:rsidP="00682614">
      <w:pPr>
        <w:pStyle w:val="a"/>
        <w:numPr>
          <w:ilvl w:val="0"/>
          <w:numId w:val="0"/>
        </w:numPr>
        <w:spacing w:after="60" w:line="240" w:lineRule="auto"/>
        <w:ind w:firstLine="709"/>
        <w:rPr>
          <w:sz w:val="26"/>
          <w:szCs w:val="26"/>
        </w:rPr>
      </w:pPr>
      <w:r w:rsidRPr="00682614">
        <w:rPr>
          <w:sz w:val="26"/>
          <w:szCs w:val="26"/>
        </w:rPr>
        <w:t xml:space="preserve">- Совместный проект ПАО ААК </w:t>
      </w:r>
      <w:r w:rsidR="00682614" w:rsidRPr="00682614">
        <w:rPr>
          <w:sz w:val="26"/>
          <w:szCs w:val="26"/>
        </w:rPr>
        <w:t>«</w:t>
      </w:r>
      <w:r w:rsidRPr="00682614">
        <w:rPr>
          <w:sz w:val="26"/>
          <w:szCs w:val="26"/>
        </w:rPr>
        <w:t>Прогресс</w:t>
      </w:r>
      <w:r w:rsidR="00682614" w:rsidRPr="00682614">
        <w:rPr>
          <w:sz w:val="26"/>
          <w:szCs w:val="26"/>
        </w:rPr>
        <w:t>»</w:t>
      </w:r>
      <w:r w:rsidRPr="00682614">
        <w:rPr>
          <w:sz w:val="26"/>
          <w:szCs w:val="26"/>
        </w:rPr>
        <w:t xml:space="preserve"> и МГУ по разработке беспилотных летательных аппаратов.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2614">
        <w:rPr>
          <w:rFonts w:ascii="Times New Roman" w:hAnsi="Times New Roman" w:cs="Times New Roman"/>
          <w:b/>
          <w:sz w:val="26"/>
          <w:szCs w:val="26"/>
        </w:rPr>
        <w:t>2. Социальная цель.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Создание комфортных условий проживания для семей с детьми от 20 до 45 лет, поддерживающих здоровый образ жизни, систематически занимающихся спортом и стремящихся дать детям хорошее среднее и дополнительное образование на основе высоких показателей развития образования и спорта в городе.  Основной упор на специалистов, имеющих высшее или среднее техническое образование и стремящихся к постоянному профессиональному обучению и карьерному росту.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2614">
        <w:rPr>
          <w:rFonts w:ascii="Times New Roman" w:hAnsi="Times New Roman" w:cs="Times New Roman"/>
          <w:i/>
          <w:sz w:val="26"/>
          <w:szCs w:val="26"/>
        </w:rPr>
        <w:t>Показатели:</w:t>
      </w:r>
    </w:p>
    <w:p w:rsidR="008F0177" w:rsidRPr="00682614" w:rsidRDefault="008F0177" w:rsidP="00682614">
      <w:pPr>
        <w:pStyle w:val="a"/>
        <w:numPr>
          <w:ilvl w:val="0"/>
          <w:numId w:val="5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>Индекс качества городской среды.</w:t>
      </w:r>
    </w:p>
    <w:p w:rsidR="008F0177" w:rsidRPr="00682614" w:rsidRDefault="008F0177" w:rsidP="00682614">
      <w:pPr>
        <w:pStyle w:val="a"/>
        <w:numPr>
          <w:ilvl w:val="0"/>
          <w:numId w:val="5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>Привлечение молодых специалистов в здравоохранение</w:t>
      </w:r>
    </w:p>
    <w:p w:rsidR="008F0177" w:rsidRPr="00682614" w:rsidRDefault="008F0177" w:rsidP="00682614">
      <w:pPr>
        <w:pStyle w:val="a"/>
        <w:numPr>
          <w:ilvl w:val="0"/>
          <w:numId w:val="5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>Доля граждан Российской Федерации, систематически занимающихся физической культурой и спортом от 3-х до 79 лет, % в общей численности населения</w:t>
      </w:r>
    </w:p>
    <w:p w:rsidR="008F0177" w:rsidRPr="00682614" w:rsidRDefault="008F0177" w:rsidP="00682614">
      <w:pPr>
        <w:pStyle w:val="a"/>
        <w:numPr>
          <w:ilvl w:val="0"/>
          <w:numId w:val="5"/>
        </w:numPr>
        <w:spacing w:after="60" w:line="240" w:lineRule="auto"/>
        <w:ind w:left="0" w:firstLine="709"/>
        <w:rPr>
          <w:sz w:val="26"/>
          <w:szCs w:val="26"/>
        </w:rPr>
      </w:pPr>
      <w:r w:rsidRPr="00682614">
        <w:rPr>
          <w:sz w:val="26"/>
          <w:szCs w:val="26"/>
        </w:rPr>
        <w:t>Количество победителей конкурсов и олимпиад.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2614">
        <w:rPr>
          <w:rFonts w:ascii="Times New Roman" w:hAnsi="Times New Roman" w:cs="Times New Roman"/>
          <w:i/>
          <w:sz w:val="26"/>
          <w:szCs w:val="26"/>
        </w:rPr>
        <w:t>Мероприятия: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1. Строительство многофункционального медицинского центра в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>рсеньеве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>,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2. Строительство нового детского сада на 300 мест в рамках реновации и вывод из эксплуатации 3-х детских садов 1960 года постройки (№9, №10, №20). 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3. Капитальный ремонт и благоустройство игровых площадок МОБУ детский сад №21. 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4. Формирование культуры технического образования и выстраивание вертикали образовательных программ.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Капитальный ремонт здания по адресу </w:t>
      </w:r>
      <w:proofErr w:type="spellStart"/>
      <w:r w:rsidR="00682614" w:rsidRPr="00682614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682614" w:rsidRPr="00682614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="00682614" w:rsidRPr="00682614">
        <w:rPr>
          <w:rFonts w:ascii="Times New Roman" w:hAnsi="Times New Roman" w:cs="Times New Roman"/>
          <w:sz w:val="26"/>
          <w:szCs w:val="26"/>
        </w:rPr>
        <w:t>уковского</w:t>
      </w:r>
      <w:proofErr w:type="spellEnd"/>
      <w:r w:rsidR="00682614" w:rsidRPr="00682614">
        <w:rPr>
          <w:rFonts w:ascii="Times New Roman" w:hAnsi="Times New Roman" w:cs="Times New Roman"/>
          <w:sz w:val="26"/>
          <w:szCs w:val="26"/>
        </w:rPr>
        <w:t xml:space="preserve">, 9 для размещения </w:t>
      </w:r>
      <w:r w:rsidRPr="00682614">
        <w:rPr>
          <w:rFonts w:ascii="Times New Roman" w:hAnsi="Times New Roman" w:cs="Times New Roman"/>
          <w:sz w:val="26"/>
          <w:szCs w:val="26"/>
        </w:rPr>
        <w:t>центра дополнительного образования -клуб юных техников (1956 год постройки).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Установка АРМ учителя для доступа педагогов и обучающихся к автоматизированным информационным системам и верифицированному цифровому образовательному контенту и сервисам для внедрения цифровых решений в учебный процесс.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Капитальный ремонт КГБПОУ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ПИК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База непрерывного профессионального обучения инженерных кадров и молодых специалистов ПАО ААК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Прогресс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5 Создание школы спортивной гимнастики и акробатики на базе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Гимназия №7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6. Строительство пришкольных стадионов: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Средняя общеобразовательная школа № 5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Средняя общеобразовательная школа № 10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Средняя общеобразовательная школа № 4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Средняя общеобразовательная школа № 8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Лицей № 9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Средняя общеобразовательная школа № 1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Средняя общеобразовательная школа № 3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lastRenderedPageBreak/>
        <w:t xml:space="preserve">7. Капитальный ремонт МОБУ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Основная общеобразовательная школа № 6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>. Капитальный ремонт здания. Благоустройство территории: строительство стадиона; ограждение.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8</w:t>
      </w:r>
      <w:r w:rsidRPr="00682614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  <w:r w:rsidRPr="00682614">
        <w:rPr>
          <w:rFonts w:ascii="Times New Roman" w:hAnsi="Times New Roman" w:cs="Times New Roman"/>
          <w:sz w:val="26"/>
          <w:szCs w:val="26"/>
        </w:rPr>
        <w:t>Строительство специализированного жилого фонда</w:t>
      </w:r>
      <w:r w:rsidRPr="0068261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82614">
        <w:rPr>
          <w:rFonts w:ascii="Times New Roman" w:hAnsi="Times New Roman" w:cs="Times New Roman"/>
          <w:sz w:val="26"/>
          <w:szCs w:val="26"/>
        </w:rPr>
        <w:t>(поручение Губернатора обеспечение служебным жильем медицинских работников)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9. .Капитальный ремонт МБУ 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 xml:space="preserve">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 xml:space="preserve"> школа искусств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10. Установка двух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скейт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 xml:space="preserve"> площадок в удаленных районах города.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11.  Благоустройство общественных территорий: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Парк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Аскольд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 xml:space="preserve"> (благоустройство, освещение, видеонаблюдение)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Сквер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 xml:space="preserve">Детский городок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Радость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Сквер им.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Абиденко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 xml:space="preserve"> В.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- сквер, расположенный на пересечении ул. 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 xml:space="preserve"> и ул. 9 Мая 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82614">
        <w:rPr>
          <w:rFonts w:ascii="Times New Roman" w:hAnsi="Times New Roman" w:cs="Times New Roman"/>
          <w:sz w:val="26"/>
          <w:szCs w:val="26"/>
        </w:rPr>
        <w:t xml:space="preserve">площадь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Комсомольская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 xml:space="preserve"> (2024 - капитальный ремонт фонтана, 2025 год 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>еконструкция площади)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Вокзальная площадь.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Общественная территория (1 800 м</w:t>
      </w:r>
      <w:proofErr w:type="gramStart"/>
      <w:r w:rsidRPr="00682614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82614">
        <w:rPr>
          <w:rFonts w:ascii="Times New Roman" w:hAnsi="Times New Roman" w:cs="Times New Roman"/>
          <w:sz w:val="26"/>
          <w:szCs w:val="26"/>
        </w:rPr>
        <w:t>) от ул. Ленинская до аллеи Депутатов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12. Внедрение цифровых технологий </w:t>
      </w:r>
      <w:r w:rsidR="00682614" w:rsidRPr="00682614">
        <w:rPr>
          <w:rFonts w:ascii="Times New Roman" w:hAnsi="Times New Roman" w:cs="Times New Roman"/>
          <w:sz w:val="26"/>
          <w:szCs w:val="26"/>
        </w:rPr>
        <w:t>«</w:t>
      </w:r>
      <w:r w:rsidRPr="00682614">
        <w:rPr>
          <w:rFonts w:ascii="Times New Roman" w:hAnsi="Times New Roman" w:cs="Times New Roman"/>
          <w:sz w:val="26"/>
          <w:szCs w:val="26"/>
        </w:rPr>
        <w:t>Умный город</w:t>
      </w:r>
      <w:r w:rsidR="00682614" w:rsidRPr="00682614">
        <w:rPr>
          <w:rFonts w:ascii="Times New Roman" w:hAnsi="Times New Roman" w:cs="Times New Roman"/>
          <w:sz w:val="26"/>
          <w:szCs w:val="26"/>
        </w:rPr>
        <w:t>»</w:t>
      </w:r>
      <w:r w:rsidRPr="00682614">
        <w:rPr>
          <w:rFonts w:ascii="Times New Roman" w:hAnsi="Times New Roman" w:cs="Times New Roman"/>
          <w:sz w:val="26"/>
          <w:szCs w:val="26"/>
        </w:rPr>
        <w:t>: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- Размещение регулируемых пешеходных переходов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13. Инвентаризация кладбищ городского округа и расширение территории кладбища на 15 га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14. Реконструкция межквартальных дорог.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15. Благоустройство центрального рынка.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 xml:space="preserve">16. Реконструкция дороги и строительство мостового переезда в районе </w:t>
      </w:r>
      <w:proofErr w:type="spellStart"/>
      <w:r w:rsidRPr="00682614">
        <w:rPr>
          <w:rFonts w:ascii="Times New Roman" w:hAnsi="Times New Roman" w:cs="Times New Roman"/>
          <w:sz w:val="26"/>
          <w:szCs w:val="26"/>
        </w:rPr>
        <w:t>Кирзавод</w:t>
      </w:r>
      <w:proofErr w:type="spellEnd"/>
      <w:r w:rsidRPr="00682614">
        <w:rPr>
          <w:rFonts w:ascii="Times New Roman" w:hAnsi="Times New Roman" w:cs="Times New Roman"/>
          <w:sz w:val="26"/>
          <w:szCs w:val="26"/>
        </w:rPr>
        <w:t>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17. Реконструкция канализационных очистных сооружений.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18. Капитальный ремонт коммунальных сетей: водопроводных, канализационных, сетей водоснабжения, теплоснабжения.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19. Устройство ливневой канализации.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20. Монтаж линий уличного освещения. Освещение улиц частного сектора. Капитальный ремонт линий уличного освещения.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21. Устройство ливневой канализации.</w:t>
      </w:r>
    </w:p>
    <w:p w:rsidR="008F0177" w:rsidRPr="00682614" w:rsidRDefault="008F0177" w:rsidP="0068261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614">
        <w:rPr>
          <w:rFonts w:ascii="Times New Roman" w:hAnsi="Times New Roman" w:cs="Times New Roman"/>
          <w:sz w:val="26"/>
          <w:szCs w:val="26"/>
        </w:rPr>
        <w:t>22. Озеленение города.</w:t>
      </w:r>
    </w:p>
    <w:p w:rsidR="004B6270" w:rsidRPr="00682614" w:rsidRDefault="004B6270" w:rsidP="00682614">
      <w:pPr>
        <w:pStyle w:val="a4"/>
        <w:spacing w:after="60" w:line="240" w:lineRule="auto"/>
        <w:ind w:firstLine="0"/>
        <w:jc w:val="left"/>
        <w:rPr>
          <w:b/>
        </w:rPr>
      </w:pPr>
    </w:p>
    <w:sectPr w:rsidR="004B6270" w:rsidRPr="00682614" w:rsidSect="008F0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609"/>
    <w:multiLevelType w:val="multilevel"/>
    <w:tmpl w:val="C2CCB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B090A5D"/>
    <w:multiLevelType w:val="hybridMultilevel"/>
    <w:tmpl w:val="1940356C"/>
    <w:lvl w:ilvl="0" w:tplc="E0BE5EF6">
      <w:start w:val="1"/>
      <w:numFmt w:val="bullet"/>
      <w:pStyle w:val="a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90550"/>
    <w:multiLevelType w:val="multilevel"/>
    <w:tmpl w:val="92DA2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C24523A"/>
    <w:multiLevelType w:val="hybridMultilevel"/>
    <w:tmpl w:val="71EE1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F330A"/>
    <w:multiLevelType w:val="multilevel"/>
    <w:tmpl w:val="3E06E4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6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70"/>
    <w:rsid w:val="00153792"/>
    <w:rsid w:val="0017194A"/>
    <w:rsid w:val="0034052F"/>
    <w:rsid w:val="0042652B"/>
    <w:rsid w:val="004B6270"/>
    <w:rsid w:val="004C31F5"/>
    <w:rsid w:val="004E5BD3"/>
    <w:rsid w:val="00682614"/>
    <w:rsid w:val="006C41A3"/>
    <w:rsid w:val="00795476"/>
    <w:rsid w:val="008F0177"/>
    <w:rsid w:val="009C5BBE"/>
    <w:rsid w:val="00C26B42"/>
    <w:rsid w:val="00DA6063"/>
    <w:rsid w:val="00E04E13"/>
    <w:rsid w:val="00E53A90"/>
    <w:rsid w:val="00E87AD8"/>
    <w:rsid w:val="00F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ОСТ текст"/>
    <w:basedOn w:val="a0"/>
    <w:link w:val="a5"/>
    <w:qFormat/>
    <w:rsid w:val="004B6270"/>
    <w:pPr>
      <w:spacing w:line="36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ГОСТ текст Знак"/>
    <w:basedOn w:val="a1"/>
    <w:link w:val="a4"/>
    <w:rsid w:val="004B6270"/>
    <w:rPr>
      <w:rFonts w:ascii="Times New Roman" w:hAnsi="Times New Roman" w:cs="Times New Roman"/>
      <w:sz w:val="26"/>
      <w:szCs w:val="26"/>
    </w:rPr>
  </w:style>
  <w:style w:type="paragraph" w:styleId="a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"/>
    <w:basedOn w:val="a0"/>
    <w:uiPriority w:val="34"/>
    <w:qFormat/>
    <w:rsid w:val="004B6270"/>
    <w:pPr>
      <w:numPr>
        <w:numId w:val="1"/>
      </w:numPr>
      <w:spacing w:after="200" w:line="360" w:lineRule="auto"/>
      <w:ind w:left="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ГОСТ список"/>
    <w:basedOn w:val="a"/>
    <w:qFormat/>
    <w:rsid w:val="004B6270"/>
    <w:pPr>
      <w:ind w:left="720" w:hanging="360"/>
    </w:pPr>
    <w:rPr>
      <w:sz w:val="26"/>
      <w:szCs w:val="26"/>
    </w:rPr>
  </w:style>
  <w:style w:type="character" w:customStyle="1" w:styleId="a7">
    <w:name w:val="Основной текст Знак"/>
    <w:link w:val="a8"/>
    <w:rsid w:val="00153792"/>
    <w:rPr>
      <w:rFonts w:ascii="Times New Roman" w:hAnsi="Times New Roman" w:cs="Times New Roman"/>
      <w:spacing w:val="4"/>
      <w:shd w:val="clear" w:color="auto" w:fill="FFFFFF"/>
    </w:rPr>
  </w:style>
  <w:style w:type="paragraph" w:styleId="a8">
    <w:name w:val="Body Text"/>
    <w:basedOn w:val="a0"/>
    <w:link w:val="a7"/>
    <w:rsid w:val="00153792"/>
    <w:pPr>
      <w:widowControl w:val="0"/>
      <w:shd w:val="clear" w:color="auto" w:fill="FFFFFF"/>
      <w:spacing w:before="120" w:after="120" w:line="480" w:lineRule="exact"/>
      <w:jc w:val="both"/>
    </w:pPr>
    <w:rPr>
      <w:rFonts w:ascii="Times New Roman" w:hAnsi="Times New Roman" w:cs="Times New Roman"/>
      <w:spacing w:val="4"/>
    </w:rPr>
  </w:style>
  <w:style w:type="character" w:customStyle="1" w:styleId="1">
    <w:name w:val="Основной текст Знак1"/>
    <w:basedOn w:val="a1"/>
    <w:uiPriority w:val="99"/>
    <w:semiHidden/>
    <w:rsid w:val="00153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ОСТ текст"/>
    <w:basedOn w:val="a0"/>
    <w:link w:val="a5"/>
    <w:qFormat/>
    <w:rsid w:val="004B6270"/>
    <w:pPr>
      <w:spacing w:line="36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ГОСТ текст Знак"/>
    <w:basedOn w:val="a1"/>
    <w:link w:val="a4"/>
    <w:rsid w:val="004B6270"/>
    <w:rPr>
      <w:rFonts w:ascii="Times New Roman" w:hAnsi="Times New Roman" w:cs="Times New Roman"/>
      <w:sz w:val="26"/>
      <w:szCs w:val="26"/>
    </w:rPr>
  </w:style>
  <w:style w:type="paragraph" w:styleId="a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"/>
    <w:basedOn w:val="a0"/>
    <w:uiPriority w:val="34"/>
    <w:qFormat/>
    <w:rsid w:val="004B6270"/>
    <w:pPr>
      <w:numPr>
        <w:numId w:val="1"/>
      </w:numPr>
      <w:spacing w:after="200" w:line="360" w:lineRule="auto"/>
      <w:ind w:left="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ГОСТ список"/>
    <w:basedOn w:val="a"/>
    <w:qFormat/>
    <w:rsid w:val="004B6270"/>
    <w:pPr>
      <w:ind w:left="720" w:hanging="360"/>
    </w:pPr>
    <w:rPr>
      <w:sz w:val="26"/>
      <w:szCs w:val="26"/>
    </w:rPr>
  </w:style>
  <w:style w:type="character" w:customStyle="1" w:styleId="a7">
    <w:name w:val="Основной текст Знак"/>
    <w:link w:val="a8"/>
    <w:rsid w:val="00153792"/>
    <w:rPr>
      <w:rFonts w:ascii="Times New Roman" w:hAnsi="Times New Roman" w:cs="Times New Roman"/>
      <w:spacing w:val="4"/>
      <w:shd w:val="clear" w:color="auto" w:fill="FFFFFF"/>
    </w:rPr>
  </w:style>
  <w:style w:type="paragraph" w:styleId="a8">
    <w:name w:val="Body Text"/>
    <w:basedOn w:val="a0"/>
    <w:link w:val="a7"/>
    <w:rsid w:val="00153792"/>
    <w:pPr>
      <w:widowControl w:val="0"/>
      <w:shd w:val="clear" w:color="auto" w:fill="FFFFFF"/>
      <w:spacing w:before="120" w:after="120" w:line="480" w:lineRule="exact"/>
      <w:jc w:val="both"/>
    </w:pPr>
    <w:rPr>
      <w:rFonts w:ascii="Times New Roman" w:hAnsi="Times New Roman" w:cs="Times New Roman"/>
      <w:spacing w:val="4"/>
    </w:rPr>
  </w:style>
  <w:style w:type="character" w:customStyle="1" w:styleId="1">
    <w:name w:val="Основной текст Знак1"/>
    <w:basedOn w:val="a1"/>
    <w:uiPriority w:val="99"/>
    <w:semiHidden/>
    <w:rsid w:val="0015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Черных Светлана Леонидовна</cp:lastModifiedBy>
  <cp:revision>4</cp:revision>
  <dcterms:created xsi:type="dcterms:W3CDTF">2021-09-08T02:35:00Z</dcterms:created>
  <dcterms:modified xsi:type="dcterms:W3CDTF">2021-09-08T03:54:00Z</dcterms:modified>
</cp:coreProperties>
</file>