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0546CF">
        <w:trPr>
          <w:trHeight w:val="1239"/>
          <w:jc w:val="center"/>
        </w:trPr>
        <w:tc>
          <w:tcPr>
            <w:tcW w:w="8792" w:type="dxa"/>
            <w:gridSpan w:val="4"/>
          </w:tcPr>
          <w:p w:rsidR="000546CF" w:rsidRDefault="00195FE5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CF">
        <w:trPr>
          <w:trHeight w:val="1001"/>
          <w:jc w:val="center"/>
        </w:trPr>
        <w:tc>
          <w:tcPr>
            <w:tcW w:w="8792" w:type="dxa"/>
            <w:gridSpan w:val="4"/>
          </w:tcPr>
          <w:p w:rsidR="000546CF" w:rsidRDefault="00195FE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546CF" w:rsidRDefault="00195FE5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546CF">
        <w:trPr>
          <w:trHeight w:val="363"/>
          <w:jc w:val="center"/>
        </w:trPr>
        <w:tc>
          <w:tcPr>
            <w:tcW w:w="8792" w:type="dxa"/>
            <w:gridSpan w:val="4"/>
          </w:tcPr>
          <w:p w:rsidR="000546CF" w:rsidRDefault="00195FE5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0546CF" w:rsidRDefault="000546C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46CF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0546CF" w:rsidRDefault="00195FE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 2023 г.</w:t>
            </w:r>
          </w:p>
        </w:tc>
        <w:tc>
          <w:tcPr>
            <w:tcW w:w="4915" w:type="dxa"/>
          </w:tcPr>
          <w:p w:rsidR="000546CF" w:rsidRDefault="00195FE5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0546CF" w:rsidRDefault="00195FE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0546CF" w:rsidRDefault="00195FE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324-ра</w:t>
            </w:r>
          </w:p>
        </w:tc>
      </w:tr>
    </w:tbl>
    <w:p w:rsidR="000546CF" w:rsidRDefault="000546CF">
      <w:pPr>
        <w:tabs>
          <w:tab w:val="left" w:pos="8041"/>
        </w:tabs>
        <w:ind w:firstLine="0"/>
      </w:pPr>
    </w:p>
    <w:p w:rsidR="000546CF" w:rsidRDefault="00195FE5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>Об утверждении Плана мероприятий («дорожной карты») по снижению рисков нарушения антимонопольного законодательства (</w:t>
      </w:r>
      <w:proofErr w:type="spellStart"/>
      <w:r>
        <w:rPr>
          <w:rStyle w:val="3"/>
          <w:b/>
          <w:color w:val="000000"/>
        </w:rPr>
        <w:t>комплаенс</w:t>
      </w:r>
      <w:proofErr w:type="spellEnd"/>
      <w:r>
        <w:rPr>
          <w:rStyle w:val="3"/>
          <w:b/>
          <w:color w:val="000000"/>
        </w:rPr>
        <w:t xml:space="preserve">-рисков) в деятельности </w:t>
      </w:r>
      <w:r>
        <w:rPr>
          <w:rStyle w:val="3"/>
          <w:b/>
          <w:color w:val="000000"/>
        </w:rPr>
        <w:t>администрации Арсеньевского городского округа на 2024 год</w:t>
      </w:r>
    </w:p>
    <w:p w:rsidR="000546CF" w:rsidRDefault="00195FE5">
      <w:pPr>
        <w:tabs>
          <w:tab w:val="left" w:pos="8041"/>
        </w:tabs>
        <w:spacing w:line="360" w:lineRule="auto"/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</w:t>
      </w:r>
      <w:r>
        <w:t xml:space="preserve"> декабря 2017 года            № 618 «Об основных направлениях государственной политики по развитию конкуренции», распоряжением Правительства Российской Федерации от 18 декабря 2018 года № 2258-р «Об утверждении методических рекомендаций по созданию        </w:t>
      </w:r>
      <w:r>
        <w:t xml:space="preserve">       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 февраля 2019 года  № 52-рг             «О мерах </w:t>
      </w:r>
      <w:r>
        <w:t xml:space="preserve">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</w:t>
      </w:r>
      <w:r>
        <w:rPr>
          <w:rStyle w:val="2"/>
          <w:color w:val="000000"/>
        </w:rPr>
        <w:t>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szCs w:val="26"/>
        </w:rPr>
        <w:t>)»</w:t>
      </w:r>
      <w:r>
        <w:rPr>
          <w:rStyle w:val="2"/>
          <w:color w:val="000000"/>
        </w:rPr>
        <w:t xml:space="preserve">, руководствуясь </w:t>
      </w:r>
      <w:r>
        <w:rPr>
          <w:bCs/>
          <w:szCs w:val="26"/>
        </w:rPr>
        <w:t xml:space="preserve">Уставом Арсеньевского городского округа, </w:t>
      </w:r>
    </w:p>
    <w:p w:rsidR="000546CF" w:rsidRDefault="00195FE5">
      <w:pPr>
        <w:spacing w:line="360" w:lineRule="auto"/>
      </w:pPr>
      <w:r>
        <w:rPr>
          <w:szCs w:val="26"/>
        </w:rPr>
        <w:t xml:space="preserve">1. </w:t>
      </w:r>
      <w:r>
        <w:rPr>
          <w:rStyle w:val="3"/>
          <w:b w:val="0"/>
          <w:color w:val="000000"/>
          <w:sz w:val="26"/>
          <w:szCs w:val="26"/>
        </w:rPr>
        <w:t xml:space="preserve">Утвердить прилагаемый </w:t>
      </w: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 xml:space="preserve">«дорожную карту») по снижению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в деятельности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2024 год.</w:t>
      </w:r>
    </w:p>
    <w:p w:rsidR="000546CF" w:rsidRDefault="00195FE5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</w:t>
      </w:r>
      <w:r>
        <w:rPr>
          <w:szCs w:val="26"/>
        </w:rPr>
        <w:t xml:space="preserve">Организационному управлению (Абрамова) обеспечить размещение на официальном сайте </w:t>
      </w:r>
      <w:r>
        <w:rPr>
          <w:szCs w:val="26"/>
        </w:rPr>
        <w:t>администрации Арсеньевского городского округа настоящего распоряжения.</w:t>
      </w:r>
    </w:p>
    <w:p w:rsidR="000546CF" w:rsidRDefault="00195FE5">
      <w:pPr>
        <w:tabs>
          <w:tab w:val="left" w:pos="1245"/>
        </w:tabs>
        <w:spacing w:line="360" w:lineRule="auto"/>
        <w:ind w:firstLine="0"/>
        <w:rPr>
          <w:szCs w:val="26"/>
        </w:rPr>
        <w:sectPr w:rsidR="000546CF">
          <w:pgSz w:w="11906" w:h="16838"/>
          <w:pgMar w:top="426" w:right="851" w:bottom="709" w:left="1418" w:header="0" w:footer="0" w:gutter="0"/>
          <w:cols w:space="720"/>
          <w:formProt w:val="0"/>
          <w:docGrid w:linePitch="100"/>
        </w:sectPr>
      </w:pPr>
      <w:r>
        <w:rPr>
          <w:szCs w:val="26"/>
        </w:rPr>
        <w:t>Глава городского округа                                                                                     В.С. Пивень</w:t>
      </w:r>
    </w:p>
    <w:p w:rsidR="000546CF" w:rsidRDefault="000546CF">
      <w:pPr>
        <w:ind w:left="9498" w:firstLine="0"/>
        <w:jc w:val="center"/>
        <w:outlineLvl w:val="0"/>
        <w:rPr>
          <w:sz w:val="28"/>
          <w:szCs w:val="28"/>
        </w:rPr>
      </w:pPr>
    </w:p>
    <w:p w:rsidR="000546CF" w:rsidRDefault="000546CF">
      <w:pPr>
        <w:ind w:left="9498" w:firstLine="0"/>
        <w:jc w:val="center"/>
        <w:outlineLvl w:val="0"/>
        <w:rPr>
          <w:sz w:val="28"/>
          <w:szCs w:val="28"/>
        </w:rPr>
      </w:pPr>
    </w:p>
    <w:p w:rsidR="000546CF" w:rsidRDefault="00195FE5">
      <w:pPr>
        <w:ind w:left="9498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0546CF" w:rsidRDefault="00195FE5">
      <w:pPr>
        <w:ind w:left="10206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546CF" w:rsidRDefault="00195FE5">
      <w:pPr>
        <w:ind w:left="10206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Арсе</w:t>
      </w:r>
      <w:r>
        <w:rPr>
          <w:sz w:val="28"/>
          <w:szCs w:val="28"/>
        </w:rPr>
        <w:t>ньевского городского округа</w:t>
      </w:r>
    </w:p>
    <w:p w:rsidR="000546CF" w:rsidRDefault="000546CF">
      <w:pPr>
        <w:ind w:left="10206" w:firstLine="0"/>
        <w:outlineLvl w:val="0"/>
        <w:rPr>
          <w:sz w:val="28"/>
          <w:szCs w:val="28"/>
        </w:rPr>
      </w:pPr>
    </w:p>
    <w:p w:rsidR="000546CF" w:rsidRDefault="00195FE5">
      <w:pPr>
        <w:ind w:left="10206" w:firstLine="0"/>
        <w:outlineLvl w:val="0"/>
        <w:rPr>
          <w:b/>
        </w:rPr>
      </w:pPr>
      <w:r>
        <w:rPr>
          <w:rStyle w:val="a3"/>
          <w:b w:val="0"/>
          <w:sz w:val="28"/>
          <w:szCs w:val="28"/>
        </w:rPr>
        <w:t>от «</w:t>
      </w:r>
      <w:r>
        <w:rPr>
          <w:rStyle w:val="a3"/>
          <w:b w:val="0"/>
          <w:sz w:val="28"/>
          <w:szCs w:val="28"/>
          <w:u w:val="single"/>
        </w:rPr>
        <w:t>13</w:t>
      </w:r>
      <w:r>
        <w:rPr>
          <w:rStyle w:val="a3"/>
          <w:b w:val="0"/>
          <w:sz w:val="28"/>
          <w:szCs w:val="28"/>
        </w:rPr>
        <w:t>»</w:t>
      </w:r>
      <w:bookmarkStart w:id="0" w:name="_GoBack"/>
      <w:bookmarkEnd w:id="0"/>
      <w:r>
        <w:rPr>
          <w:rStyle w:val="a3"/>
          <w:b w:val="0"/>
          <w:sz w:val="28"/>
          <w:szCs w:val="28"/>
        </w:rPr>
        <w:t xml:space="preserve"> </w:t>
      </w:r>
      <w:r w:rsidRPr="00195FE5">
        <w:rPr>
          <w:rStyle w:val="a3"/>
          <w:b w:val="0"/>
          <w:sz w:val="28"/>
          <w:szCs w:val="28"/>
          <w:u w:val="single"/>
        </w:rPr>
        <w:t xml:space="preserve">декабря </w:t>
      </w:r>
      <w:r w:rsidRPr="00195FE5">
        <w:rPr>
          <w:rStyle w:val="a3"/>
          <w:b w:val="0"/>
          <w:sz w:val="28"/>
          <w:szCs w:val="28"/>
          <w:u w:val="single"/>
        </w:rPr>
        <w:t>2023 года</w:t>
      </w:r>
      <w:r>
        <w:rPr>
          <w:rStyle w:val="a3"/>
          <w:b w:val="0"/>
          <w:sz w:val="28"/>
          <w:szCs w:val="28"/>
        </w:rPr>
        <w:t xml:space="preserve"> № </w:t>
      </w:r>
      <w:r w:rsidRPr="00195FE5">
        <w:rPr>
          <w:rStyle w:val="a3"/>
          <w:b w:val="0"/>
          <w:sz w:val="28"/>
          <w:szCs w:val="28"/>
          <w:u w:val="single"/>
        </w:rPr>
        <w:t>324-</w:t>
      </w:r>
      <w:r w:rsidRPr="00195FE5">
        <w:rPr>
          <w:rStyle w:val="a3"/>
          <w:b w:val="0"/>
          <w:sz w:val="28"/>
          <w:szCs w:val="28"/>
          <w:u w:val="single"/>
        </w:rPr>
        <w:t>ра</w:t>
      </w:r>
      <w:r>
        <w:rPr>
          <w:rStyle w:val="a3"/>
          <w:b w:val="0"/>
          <w:sz w:val="28"/>
          <w:szCs w:val="28"/>
        </w:rPr>
        <w:t xml:space="preserve">   </w:t>
      </w:r>
    </w:p>
    <w:p w:rsidR="000546CF" w:rsidRDefault="000546CF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0546CF" w:rsidRDefault="00195FE5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-рисков </w:t>
      </w:r>
    </w:p>
    <w:p w:rsidR="000546CF" w:rsidRDefault="00195FE5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деятельности администрации Арсеньевского городского округа на 2024год</w:t>
      </w:r>
    </w:p>
    <w:p w:rsidR="000546CF" w:rsidRDefault="000546CF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61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561"/>
        <w:gridCol w:w="2959"/>
        <w:gridCol w:w="1817"/>
        <w:gridCol w:w="2578"/>
      </w:tblGrid>
      <w:tr w:rsidR="000546CF">
        <w:trPr>
          <w:trHeight w:hRule="exact" w:val="227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 xml:space="preserve"> -риск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Мероприятия, направленные на </w:t>
            </w:r>
            <w:r>
              <w:rPr>
                <w:rStyle w:val="20"/>
              </w:rPr>
              <w:t xml:space="preserve">минимизацию и устранение  </w:t>
            </w: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>-риска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Ответственный исполнитель (должностное лицо организации, структурные подразделения, отраслевые (функциональные) органы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Срок</w:t>
            </w:r>
          </w:p>
          <w:p w:rsidR="000546CF" w:rsidRDefault="00195FE5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исполнения</w:t>
            </w:r>
          </w:p>
          <w:p w:rsidR="000546CF" w:rsidRDefault="00195FE5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мероприятий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Ожидаемый</w:t>
            </w:r>
          </w:p>
          <w:p w:rsidR="000546CF" w:rsidRDefault="00195FE5">
            <w:pPr>
              <w:pStyle w:val="3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результат</w:t>
            </w:r>
          </w:p>
        </w:tc>
      </w:tr>
      <w:tr w:rsidR="000546CF">
        <w:trPr>
          <w:trHeight w:hRule="exact" w:val="295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Принятие муниципальных правовых</w:t>
            </w:r>
            <w:r>
              <w:rPr>
                <w:rStyle w:val="20"/>
              </w:rPr>
              <w:t xml:space="preserve"> актов, положения которых привели или могут привести к недопущению, ограничению или устранению конкуренции</w:t>
            </w:r>
          </w:p>
          <w:p w:rsidR="000546CF" w:rsidRDefault="000546CF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0546CF" w:rsidRDefault="000546CF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0546CF" w:rsidRDefault="000546CF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0546CF" w:rsidRDefault="000546CF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анализ проектов муниципальных правовых актов на соо</w:t>
            </w:r>
            <w:r>
              <w:rPr>
                <w:rStyle w:val="20"/>
              </w:rPr>
              <w:t>тветствие требованиям антимонопольного законодательства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Минимизация рисков за счет повышения уровня </w:t>
            </w:r>
            <w:r>
              <w:rPr>
                <w:rStyle w:val="20"/>
              </w:rPr>
              <w:t>компетенции сотрудников при подготовке проектов муниципальных правовых актов</w:t>
            </w:r>
          </w:p>
        </w:tc>
      </w:tr>
      <w:tr w:rsidR="000546CF">
        <w:trPr>
          <w:trHeight w:hRule="exact" w:val="329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lastRenderedPageBreak/>
              <w:t xml:space="preserve"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</w:t>
            </w:r>
            <w:r>
              <w:rPr>
                <w:rStyle w:val="20"/>
              </w:rPr>
              <w:t>проведения торгов)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tabs>
                <w:tab w:val="left" w:pos="771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предоставление муниципального имущества в аренду, безвозмездное пользование;</w:t>
            </w:r>
          </w:p>
          <w:p w:rsidR="000546CF" w:rsidRDefault="00195FE5">
            <w:pPr>
              <w:pStyle w:val="30"/>
              <w:tabs>
                <w:tab w:val="left" w:pos="149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эффективности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управления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подразделения, отраслевого </w:t>
            </w:r>
            <w:r>
              <w:rPr>
                <w:rStyle w:val="20"/>
              </w:rPr>
              <w:t>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0546CF">
        <w:trPr>
          <w:trHeight w:hRule="exact" w:val="421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необоснованных преимуществ юридичес</w:t>
            </w:r>
            <w:r>
              <w:rPr>
                <w:rStyle w:val="20"/>
              </w:rPr>
              <w:t>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0546CF" w:rsidRDefault="00195FE5">
            <w:pPr>
              <w:pStyle w:val="30"/>
              <w:spacing w:before="0" w:after="0" w:line="276" w:lineRule="auto"/>
              <w:ind w:right="540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</w:t>
            </w:r>
            <w:r>
              <w:rPr>
                <w:rStyle w:val="20"/>
              </w:rPr>
              <w:t>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0546CF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Нарушение порядка определения победителя или </w:t>
            </w:r>
            <w:r>
              <w:rPr>
                <w:rStyle w:val="20"/>
              </w:rPr>
              <w:t>победителей торгов, запроса котировок, запроса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546CF" w:rsidRDefault="00195FE5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</w:t>
            </w:r>
            <w:r>
              <w:rPr>
                <w:rStyle w:val="20"/>
              </w:rPr>
              <w:t>одителя</w:t>
            </w:r>
          </w:p>
        </w:tc>
      </w:tr>
      <w:tr w:rsidR="000546CF">
        <w:trPr>
          <w:trHeight w:hRule="exact" w:val="301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lastRenderedPageBreak/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546CF" w:rsidRDefault="00195FE5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контроль за </w:t>
            </w:r>
            <w:r>
              <w:rPr>
                <w:rStyle w:val="20"/>
              </w:rPr>
              <w:t>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Минимизация рисков за счет повышения уровня </w:t>
            </w:r>
            <w:r>
              <w:rPr>
                <w:rStyle w:val="20"/>
              </w:rPr>
              <w:t>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0546CF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</w:pPr>
            <w:r>
              <w:rPr>
                <w:rStyle w:val="20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0546CF" w:rsidRDefault="000546CF">
            <w:pPr>
              <w:pStyle w:val="30"/>
              <w:spacing w:before="0" w:after="0" w:line="276" w:lineRule="auto"/>
              <w:jc w:val="center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 xml:space="preserve">Повышение квалификации </w:t>
            </w:r>
            <w:r>
              <w:rPr>
                <w:rStyle w:val="20"/>
              </w:rPr>
              <w:t>сотрудников, ответственных за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546CF" w:rsidRDefault="00195FE5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администрации Арсеньевского городского </w:t>
            </w:r>
            <w:r>
              <w:rPr>
                <w:rStyle w:val="20"/>
              </w:rPr>
              <w:t>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0546CF">
        <w:trPr>
          <w:trHeight w:hRule="exact" w:val="454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Ограничение конкуренции между участниками торгов, участниками запроса котировок, </w:t>
            </w:r>
            <w:r>
              <w:rPr>
                <w:rStyle w:val="20"/>
              </w:rPr>
              <w:t>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</w:t>
            </w:r>
            <w:r>
              <w:rPr>
                <w:rStyle w:val="20"/>
              </w:rPr>
              <w:t>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546CF" w:rsidRDefault="00195FE5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CF" w:rsidRDefault="00195FE5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</w:tbl>
    <w:p w:rsidR="000546CF" w:rsidRDefault="000546CF">
      <w:pPr>
        <w:tabs>
          <w:tab w:val="left" w:pos="1245"/>
        </w:tabs>
        <w:spacing w:line="360" w:lineRule="auto"/>
        <w:ind w:firstLine="0"/>
        <w:rPr>
          <w:szCs w:val="26"/>
        </w:rPr>
      </w:pPr>
    </w:p>
    <w:sectPr w:rsidR="000546CF">
      <w:pgSz w:w="16838" w:h="11906" w:orient="landscape"/>
      <w:pgMar w:top="567" w:right="851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CF"/>
    <w:rsid w:val="000546CF"/>
    <w:rsid w:val="001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6644"/>
  <w15:docId w15:val="{2A903E1D-8F4E-49EE-A708-B03D3F7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F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0671CF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0671CF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0671CF"/>
    <w:rPr>
      <w:b/>
      <w:bCs/>
    </w:rPr>
  </w:style>
  <w:style w:type="character" w:customStyle="1" w:styleId="20">
    <w:name w:val="Основной текст2"/>
    <w:qFormat/>
    <w:rsid w:val="000671C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(3)1"/>
    <w:basedOn w:val="a"/>
    <w:qFormat/>
    <w:rsid w:val="000671CF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671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30">
    <w:name w:val="Основной текст3"/>
    <w:basedOn w:val="a"/>
    <w:qFormat/>
    <w:rsid w:val="000671CF"/>
    <w:pPr>
      <w:shd w:val="clear" w:color="auto" w:fill="FFFFFF"/>
      <w:spacing w:before="300" w:after="60" w:line="240" w:lineRule="atLeast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5015-BD25-4C16-86DE-AC9C869A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8</cp:revision>
  <cp:lastPrinted>2023-12-12T14:57:00Z</cp:lastPrinted>
  <dcterms:created xsi:type="dcterms:W3CDTF">2022-11-25T04:12:00Z</dcterms:created>
  <dcterms:modified xsi:type="dcterms:W3CDTF">2023-12-13T05:14:00Z</dcterms:modified>
  <dc:language>ru-RU</dc:language>
</cp:coreProperties>
</file>