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jc w:val="center"/>
        <w:rPr>
          <w:rFonts w:ascii="Arial" w:hAnsi="Arial" w:cs="Arial"/>
          <w:b w:val="false"/>
          <w:b w:val="false"/>
          <w:color w:val="C9211E"/>
          <w:sz w:val="24"/>
        </w:rPr>
      </w:pPr>
      <w:r>
        <w:rPr>
          <w:rFonts w:cs="Arial" w:ascii="Arial" w:hAnsi="Arial"/>
          <w:b w:val="false"/>
          <w:color w:val="C9211E"/>
          <w:sz w:val="24"/>
        </w:rPr>
        <w:t>Начало действия редакции - 01.01.2025</w:t>
      </w:r>
    </w:p>
    <w:p>
      <w:pPr>
        <w:pStyle w:val="Style15"/>
        <w:bidi w:val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yle15"/>
        <w:bidi w:val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НАЛОГОВЫЙ КОДЕКС РОССИЙСКОЙ ФЕДЕРАЦИИ</w:t>
      </w:r>
    </w:p>
    <w:p>
      <w:pPr>
        <w:pStyle w:val="Style15"/>
        <w:bidi w:val="0"/>
        <w:spacing w:lineRule="auto" w:line="312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ЧАСТЬ ВТОРАЯ </w:t>
      </w:r>
    </w:p>
    <w:p>
      <w:pPr>
        <w:pStyle w:val="Style15"/>
        <w:bidi w:val="0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(извлечение)</w:t>
      </w:r>
    </w:p>
    <w:p>
      <w:pPr>
        <w:pStyle w:val="Style15"/>
        <w:bidi w:val="0"/>
        <w:spacing w:lineRule="auto" w:line="312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Глава 25.3. ГОСУДАРСТВЕННАЯ ПОШЛИНА</w:t>
      </w:r>
    </w:p>
    <w:p>
      <w:pPr>
        <w:pStyle w:val="Style15"/>
        <w:bidi w:val="0"/>
        <w:spacing w:lineRule="atLeast" w:line="285"/>
        <w:jc w:val="center"/>
        <w:rPr/>
      </w:pPr>
      <w:r>
        <w:rPr/>
        <w:t> </w:t>
      </w:r>
      <w:r>
        <w:rPr>
          <w:rFonts w:eastAsia="PT Astra Serif" w:cs="PT Astra Serif"/>
        </w:rPr>
        <w:t xml:space="preserve"> 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Статья 333.16. Государственная пошлина </w:t>
      </w:r>
    </w:p>
    <w:p>
      <w:pPr>
        <w:pStyle w:val="Style15"/>
        <w:bidi w:val="0"/>
        <w:spacing w:lineRule="atLeast" w:line="285"/>
        <w:jc w:val="both"/>
        <w:rPr/>
      </w:pPr>
      <w:r>
        <w:rPr/>
        <w:t> </w:t>
      </w:r>
      <w:r>
        <w:rPr>
          <w:rFonts w:eastAsia="PT Astra Serif" w:cs="PT Astra Serif"/>
        </w:rPr>
        <w:t xml:space="preserve"> </w:t>
      </w:r>
      <w:r>
        <w:rPr>
          <w:rFonts w:eastAsia="PT Astra Serif" w:cs="PT Astra Serif"/>
        </w:rPr>
        <w:tab/>
      </w:r>
      <w:r>
        <w:rPr>
          <w:b w:val="false"/>
        </w:rPr>
        <w:t xml:space="preserve">1. Государственная пошлина - сбор, взимаемый с лиц, указанных 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в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статье 333.17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b w:val="false"/>
        </w:rPr>
        <w:t>настоящего Кодекса, при их обращении в государственные органы, органы местного самоуправления, органы публичной власти федеральной территории "Сириус",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рганов местного самоуправления, представительного органа федеральной территории "Сириус",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Российской Федерации.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В целях настоящей главы выдача документов (их дубликатов) приравнивается к юридически значимым действиям.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 Указанные в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пункте 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настоящей статьи органы и должностные лица, за исключением консульских учреждений Российской Федерации, не вправе взимать за совершение юридически значимых действий, предусмотренных настоящей главой, иные платежи, за исключением государственной пошлины.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ab/>
      </w: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Статья 333.17. Плательщики государственной пошлины 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Плательщиками государственной пошлины (далее в настоящей главе - плательщики) признаются: 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ab/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организации;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ab/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2) физические лица.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 Указанные в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пункте 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настоящей статьи лица признаются плательщиками в случае, если они: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обращаются за совершением юридически значимых действий, предусмотренных настоящей главой;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2) выступают ответчиками (административными ответчиками) в судах общей юрисдикции, Верховном Суде Российской Федерации, арбитражных судах или по делам, рассматриваемым мировыми судьями, и если при этом решение суда принято не в их пользу и истец (административный истец) освобожден от уплаты государственной пошлины в соответствии с настоящей главой.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bCs/>
        </w:rPr>
      </w:pPr>
      <w:r>
        <w:rPr>
          <w:rFonts w:eastAsia="Tahoma" w:cs="Noto Sans Devanagari"/>
          <w:b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Статья 333.18. Порядок и сроки уплаты государственной пошлины </w:t>
      </w:r>
    </w:p>
    <w:p>
      <w:pPr>
        <w:pStyle w:val="Style15"/>
        <w:bidi w:val="0"/>
        <w:spacing w:lineRule="atLeast" w:line="285" w:before="0" w:after="0"/>
        <w:jc w:val="left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 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ab/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Плательщики уплачивают государственную пошлину, если иное не установлено настоящей главой, в следующие сроки: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4) при обращении за выдачей документов (их дубликатов) - до выдачи документов (их дубликатов);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5) при обращении за проставлением апостиля - до проставления апостиля; </w:t>
      </w:r>
    </w:p>
    <w:p>
      <w:pPr>
        <w:pStyle w:val="Style15"/>
        <w:bidi w:val="0"/>
        <w:spacing w:lineRule="atLeast" w:line="285" w:before="240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5.2) при обращении за совершением юридически значимых действий, за исключением юридически значимых действий, указанных в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подпунктах 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-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5.1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5.3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пункта, - до подачи заявлений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рассмотрению;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 Государственная пошлина уплачивается плательщиком, если иное не установлено настоящей главой.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В случае, если за совершением юридически значимого действия одновременно обратились несколько плательщиков, не имеющих права на льготы, установленные настоящей главой, государственная пошлина уплачивается плательщиками в равных долях.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В случае, если среди лиц, обратившихся за совершением юридически значимого действия, одно лицо (несколько лиц) в соответствии с настоящей главой освобождено (освобождены) от уплаты государственной пошлины, размер государственной пошлины уменьшается пропорционально количеству лиц, освобожденных от ее уплаты в соответствии с настоящей главой. При этом оставшаяся часть суммы государственной пошлины уплачивается лицом (лицами), не освобожденным (не освобожденными) от уплаты государственной пошлины в соответствии с настоящей главой.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Особенности уплаты государственной пошлины в зависимости от вида совершаемых юридически значимых действий, категории плательщиков либо от иных обстоятельств устанавливаются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статьями 333.20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333.22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333.25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333.27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333.29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333.32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и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333.34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Кодекса.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Государственная пошлина не уплачивается плательщиком в случае внесения изменений в выданный документ, направленных на исправление ошибок, допущенных по вине органа и (или) должностного лица, осуществившего выдачу документа, при совершении этим органом и (или) должностным лицом юридически значимого действия.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3. Государственная пошлина уплачивается по месту совершения юридически значимого действия в наличной или безналичной форме.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Факт уплаты государственной пошлины плательщиком в наличной форме подтверждается либо квитанцией установленной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формы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, выдаваемой плательщику банком, либо квитанцией, выдаваемой плательщику должностным лицом или кассой органа, в который производилась оплата.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законом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от 27 июля 2010 года N 210-ФЗ "Об организации предоставления государственных и муниципальных услуг".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4. Иностранные организации, иностранные граждане и лица без гражданства уплачивают государственную пошлину в порядке и размерах, которые установлены настоящей главой соответственно для организаций и физических лиц.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Международные компании уплачивают государственную пошлину в порядке и размерах, установленных настоящей главой для организаций.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Статья 333.26. 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за государственную регистрацию заключения брака, включая выдачу свидетельства, - 350 рублей;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2) за государственную регистрацию расторжения брака, включая выдачу свидетельств: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при взаимном согласии супругов, не имеющих общих несовершеннолетних детей, - 5000 рублей с каждого из супругов;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при расторжении брака в судебном порядке - 5000 рублей с каждого из супругов;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3) за государственную регистрацию установления отцовства, включая выдачу свидетельства об установлении отцовства, - 350 рублей;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- 5000 рублей;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5) за внесение исправлений и изменений в записи актов гражданского состояния, включая выдачу свидетельств, - 700 рублей;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6) за выдачу повторного свидетельства о государственной регистрации акта гражданского состояния - 500 рублей;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7) за выдачу физическим лицам справок из архивов органов записи актов гражданского состояния и иных уполномоченных органов - 350 рублей. </w:t>
      </w:r>
    </w:p>
    <w:p>
      <w:pPr>
        <w:pStyle w:val="Style15"/>
        <w:bidi w:val="0"/>
        <w:spacing w:lineRule="atLeast" w:line="165" w:before="0" w:after="0"/>
        <w:jc w:val="left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 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 Положения настоящей статьи применяются с учетом положений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статьи 333.27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Кодекса. 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Статья 333.27. 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При государственной регистрации актов гражданского состояния или совершении указанных в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статье 333.26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Кодекса действий государственная пошлина уплачивается с учетом следующих особенностей: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при внесении исправлений и (или)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размере, установленном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подпунктом 5 пункта 1 статьи 333.26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Кодекса, независимо от количества записей актов гражданского состояния, в которые вносятся исправления и (или) изменения, и количества выданных свидетельств;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2)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размере, установленном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подпунктом 6 пункта 1 статьи 333.26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Кодекса, за каждое свидетельство.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2.1. За выдачу свидетельства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состояния, пересылаемых в соответствии с международными договорами Российской Федерации, а также на основании запросов дипломатических представительств и консульских учреждений Российской Федерации, государственная пошлина не уплачивается.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2.2.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3. Положения настоящей статьи применяются с учетом положений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статей 333.35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и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333.39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настоящего Кодекса.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Статья 333.33. Размеры государственной пошлины за государственную регистрацию, а также за совершение прочих юридически значимых действий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Государственная пошлина уплачивается в следующих размерах: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48) за проставление апостиля - 2 500 рублей за каждый документ;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52) за истребование документов с территории иностранных государств - 350 рублей за каждый документ;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Статья 333.35. Льготы для отдельных категорий физических лиц и организаций</w:t>
      </w:r>
    </w:p>
    <w:p>
      <w:pPr>
        <w:pStyle w:val="Style15"/>
        <w:bidi w:val="0"/>
        <w:spacing w:lineRule="atLeast" w:line="285" w:before="0" w:after="0"/>
        <w:jc w:val="left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 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От уплаты государственной пошлины, установленной настоящей главой, освобождаются: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органы управления государственными внебюджетными фондами Российской Федерации, казенные учреждения, редакции средств массовой информации, за исключением средств массовой информации рекламного и эротического характера, общероссийские общественные объединения, религиозные объединения, политические партии - за право использования наименований "Россия", "Российская Федерация" и образованных на их основе слов и словосочетаний в наименованиях указанных организаций или объединений;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4) федеральные органы государственной власти, органы государственной власти субъектов Российской Федерации, органы местного самоуправления, органы публичной власти федеральной территории "Сириус" при их обращении за совершением юридически значимых действий, установленных настоящей главой;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10) органы государственной власти, органы местного самоуправления, органы публичной власти федеральной территории "Сириус" - за проставление апостиля, а также за государственную регистрацию организаций и за государственную регистрацию изменений учредительных документов организаций, за государственную регистрацию ликвидации организаций;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11) физические лица - Герои Советского Союза, Герои Российской Федерации и полные кавалеры ордена Славы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12) 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при их обращении за совершением юридически значимых действий, установленных настоящей главой.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16) физические лица, пострадавшие в результате чрезвычайной ситуации, - за выдачу документа взамен утраченного или пришедшего в негодность вследствие такой чрезвычайной ситуации, а также за государственную регистрацию права собственности на жилые помещения или доли в них, приобретенные ими в связи с реализацией мер социальной поддержки взамен жилых помещений, утраченных ими вследствие такой чрезвычайной ситуации;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2. Основанием для предоставления льготы, предусмотренной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подпунктом 9.1 пункта 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настоящей статьи, является документ, подтверждающий цель поездки.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Основанием для предоставления льгот физическим лицам, перечисленным в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подпунктах 11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и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12 пункта 1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настоящей статьи, является удостоверение установленного образца.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3. Государственная пошлина не уплачивается в следующих случаях: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12) за проставление апостиля на истребуемых в соответствии с международными договорами Российской Федерации, а также по запросам дипломатических представительств и консульских учреждений Российской Федерации документах о регистрации актов гражданского состояния и справках, выданных архивными органами по обращениям физических лиц, проживающих за пределами территории Российской Федерации;</w:t>
      </w:r>
    </w:p>
    <w:p>
      <w:pPr>
        <w:pStyle w:val="Style15"/>
        <w:bidi w:val="0"/>
        <w:jc w:val="left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Статья 333.39. Льготы при государственной регистрации актов гражданского состояния</w:t>
      </w:r>
    </w:p>
    <w:p>
      <w:pPr>
        <w:pStyle w:val="Style15"/>
        <w:bidi w:val="0"/>
        <w:spacing w:lineRule="atLeast" w:line="285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 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физические лица: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внесение изменений в запись акта о рождении в связи с усыновлением (удочерением), включая выдачу нового свидетельства о рождении;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внесение исправлений и (или) изменений в записи актов гражданского состояния и выдачу свидетельств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(или) пособий;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внесение исправлений и (или) изменений в записи актов о смерти необоснованно репрессированных и впоследствии реабилитированных лиц на основании закона 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порядке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государственную регистрацию рождения, смерти, включая выдачу свидетельств;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2) органы, осуществляющие управление в сфере образования, органы опеки и попечительства и комиссии по делам несовершеннолетних и защите их прав: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 </w:t>
      </w:r>
    </w:p>
    <w:p>
      <w:pPr>
        <w:pStyle w:val="Style15"/>
        <w:bidi w:val="0"/>
        <w:spacing w:lineRule="atLeast" w:line="285"/>
        <w:ind w:left="0" w:right="0" w:firstLine="540"/>
        <w:jc w:val="both"/>
        <w:rPr>
          <w:rFonts w:ascii="PT Astra Serif" w:hAnsi="PT Astra Serif" w:eastAsia="Tahoma" w:cs="Noto Sans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Статья 333.</w:t>
      </w: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40</w:t>
      </w:r>
      <w:r>
        <w:rPr>
          <w:rFonts w:eastAsia="Tahoma" w:cs="Noto Sans Devanagari"/>
          <w:b/>
          <w:bCs/>
          <w:color w:val="auto"/>
          <w:kern w:val="2"/>
          <w:sz w:val="24"/>
          <w:szCs w:val="24"/>
          <w:lang w:val="ru-RU" w:eastAsia="zh-CN" w:bidi="hi-IN"/>
        </w:rPr>
        <w:t>. Основания и порядок возврата или зачета государственной пошлины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1. Уплаченная государственная пошлина подлежит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возврату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частично или полностью в случае: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1) уплаты государственной пошлины в большем размере, чем это предусмотрено настоящей главой;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4)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действие;</w:t>
      </w:r>
    </w:p>
    <w:p>
      <w:pPr>
        <w:pStyle w:val="ConsPlusNormal"/>
        <w:spacing w:lineRule="atLeast" w:line="285" w:before="240" w:after="0"/>
        <w:ind w:lef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 w:ascii="PT Astra Serif" w:hAnsi="PT Astra Serif"/>
          <w:b w:val="false"/>
          <w:color w:val="auto"/>
          <w:kern w:val="2"/>
          <w:sz w:val="24"/>
          <w:szCs w:val="24"/>
          <w:lang w:val="ru-RU" w:eastAsia="zh-CN" w:bidi="hi-IN"/>
        </w:rPr>
        <w:t>7) возвращения заявления о совершении юридически значимого действия и (или) документов без их рассмотрения уполномоченным органом (должностным лицом), совершающим данное юридически значимое действие.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>2. Не подлежит возврату государственная пошлина, уплаченная за государственную 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состояния.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3.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Заявление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о возврате излишне уплаченной (взысканной) суммы государственной пошлины подается плательщиком государственной пошлины в орган (должностному лицу), уполномоченный совершать юридически значимые действия, за которые уплачена (взыскана) государственная пошлина.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Заявление о возврате излишне уплаченной (взысканной) суммы государственной пошлины может быть подано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аутентификации, в случае подачи заявления о совершении указанных юридически значимых действий и уплаты соответствующей государственной пошлины аналогичным способом.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К заявлению о возврате излишне уплаченной (взысканной) суммы государственной пошлины прилагаются копии платежных документов.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Решение о возврате плательщику излишне уплаченной (взысканной) суммы государственной пошлины принимает орган (должностное лицо), осуществляющий действия, за которые уплачена (взыскана) государственная пошлина.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Возврат излишне уплаченной (взысканной) суммы государственной пошлины осуществляется органом Федерального казначейства на счет, открытый плательщику государственной пошлины в банке.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Заявление о возврате излишне уплаченной (взысканной) суммы государственной пошлины по делам, рассматриваемым в судах, а также мировыми судьями, подается плательщиком государственной пошлины в налоговый орган по месту нахождения суда, в котором рассматривалось дело, либо в налоговый орган по месту учета указанного плательщика государственной пошлины.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Заявление о возврате излишне уплаченной (взысканной) суммы государственной пошлины может быть подано в течение трех лет со дня уплаты указанной суммы, если иное не предусмотрено настоящим пунктом.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 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6.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Плательщик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государственной пошлины имеет право на зачет излишне уплаченной (взысканной) суммы государственной пошлины в счет суммы государственной пошлины, подлежащей уплате за совершение аналогичного действия.</w:t>
      </w:r>
    </w:p>
    <w:p>
      <w:pPr>
        <w:pStyle w:val="Style15"/>
        <w:bidi w:val="0"/>
        <w:spacing w:lineRule="atLeast" w:line="285" w:before="165" w:after="140"/>
        <w:ind w:left="0" w:right="0" w:firstLine="540"/>
        <w:jc w:val="both"/>
        <w:rPr>
          <w:rFonts w:ascii="PT Astra Serif" w:hAnsi="PT Astra Serif" w:eastAsia="Tahoma" w:cs="Noto Sans Devanagari"/>
          <w:b w:val="false"/>
          <w:b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Указанный зачет производится по </w:t>
      </w:r>
      <w:r>
        <w:rPr>
          <w:rFonts w:eastAsia="Tahoma" w:cs="Noto Sans Devanagari"/>
          <w:b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заявлению</w:t>
      </w:r>
      <w:r>
        <w:rPr>
          <w:rFonts w:eastAsia="Tahoma" w:cs="Noto Sans Devanagari"/>
          <w:b w:val="false"/>
          <w:color w:val="auto"/>
          <w:kern w:val="2"/>
          <w:sz w:val="24"/>
          <w:szCs w:val="24"/>
          <w:lang w:val="ru-RU" w:eastAsia="zh-CN" w:bidi="hi-IN"/>
        </w:rPr>
        <w:t xml:space="preserve"> плательщика, предъявленному в уполномоченный орган (должностному лицу), в который (к которому) он обращался за совершением юридически значимого действия. Заявление о зачете суммы излишне уплаченной (взысканной) государственной пошлины может быть подано в течение трех лет со дня принятия соответствующего решения суда о возврате государственной пошлины из бюджета или со дня уплаты этой суммы в бюджет. К заявлению о зачете суммы излишне уплаченной (взысканной) государственной пошлины прилагаются: решения, определения и справки судов, органов и (или) должностных лиц, осуществляющих действия, за которые уплачивается государственная пошлина, об обстоятельствах, являющихся основанием для полного возврата государственной пошлины, а также копии платежных документов.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LibreOffice/7.0.3.1$Linux_X86_64 LibreOffice_project/00$Build-1</Application>
  <Pages>9</Pages>
  <Words>2386</Words>
  <Characters>17333</Characters>
  <CharactersWithSpaces>19723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2024-12-17T15:34:00Z</dcterms:created>
  <dc:creator/>
  <dc:description/>
  <dc:language>ru-RU</dc:language>
  <cp:lastModifiedBy/>
  <dcterms:modified xsi:type="dcterms:W3CDTF">2024-12-17T15:35:01Z</dcterms:modified>
  <cp:revision>1</cp:revision>
  <dc:subject/>
  <dc:title/>
</cp:coreProperties>
</file>