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1AC" w:rsidRPr="0011544F" w:rsidRDefault="00F511AC" w:rsidP="0011544F">
      <w:pPr>
        <w:jc w:val="center"/>
        <w:rPr>
          <w:b/>
        </w:rPr>
      </w:pPr>
      <w:r w:rsidRPr="0011544F">
        <w:rPr>
          <w:b/>
        </w:rPr>
        <w:t>О состоянии инфекционной и паразитарной заболеваемости</w:t>
      </w:r>
      <w:r w:rsidR="0011544F" w:rsidRPr="0011544F">
        <w:rPr>
          <w:b/>
        </w:rPr>
        <w:t xml:space="preserve"> в 2022г.</w:t>
      </w:r>
    </w:p>
    <w:p w:rsidR="00F511AC" w:rsidRDefault="00F511AC" w:rsidP="00F511AC">
      <w:pPr>
        <w:pStyle w:val="a8"/>
        <w:spacing w:after="0"/>
        <w:ind w:left="0"/>
        <w:jc w:val="both"/>
      </w:pPr>
    </w:p>
    <w:p w:rsidR="00FF627C" w:rsidRPr="00335D9A" w:rsidRDefault="00F511AC" w:rsidP="00335D9A">
      <w:pPr>
        <w:ind w:firstLine="709"/>
        <w:jc w:val="both"/>
      </w:pPr>
      <w:r w:rsidRPr="00335D9A">
        <w:t xml:space="preserve">На территории Арсеньевского городского округа эпидемиологическая обстановка по общей инфекционной и паразитарной </w:t>
      </w:r>
      <w:r w:rsidR="0053779E" w:rsidRPr="00335D9A">
        <w:t>заболеваемости в 2022</w:t>
      </w:r>
      <w:r w:rsidRPr="00335D9A">
        <w:t xml:space="preserve"> году оценивается как </w:t>
      </w:r>
      <w:r w:rsidR="0053779E" w:rsidRPr="00335D9A">
        <w:t>неблагополучная,</w:t>
      </w:r>
      <w:r w:rsidR="00FF627C" w:rsidRPr="00335D9A">
        <w:t xml:space="preserve"> заболеваемость в 2022г. в г.</w:t>
      </w:r>
      <w:r w:rsidRPr="00335D9A">
        <w:t xml:space="preserve"> Арсеньев</w:t>
      </w:r>
      <w:r w:rsidR="00FF627C" w:rsidRPr="00335D9A">
        <w:t>е</w:t>
      </w:r>
      <w:r w:rsidRPr="00335D9A">
        <w:t xml:space="preserve"> </w:t>
      </w:r>
      <w:r w:rsidR="0053779E" w:rsidRPr="00335D9A">
        <w:t>регистрировалась выше</w:t>
      </w:r>
      <w:r w:rsidRPr="00335D9A">
        <w:t xml:space="preserve"> уровня заболеваемости прошлого года на 0,3</w:t>
      </w:r>
      <w:r w:rsidR="0053779E" w:rsidRPr="00335D9A">
        <w:t>%,</w:t>
      </w:r>
      <w:r w:rsidR="00FF627C" w:rsidRPr="00335D9A">
        <w:t xml:space="preserve"> </w:t>
      </w:r>
      <w:r w:rsidRPr="00335D9A">
        <w:t xml:space="preserve">выше значения среднемноголетнего уровня заболеваемости на 43,8 </w:t>
      </w:r>
      <w:r w:rsidR="0053779E" w:rsidRPr="00335D9A">
        <w:t>% и выше</w:t>
      </w:r>
      <w:r w:rsidRPr="00335D9A">
        <w:t xml:space="preserve"> показателя заболеваемости по Приморскому краю на 6</w:t>
      </w:r>
      <w:r w:rsidR="00FF627C" w:rsidRPr="00335D9A">
        <w:t xml:space="preserve">%. </w:t>
      </w:r>
    </w:p>
    <w:p w:rsidR="00F511AC" w:rsidRPr="00335D9A" w:rsidRDefault="00F511AC" w:rsidP="00335D9A">
      <w:pPr>
        <w:ind w:firstLine="709"/>
        <w:jc w:val="both"/>
      </w:pPr>
      <w:r w:rsidRPr="00335D9A">
        <w:t>За отчетный период зарегистрировано 19934 случаев заболеваний, в том числе: инфекционных – 19468; паразитарных – 45; укусов животными – 73; укусов клещами – 348 (за 2021 год   было зарегистрировано – 20093 случаев заболеваний).</w:t>
      </w:r>
    </w:p>
    <w:p w:rsidR="00F511AC" w:rsidRPr="00335D9A" w:rsidRDefault="00C71801" w:rsidP="00335D9A">
      <w:pPr>
        <w:ind w:firstLine="709"/>
        <w:jc w:val="both"/>
        <w:rPr>
          <w:b/>
          <w:color w:val="000000"/>
        </w:rPr>
      </w:pPr>
      <w:r w:rsidRPr="00335D9A">
        <w:t>Состояние инфекционной</w:t>
      </w:r>
      <w:r w:rsidR="00F511AC" w:rsidRPr="00335D9A">
        <w:t xml:space="preserve"> заболеваемости без учета гриппа и </w:t>
      </w:r>
      <w:r w:rsidRPr="00335D9A">
        <w:t xml:space="preserve">ОРВИ </w:t>
      </w:r>
      <w:r w:rsidR="0053779E" w:rsidRPr="00335D9A">
        <w:t>по Арсеньевскому</w:t>
      </w:r>
      <w:r w:rsidR="00F511AC" w:rsidRPr="00335D9A">
        <w:t xml:space="preserve"> городскому </w:t>
      </w:r>
      <w:r w:rsidR="0053779E" w:rsidRPr="00335D9A">
        <w:t>округу за</w:t>
      </w:r>
      <w:r w:rsidR="00F511AC" w:rsidRPr="00335D9A">
        <w:t xml:space="preserve"> 2022 год оценивается как крайне неблагополучное,</w:t>
      </w:r>
      <w:r w:rsidR="00FF627C" w:rsidRPr="00335D9A">
        <w:t xml:space="preserve"> уровень заболеваемости в 2022г. регистрировался </w:t>
      </w:r>
      <w:r w:rsidR="00F511AC" w:rsidRPr="00335D9A">
        <w:t xml:space="preserve">ниже уровня заболеваемости прошлого года на 2,4%, </w:t>
      </w:r>
      <w:r w:rsidR="0053779E">
        <w:t>но</w:t>
      </w:r>
      <w:r w:rsidR="00F511AC" w:rsidRPr="00335D9A">
        <w:t xml:space="preserve"> выше среднемноголетнего уровня заболеваемости в 2,42 раза </w:t>
      </w:r>
      <w:r w:rsidR="00F511AC" w:rsidRPr="00335D9A">
        <w:rPr>
          <w:color w:val="000000"/>
        </w:rPr>
        <w:t xml:space="preserve">и </w:t>
      </w:r>
      <w:r w:rsidR="00F511AC" w:rsidRPr="00335D9A">
        <w:t>выше на 29,3% показателя заболеваемости по Приморскому краю</w:t>
      </w:r>
      <w:r w:rsidRPr="00335D9A">
        <w:t>.</w:t>
      </w:r>
    </w:p>
    <w:p w:rsidR="00F511AC" w:rsidRPr="00335D9A" w:rsidRDefault="00F511AC" w:rsidP="00335D9A">
      <w:pPr>
        <w:ind w:firstLine="709"/>
        <w:jc w:val="both"/>
      </w:pPr>
      <w:r w:rsidRPr="00335D9A">
        <w:t xml:space="preserve">В 2022 году зарегистрировано 23 нозоформы инфекционных и паразитарных заболеваний (2021 год – 24). </w:t>
      </w:r>
    </w:p>
    <w:p w:rsidR="00F511AC" w:rsidRPr="00335D9A" w:rsidRDefault="00F511AC" w:rsidP="00335D9A">
      <w:pPr>
        <w:ind w:firstLine="709"/>
        <w:jc w:val="both"/>
      </w:pPr>
      <w:r w:rsidRPr="00335D9A">
        <w:t>В 2022 году регистрировались такие заболевания как: сальмонеллез группы Д, энтеровирусная инфекция, коклюш, в 2021 году заболеваемость данными нозоформами не регистрировалась.</w:t>
      </w:r>
    </w:p>
    <w:p w:rsidR="00F511AC" w:rsidRPr="00335D9A" w:rsidRDefault="00F511AC" w:rsidP="00335D9A">
      <w:pPr>
        <w:ind w:firstLine="709"/>
        <w:jc w:val="both"/>
      </w:pPr>
      <w:r w:rsidRPr="00335D9A">
        <w:t>По сравнению с прошлым годом на территории Арсеньевского городского округа не регистрировались: острый вирусный гепатит А, острый вирусный гепатит С, клещевой боррелиоз, педикулез.</w:t>
      </w:r>
    </w:p>
    <w:p w:rsidR="00C71801" w:rsidRPr="00335D9A" w:rsidRDefault="00F511AC" w:rsidP="00335D9A">
      <w:pPr>
        <w:ind w:firstLine="709"/>
        <w:jc w:val="both"/>
      </w:pPr>
      <w:r w:rsidRPr="00335D9A">
        <w:t>В сравнении со среднемноголетним уровнем эпидемиологическая обстановка в 2022г. оценивается как крайне неблагополучная по 4 нозоформам: ОКИ норовирусной этиологии, ВИЧ- инфекции, микроспории, чесотке</w:t>
      </w:r>
    </w:p>
    <w:p w:rsidR="00F511AC" w:rsidRPr="00335D9A" w:rsidRDefault="00F511AC" w:rsidP="00335D9A">
      <w:pPr>
        <w:ind w:firstLine="709"/>
        <w:jc w:val="both"/>
      </w:pPr>
      <w:r w:rsidRPr="00335D9A">
        <w:t xml:space="preserve"> В сравнении со среднемноголетним уровнем эпидемиологическая обстановка в 2022г.  оценивается как неблагополучная по 5 нозоформам: ОКИ установленной бактериальной этиологии, </w:t>
      </w:r>
      <w:r w:rsidR="00C71801" w:rsidRPr="00335D9A">
        <w:t>энтеровирусной инфекции, острому вирусному гепатиту В</w:t>
      </w:r>
      <w:r w:rsidRPr="00335D9A">
        <w:t xml:space="preserve">, ОРВИ, </w:t>
      </w:r>
      <w:r w:rsidRPr="00335D9A">
        <w:rPr>
          <w:lang w:val="en-US"/>
        </w:rPr>
        <w:t>COVID</w:t>
      </w:r>
      <w:r w:rsidR="00C71801" w:rsidRPr="00335D9A">
        <w:t>-19.</w:t>
      </w:r>
    </w:p>
    <w:p w:rsidR="00F511AC" w:rsidRPr="00335D9A" w:rsidRDefault="00F511AC" w:rsidP="00335D9A">
      <w:pPr>
        <w:pStyle w:val="21"/>
        <w:spacing w:after="0" w:line="240" w:lineRule="auto"/>
        <w:ind w:left="0" w:firstLine="708"/>
        <w:jc w:val="both"/>
        <w:rPr>
          <w:lang w:val="ru-RU"/>
        </w:rPr>
      </w:pPr>
      <w:r w:rsidRPr="00335D9A">
        <w:t>Рост заболеваемости</w:t>
      </w:r>
      <w:r w:rsidRPr="00335D9A">
        <w:rPr>
          <w:lang w:val="ru-RU"/>
        </w:rPr>
        <w:t xml:space="preserve"> в 2022г. в</w:t>
      </w:r>
      <w:r w:rsidRPr="00335D9A">
        <w:t xml:space="preserve"> сравнении с прошлым годом отмечался по </w:t>
      </w:r>
      <w:r w:rsidRPr="00335D9A">
        <w:rPr>
          <w:lang w:val="ru-RU"/>
        </w:rPr>
        <w:t>6</w:t>
      </w:r>
      <w:r w:rsidRPr="00335D9A">
        <w:t xml:space="preserve"> нозоформам</w:t>
      </w:r>
      <w:r w:rsidRPr="00335D9A">
        <w:rPr>
          <w:lang w:val="ru-RU"/>
        </w:rPr>
        <w:t>: ОКИ установленной бактериальной этиологии,</w:t>
      </w:r>
      <w:r w:rsidRPr="00335D9A">
        <w:t xml:space="preserve"> ОКИ норовирусной этиологии</w:t>
      </w:r>
      <w:r w:rsidR="00C71801" w:rsidRPr="00335D9A">
        <w:rPr>
          <w:lang w:val="ru-RU"/>
        </w:rPr>
        <w:t>,</w:t>
      </w:r>
      <w:r w:rsidRPr="00335D9A">
        <w:t xml:space="preserve"> </w:t>
      </w:r>
      <w:r w:rsidR="00C71801" w:rsidRPr="00335D9A">
        <w:rPr>
          <w:lang w:val="ru-RU"/>
        </w:rPr>
        <w:t>ВИЧ- инфекции,</w:t>
      </w:r>
      <w:r w:rsidRPr="00335D9A">
        <w:rPr>
          <w:lang w:val="ru-RU"/>
        </w:rPr>
        <w:t xml:space="preserve"> </w:t>
      </w:r>
      <w:r w:rsidRPr="00335D9A">
        <w:rPr>
          <w:lang w:val="en-US"/>
        </w:rPr>
        <w:t>COVID</w:t>
      </w:r>
      <w:r w:rsidRPr="00335D9A">
        <w:t>-</w:t>
      </w:r>
      <w:r w:rsidR="0053779E" w:rsidRPr="00335D9A">
        <w:t>19</w:t>
      </w:r>
      <w:r w:rsidR="0053779E" w:rsidRPr="00335D9A">
        <w:rPr>
          <w:lang w:val="ru-RU"/>
        </w:rPr>
        <w:t>, микроспории</w:t>
      </w:r>
      <w:r w:rsidR="00C71801" w:rsidRPr="00335D9A">
        <w:rPr>
          <w:lang w:val="ru-RU"/>
        </w:rPr>
        <w:t xml:space="preserve">, </w:t>
      </w:r>
      <w:r w:rsidR="0053779E" w:rsidRPr="00335D9A">
        <w:rPr>
          <w:lang w:val="ru-RU"/>
        </w:rPr>
        <w:t>чесотке.</w:t>
      </w:r>
    </w:p>
    <w:p w:rsidR="00F511AC" w:rsidRPr="00335D9A" w:rsidRDefault="00F511AC" w:rsidP="00335D9A">
      <w:pPr>
        <w:pStyle w:val="21"/>
        <w:spacing w:after="0" w:line="240" w:lineRule="auto"/>
        <w:ind w:left="0" w:firstLine="709"/>
        <w:jc w:val="both"/>
        <w:rPr>
          <w:lang w:val="ru-RU"/>
        </w:rPr>
      </w:pPr>
      <w:r w:rsidRPr="00335D9A">
        <w:t xml:space="preserve">Снижение заболеваемости </w:t>
      </w:r>
      <w:r w:rsidRPr="00335D9A">
        <w:rPr>
          <w:lang w:val="ru-RU"/>
        </w:rPr>
        <w:t xml:space="preserve">в 2022 году по сравнению с 2021 годом на территории Арсеньевского городского округа </w:t>
      </w:r>
      <w:r w:rsidRPr="00335D9A">
        <w:t xml:space="preserve">отмечалось по </w:t>
      </w:r>
      <w:r w:rsidRPr="00335D9A">
        <w:rPr>
          <w:lang w:val="ru-RU"/>
        </w:rPr>
        <w:t xml:space="preserve">9 </w:t>
      </w:r>
      <w:r w:rsidRPr="00335D9A">
        <w:t>нозоформам:</w:t>
      </w:r>
      <w:r w:rsidR="001C2F4C" w:rsidRPr="00335D9A">
        <w:rPr>
          <w:lang w:val="ru-RU"/>
        </w:rPr>
        <w:t xml:space="preserve"> ротавирусная инфекция</w:t>
      </w:r>
      <w:r w:rsidRPr="00335D9A">
        <w:rPr>
          <w:lang w:val="ru-RU"/>
        </w:rPr>
        <w:t xml:space="preserve">, ОКИ неустановленной этиологии, носительство гепатита В, скарлатине, ветряной оспе, туберкулез органов дыхания, туберкулез бациллярные формы, гонококковая инфекция, внебольничная пневмония </w:t>
      </w:r>
      <w:r w:rsidR="001C2F4C" w:rsidRPr="00335D9A">
        <w:rPr>
          <w:lang w:val="ru-RU"/>
        </w:rPr>
        <w:t>.</w:t>
      </w:r>
      <w:r w:rsidRPr="00335D9A">
        <w:rPr>
          <w:lang w:val="ru-RU"/>
        </w:rPr>
        <w:t xml:space="preserve">  </w:t>
      </w:r>
    </w:p>
    <w:p w:rsidR="00F511AC" w:rsidRPr="00335D9A" w:rsidRDefault="00F511AC" w:rsidP="00335D9A">
      <w:pPr>
        <w:pStyle w:val="21"/>
        <w:spacing w:after="0" w:line="240" w:lineRule="auto"/>
        <w:ind w:left="0" w:firstLine="709"/>
        <w:jc w:val="both"/>
      </w:pPr>
      <w:r w:rsidRPr="00335D9A">
        <w:t>В 20</w:t>
      </w:r>
      <w:r w:rsidRPr="00335D9A">
        <w:rPr>
          <w:lang w:val="ru-RU"/>
        </w:rPr>
        <w:t>22</w:t>
      </w:r>
      <w:r w:rsidRPr="00335D9A">
        <w:t xml:space="preserve"> году </w:t>
      </w:r>
      <w:r w:rsidRPr="00335D9A">
        <w:rPr>
          <w:b/>
        </w:rPr>
        <w:t>первое ранговое место</w:t>
      </w:r>
      <w:r w:rsidRPr="00335D9A">
        <w:t xml:space="preserve"> в структуре общей инфекционной и паразитарной заболеваемости, как и в прежние годы, заняли острые респираторные вирусные инфекции - удельный вес составил </w:t>
      </w:r>
      <w:r w:rsidRPr="00335D9A">
        <w:rPr>
          <w:lang w:val="ru-RU"/>
        </w:rPr>
        <w:t xml:space="preserve">69,4 </w:t>
      </w:r>
      <w:r w:rsidRPr="00335D9A">
        <w:t>% (20</w:t>
      </w:r>
      <w:r w:rsidRPr="00335D9A">
        <w:rPr>
          <w:lang w:val="ru-RU"/>
        </w:rPr>
        <w:t xml:space="preserve">21 </w:t>
      </w:r>
      <w:r w:rsidRPr="00335D9A">
        <w:t>год-</w:t>
      </w:r>
      <w:r w:rsidRPr="00335D9A">
        <w:rPr>
          <w:lang w:val="ru-RU"/>
        </w:rPr>
        <w:t xml:space="preserve">  67,6 </w:t>
      </w:r>
      <w:r w:rsidRPr="00335D9A">
        <w:t xml:space="preserve">%).  </w:t>
      </w:r>
    </w:p>
    <w:p w:rsidR="00F511AC" w:rsidRPr="00335D9A" w:rsidRDefault="00F511AC" w:rsidP="0053779E">
      <w:pPr>
        <w:ind w:firstLine="708"/>
        <w:jc w:val="both"/>
      </w:pPr>
      <w:r w:rsidRPr="00335D9A">
        <w:t>За отчетный период зарегистрировано 13503 случая ОРВИ, интенсивный показатель составил 26106,4 на 100 тыс. населения. Эпидемиологическая обстановка по заболеваемости острыми респираторными заболеваниями оценивалась как неблагополучная.</w:t>
      </w:r>
      <w:r w:rsidR="00B95687" w:rsidRPr="00335D9A">
        <w:t xml:space="preserve"> Отмеча</w:t>
      </w:r>
      <w:r w:rsidR="0053779E">
        <w:t>л</w:t>
      </w:r>
      <w:r w:rsidR="00B95687" w:rsidRPr="00335D9A">
        <w:t xml:space="preserve">ся рост заболеваемости </w:t>
      </w:r>
      <w:r w:rsidR="0053779E" w:rsidRPr="00335D9A">
        <w:t>по сравнению</w:t>
      </w:r>
      <w:r w:rsidR="00B95687" w:rsidRPr="00335D9A">
        <w:t xml:space="preserve"> с заболеваемостью прошлого года и среднего многолетнего уровня </w:t>
      </w:r>
      <w:r w:rsidR="00F67E82" w:rsidRPr="00335D9A">
        <w:t>на 0</w:t>
      </w:r>
      <w:r w:rsidR="00B95687" w:rsidRPr="00335D9A">
        <w:t xml:space="preserve">,5 % и на 30,6% соответственно, </w:t>
      </w:r>
      <w:r w:rsidR="00F67E82" w:rsidRPr="00335D9A">
        <w:t xml:space="preserve">в </w:t>
      </w:r>
      <w:r w:rsidR="00F67E82" w:rsidRPr="00335D9A">
        <w:rPr>
          <w:shd w:val="clear" w:color="auto" w:fill="FFFFFF"/>
        </w:rPr>
        <w:t>сравнении</w:t>
      </w:r>
      <w:r w:rsidRPr="00335D9A">
        <w:rPr>
          <w:shd w:val="clear" w:color="auto" w:fill="FFFFFF"/>
        </w:rPr>
        <w:t xml:space="preserve"> с показателем заболеваемости ОРВИ в целом по Приморскому краю – ниже на 1,7</w:t>
      </w:r>
      <w:r w:rsidR="00F67E82" w:rsidRPr="00335D9A">
        <w:rPr>
          <w:shd w:val="clear" w:color="auto" w:fill="FFFFFF"/>
        </w:rPr>
        <w:t>%. Среди</w:t>
      </w:r>
      <w:r w:rsidRPr="00335D9A">
        <w:t xml:space="preserve"> заболевших ОРВИ </w:t>
      </w:r>
      <w:r w:rsidR="00DE2F1C" w:rsidRPr="00335D9A">
        <w:t xml:space="preserve"> </w:t>
      </w:r>
      <w:r w:rsidRPr="00335D9A">
        <w:t xml:space="preserve"> дети до 14 лет составили 64,3</w:t>
      </w:r>
      <w:r w:rsidR="0053779E">
        <w:t>%</w:t>
      </w:r>
      <w:r w:rsidRPr="00335D9A">
        <w:t xml:space="preserve">, подростки 15-17 лет – 5 </w:t>
      </w:r>
      <w:r w:rsidR="00F67E82" w:rsidRPr="00335D9A">
        <w:t>% ,</w:t>
      </w:r>
      <w:r w:rsidRPr="00335D9A">
        <w:t xml:space="preserve"> взрослые –30,7% .</w:t>
      </w:r>
    </w:p>
    <w:p w:rsidR="00F511AC" w:rsidRPr="00335D9A" w:rsidRDefault="00F511AC" w:rsidP="00335D9A">
      <w:pPr>
        <w:tabs>
          <w:tab w:val="left" w:pos="513"/>
          <w:tab w:val="left" w:pos="798"/>
        </w:tabs>
        <w:ind w:firstLine="709"/>
        <w:jc w:val="both"/>
        <w:rPr>
          <w:bCs/>
        </w:rPr>
      </w:pPr>
      <w:r w:rsidRPr="00335D9A">
        <w:rPr>
          <w:b/>
          <w:shd w:val="clear" w:color="auto" w:fill="FFFFFF"/>
        </w:rPr>
        <w:t>Второе ранговое место</w:t>
      </w:r>
      <w:r w:rsidRPr="00335D9A">
        <w:rPr>
          <w:shd w:val="clear" w:color="auto" w:fill="FFFFFF"/>
        </w:rPr>
        <w:t xml:space="preserve"> в структуре общей инфекционной и паразитарной заболеваемости заняла заболеваемость</w:t>
      </w:r>
      <w:r w:rsidRPr="00335D9A">
        <w:rPr>
          <w:b/>
          <w:shd w:val="clear" w:color="auto" w:fill="FFFFFF"/>
        </w:rPr>
        <w:t xml:space="preserve"> </w:t>
      </w:r>
      <w:r w:rsidRPr="00335D9A">
        <w:rPr>
          <w:b/>
          <w:i/>
          <w:shd w:val="clear" w:color="auto" w:fill="FFFFFF"/>
          <w:lang w:val="en-US"/>
        </w:rPr>
        <w:t>COVID</w:t>
      </w:r>
      <w:r w:rsidRPr="00335D9A">
        <w:rPr>
          <w:b/>
          <w:i/>
          <w:shd w:val="clear" w:color="auto" w:fill="FFFFFF"/>
        </w:rPr>
        <w:t>-19</w:t>
      </w:r>
      <w:r w:rsidRPr="00335D9A">
        <w:rPr>
          <w:i/>
          <w:shd w:val="clear" w:color="auto" w:fill="FFFFFF"/>
        </w:rPr>
        <w:t xml:space="preserve">, </w:t>
      </w:r>
      <w:r w:rsidRPr="00335D9A">
        <w:rPr>
          <w:shd w:val="clear" w:color="auto" w:fill="FFFFFF"/>
        </w:rPr>
        <w:t>зарегистрирован 4971 случай заболеваний (удельный вес 25,5%)</w:t>
      </w:r>
      <w:r w:rsidR="00DE2F1C" w:rsidRPr="00335D9A">
        <w:rPr>
          <w:shd w:val="clear" w:color="auto" w:fill="FFFFFF"/>
        </w:rPr>
        <w:t>.</w:t>
      </w:r>
      <w:r w:rsidRPr="00335D9A">
        <w:rPr>
          <w:shd w:val="clear" w:color="auto" w:fill="FFFFFF"/>
        </w:rPr>
        <w:t xml:space="preserve"> </w:t>
      </w:r>
      <w:r w:rsidR="00DE2F1C" w:rsidRPr="00335D9A">
        <w:rPr>
          <w:shd w:val="clear" w:color="auto" w:fill="FFFFFF"/>
        </w:rPr>
        <w:t xml:space="preserve"> </w:t>
      </w:r>
      <w:r w:rsidRPr="00335D9A">
        <w:rPr>
          <w:shd w:val="clear" w:color="auto" w:fill="FFFFFF"/>
        </w:rPr>
        <w:t xml:space="preserve"> В сравнении с показателем заболеваемости COVID-19 в целом по Приморскому краю</w:t>
      </w:r>
      <w:r w:rsidR="004F7292" w:rsidRPr="004F7292">
        <w:rPr>
          <w:shd w:val="clear" w:color="auto" w:fill="FFFFFF"/>
        </w:rPr>
        <w:t xml:space="preserve"> </w:t>
      </w:r>
      <w:r w:rsidR="004F7292" w:rsidRPr="00335D9A">
        <w:rPr>
          <w:shd w:val="clear" w:color="auto" w:fill="FFFFFF"/>
        </w:rPr>
        <w:t xml:space="preserve">на территории АГО </w:t>
      </w:r>
      <w:r w:rsidRPr="00335D9A">
        <w:rPr>
          <w:shd w:val="clear" w:color="auto" w:fill="FFFFFF"/>
        </w:rPr>
        <w:t>выше на 46,8</w:t>
      </w:r>
      <w:r w:rsidR="00F67E82" w:rsidRPr="00335D9A">
        <w:rPr>
          <w:shd w:val="clear" w:color="auto" w:fill="FFFFFF"/>
        </w:rPr>
        <w:t>%.</w:t>
      </w:r>
      <w:r w:rsidR="00DE2F1C" w:rsidRPr="00335D9A">
        <w:rPr>
          <w:shd w:val="clear" w:color="auto" w:fill="FFFFFF"/>
        </w:rPr>
        <w:t xml:space="preserve"> Удельный вес взрослого населения, заболевшего С</w:t>
      </w:r>
      <w:r w:rsidR="00DE2F1C" w:rsidRPr="00335D9A">
        <w:rPr>
          <w:shd w:val="clear" w:color="auto" w:fill="FFFFFF"/>
          <w:lang w:val="en-US"/>
        </w:rPr>
        <w:t>OVID</w:t>
      </w:r>
      <w:r w:rsidR="00DE2F1C" w:rsidRPr="00335D9A">
        <w:rPr>
          <w:shd w:val="clear" w:color="auto" w:fill="FFFFFF"/>
        </w:rPr>
        <w:t xml:space="preserve">-19, составил 93,8%, детское </w:t>
      </w:r>
      <w:r w:rsidR="004F7292" w:rsidRPr="00335D9A">
        <w:rPr>
          <w:shd w:val="clear" w:color="auto" w:fill="FFFFFF"/>
        </w:rPr>
        <w:t>население -</w:t>
      </w:r>
      <w:r w:rsidR="00DE2F1C" w:rsidRPr="00335D9A">
        <w:rPr>
          <w:shd w:val="clear" w:color="auto" w:fill="FFFFFF"/>
        </w:rPr>
        <w:t xml:space="preserve"> 6,2%. </w:t>
      </w:r>
      <w:r w:rsidRPr="00335D9A">
        <w:rPr>
          <w:shd w:val="clear" w:color="auto" w:fill="FFFFFF"/>
        </w:rPr>
        <w:t xml:space="preserve">В 2022 году на территории АГО зарегистрировано 14 летальных исходов. </w:t>
      </w:r>
    </w:p>
    <w:p w:rsidR="00F511AC" w:rsidRPr="00335D9A" w:rsidRDefault="00F511AC" w:rsidP="00335D9A">
      <w:pPr>
        <w:ind w:firstLine="709"/>
        <w:jc w:val="both"/>
      </w:pPr>
      <w:r w:rsidRPr="00335D9A">
        <w:rPr>
          <w:b/>
          <w:shd w:val="clear" w:color="auto" w:fill="FFFFFF"/>
        </w:rPr>
        <w:t>Третье ранговое место</w:t>
      </w:r>
      <w:r w:rsidRPr="00335D9A">
        <w:rPr>
          <w:shd w:val="clear" w:color="auto" w:fill="FFFFFF"/>
        </w:rPr>
        <w:t xml:space="preserve"> в структуре общей инфекционной и паразитарной заболеваемости заняла заболеваемость</w:t>
      </w:r>
      <w:r w:rsidRPr="00335D9A">
        <w:rPr>
          <w:b/>
          <w:shd w:val="clear" w:color="auto" w:fill="FFFFFF"/>
        </w:rPr>
        <w:t xml:space="preserve"> </w:t>
      </w:r>
      <w:r w:rsidRPr="00335D9A">
        <w:rPr>
          <w:b/>
          <w:i/>
          <w:shd w:val="clear" w:color="auto" w:fill="FFFFFF"/>
        </w:rPr>
        <w:t>внебольничными пневмониями</w:t>
      </w:r>
      <w:r w:rsidRPr="00335D9A">
        <w:rPr>
          <w:i/>
          <w:shd w:val="clear" w:color="auto" w:fill="FFFFFF"/>
        </w:rPr>
        <w:t xml:space="preserve">, </w:t>
      </w:r>
      <w:r w:rsidRPr="00335D9A">
        <w:rPr>
          <w:shd w:val="clear" w:color="auto" w:fill="FFFFFF"/>
        </w:rPr>
        <w:t>зарегистрировано 523 случая заболеваний (удельный вес 2,7</w:t>
      </w:r>
      <w:r w:rsidR="0053779E" w:rsidRPr="00335D9A">
        <w:rPr>
          <w:shd w:val="clear" w:color="auto" w:fill="FFFFFF"/>
        </w:rPr>
        <w:t>%), заболеваемость ниже</w:t>
      </w:r>
      <w:r w:rsidRPr="00335D9A">
        <w:rPr>
          <w:shd w:val="clear" w:color="auto" w:fill="FFFFFF"/>
        </w:rPr>
        <w:t xml:space="preserve"> </w:t>
      </w:r>
      <w:r w:rsidR="0053779E" w:rsidRPr="00335D9A">
        <w:rPr>
          <w:shd w:val="clear" w:color="auto" w:fill="FFFFFF"/>
        </w:rPr>
        <w:t>уровня прошлого</w:t>
      </w:r>
      <w:r w:rsidRPr="00335D9A">
        <w:rPr>
          <w:shd w:val="clear" w:color="auto" w:fill="FFFFFF"/>
        </w:rPr>
        <w:t xml:space="preserve"> года и СМУ на 65,9% и на 61,5% соответственно</w:t>
      </w:r>
      <w:r w:rsidR="00DE2F1C" w:rsidRPr="00335D9A">
        <w:rPr>
          <w:shd w:val="clear" w:color="auto" w:fill="FFFFFF"/>
        </w:rPr>
        <w:t xml:space="preserve">. </w:t>
      </w:r>
      <w:r w:rsidRPr="00335D9A">
        <w:rPr>
          <w:shd w:val="clear" w:color="auto" w:fill="FFFFFF"/>
        </w:rPr>
        <w:t xml:space="preserve"> В сравнении с показателем заболеваемости внебольничными пневмониями в целом по Приморскому краю - выше на 32</w:t>
      </w:r>
      <w:r w:rsidR="004F7292" w:rsidRPr="00335D9A">
        <w:rPr>
          <w:shd w:val="clear" w:color="auto" w:fill="FFFFFF"/>
        </w:rPr>
        <w:t>%.</w:t>
      </w:r>
    </w:p>
    <w:p w:rsidR="00F511AC" w:rsidRPr="00335D9A" w:rsidRDefault="00F511AC" w:rsidP="00335D9A">
      <w:pPr>
        <w:ind w:firstLine="709"/>
        <w:jc w:val="both"/>
      </w:pPr>
      <w:r w:rsidRPr="00335D9A">
        <w:lastRenderedPageBreak/>
        <w:t xml:space="preserve">Заболевания зарегистрированы: среди населения старше 18 лет </w:t>
      </w:r>
      <w:r w:rsidR="00DE2F1C" w:rsidRPr="00335D9A">
        <w:t>-</w:t>
      </w:r>
      <w:r w:rsidRPr="00335D9A">
        <w:t>удельный вес 70,2%, среди детей до 14 лет-</w:t>
      </w:r>
      <w:r w:rsidR="00DE2F1C" w:rsidRPr="00335D9A">
        <w:t xml:space="preserve"> </w:t>
      </w:r>
      <w:r w:rsidRPr="00335D9A">
        <w:t>удельный вес-29</w:t>
      </w:r>
      <w:r w:rsidR="00F67E82" w:rsidRPr="00335D9A">
        <w:t>%,</w:t>
      </w:r>
      <w:r w:rsidRPr="00335D9A">
        <w:t xml:space="preserve"> среди подростков-15-17 лет- </w:t>
      </w:r>
      <w:r w:rsidR="00DE2F1C" w:rsidRPr="00335D9A">
        <w:t xml:space="preserve"> </w:t>
      </w:r>
      <w:r w:rsidRPr="00335D9A">
        <w:t>удельный вес-0,8%</w:t>
      </w:r>
      <w:r w:rsidR="00DE2F1C" w:rsidRPr="00335D9A">
        <w:t xml:space="preserve"> </w:t>
      </w:r>
    </w:p>
    <w:p w:rsidR="00F511AC" w:rsidRPr="00335D9A" w:rsidRDefault="00F511AC" w:rsidP="00335D9A">
      <w:pPr>
        <w:tabs>
          <w:tab w:val="left" w:pos="513"/>
          <w:tab w:val="left" w:pos="798"/>
        </w:tabs>
        <w:jc w:val="both"/>
      </w:pPr>
      <w:r w:rsidRPr="00335D9A">
        <w:tab/>
      </w:r>
      <w:r w:rsidRPr="00335D9A">
        <w:rPr>
          <w:b/>
        </w:rPr>
        <w:t>Четвертое ранговое место</w:t>
      </w:r>
      <w:r w:rsidRPr="00335D9A">
        <w:t xml:space="preserve"> в структуре общей инфекционной и паразитарной заболеваемости заняла заболеваемость ОКИ – 320 случаев (удельный вес 1,6%)</w:t>
      </w:r>
      <w:r w:rsidR="00DE2F1C" w:rsidRPr="00335D9A">
        <w:t xml:space="preserve">.  </w:t>
      </w:r>
      <w:r w:rsidRPr="00335D9A">
        <w:t xml:space="preserve"> В </w:t>
      </w:r>
      <w:r w:rsidR="004F7292" w:rsidRPr="00335D9A">
        <w:t>сравнении с 2021</w:t>
      </w:r>
      <w:r w:rsidRPr="00335D9A">
        <w:t xml:space="preserve"> год</w:t>
      </w:r>
      <w:r w:rsidR="00DE2F1C" w:rsidRPr="00335D9A">
        <w:t>ом</w:t>
      </w:r>
      <w:r w:rsidRPr="00335D9A">
        <w:t xml:space="preserve"> отмечается рост уровня заболеваемости на 6,7%, в то время как относительно СМУ зарегистрировано снижение заболеваемости на 34</w:t>
      </w:r>
      <w:r w:rsidR="00DE2F1C" w:rsidRPr="00335D9A">
        <w:t>%.</w:t>
      </w:r>
      <w:r w:rsidRPr="00335D9A">
        <w:t xml:space="preserve"> Эпидемиологическая обстановка по заболеваемости острыми кишечными инфекциями оценивалась как благополучная. </w:t>
      </w:r>
      <w:r w:rsidRPr="00335D9A">
        <w:rPr>
          <w:shd w:val="clear" w:color="auto" w:fill="FFFFFF"/>
        </w:rPr>
        <w:t>В сравнении с показателем заболеваемости ОКИ Приморского края – заболеваемость на территории АГО ниже на 24,7</w:t>
      </w:r>
      <w:r w:rsidR="00DE2F1C" w:rsidRPr="00335D9A">
        <w:rPr>
          <w:shd w:val="clear" w:color="auto" w:fill="FFFFFF"/>
        </w:rPr>
        <w:t>%.</w:t>
      </w:r>
    </w:p>
    <w:p w:rsidR="00F511AC" w:rsidRPr="00335D9A" w:rsidRDefault="00F511AC" w:rsidP="00335D9A">
      <w:pPr>
        <w:tabs>
          <w:tab w:val="left" w:pos="513"/>
          <w:tab w:val="left" w:pos="798"/>
        </w:tabs>
        <w:ind w:firstLine="709"/>
        <w:jc w:val="both"/>
        <w:rPr>
          <w:u w:val="single"/>
        </w:rPr>
      </w:pPr>
      <w:r w:rsidRPr="00335D9A">
        <w:rPr>
          <w:u w:val="single"/>
        </w:rPr>
        <w:t>Структуру ОКИ (320 случаев) в 2022 году составили:</w:t>
      </w:r>
    </w:p>
    <w:p w:rsidR="00F511AC" w:rsidRPr="00335D9A" w:rsidRDefault="00F511AC" w:rsidP="00335D9A">
      <w:pPr>
        <w:ind w:firstLine="709"/>
        <w:jc w:val="both"/>
      </w:pPr>
      <w:r w:rsidRPr="00335D9A">
        <w:t>- ОКИ установленной бактериальной этиологии – 100 случаев (2021 год- 69 случаев);</w:t>
      </w:r>
    </w:p>
    <w:p w:rsidR="00F511AC" w:rsidRPr="00335D9A" w:rsidRDefault="00F511AC" w:rsidP="00335D9A">
      <w:pPr>
        <w:ind w:firstLine="709"/>
        <w:jc w:val="both"/>
      </w:pPr>
      <w:r w:rsidRPr="00335D9A">
        <w:t>- ОКИ установленной ротавирусной этиологии – 55 случаев (2021 год- 68 случаев);</w:t>
      </w:r>
    </w:p>
    <w:p w:rsidR="00F511AC" w:rsidRPr="00335D9A" w:rsidRDefault="00F511AC" w:rsidP="00335D9A">
      <w:pPr>
        <w:ind w:firstLine="709"/>
        <w:jc w:val="both"/>
      </w:pPr>
      <w:r w:rsidRPr="00335D9A">
        <w:t>- ОКИ норовирусной этиологии – 37 случаев (2021 год- 26 случаев);</w:t>
      </w:r>
    </w:p>
    <w:p w:rsidR="00F511AC" w:rsidRPr="00335D9A" w:rsidRDefault="00F511AC" w:rsidP="00335D9A">
      <w:pPr>
        <w:ind w:firstLine="709"/>
        <w:jc w:val="both"/>
      </w:pPr>
      <w:r w:rsidRPr="00335D9A">
        <w:t>- ОКИ неустановленной этологии –128 случаев (2021 год- 140 случаев).</w:t>
      </w:r>
    </w:p>
    <w:p w:rsidR="00F511AC" w:rsidRPr="00335D9A" w:rsidRDefault="00F511AC" w:rsidP="00335D9A">
      <w:pPr>
        <w:ind w:firstLine="709"/>
        <w:jc w:val="both"/>
      </w:pPr>
      <w:r w:rsidRPr="00335D9A">
        <w:t xml:space="preserve">В эпидемический процесс ОКИ были вовлечены все возрастные группы населения, наибольшее число заболевших зарегистрировано среди детей до 14 лет – </w:t>
      </w:r>
      <w:r w:rsidR="00B401F0" w:rsidRPr="00335D9A">
        <w:t xml:space="preserve"> </w:t>
      </w:r>
      <w:r w:rsidRPr="00335D9A">
        <w:t xml:space="preserve"> </w:t>
      </w:r>
      <w:r w:rsidR="00B401F0" w:rsidRPr="00335D9A">
        <w:t xml:space="preserve"> </w:t>
      </w:r>
      <w:r w:rsidRPr="00335D9A">
        <w:t xml:space="preserve">удельный </w:t>
      </w:r>
      <w:r w:rsidR="004F7292" w:rsidRPr="00335D9A">
        <w:t>вес 90</w:t>
      </w:r>
      <w:r w:rsidRPr="00335D9A">
        <w:t>,9</w:t>
      </w:r>
      <w:r w:rsidR="004F7292" w:rsidRPr="00335D9A">
        <w:t>%,</w:t>
      </w:r>
      <w:r w:rsidR="00C83A0B" w:rsidRPr="00335D9A">
        <w:t xml:space="preserve"> взрослое население--</w:t>
      </w:r>
      <w:r w:rsidRPr="00335D9A">
        <w:t>7,8</w:t>
      </w:r>
      <w:r w:rsidR="004F7292" w:rsidRPr="00335D9A">
        <w:t>%, подростки</w:t>
      </w:r>
      <w:r w:rsidRPr="00335D9A">
        <w:t xml:space="preserve"> 15-</w:t>
      </w:r>
      <w:smartTag w:uri="urn:schemas-microsoft-com:office:smarttags" w:element="metricconverter">
        <w:smartTagPr>
          <w:attr w:name="ProductID" w:val="17 л"/>
        </w:smartTagPr>
        <w:r w:rsidRPr="00335D9A">
          <w:t>17 л</w:t>
        </w:r>
      </w:smartTag>
      <w:r w:rsidRPr="00335D9A">
        <w:t>ет –1,3</w:t>
      </w:r>
      <w:r w:rsidR="004F7292" w:rsidRPr="00335D9A">
        <w:t>%.</w:t>
      </w:r>
    </w:p>
    <w:p w:rsidR="00F511AC" w:rsidRPr="00335D9A" w:rsidRDefault="00F511AC" w:rsidP="00335D9A">
      <w:pPr>
        <w:ind w:firstLine="709"/>
        <w:jc w:val="both"/>
      </w:pPr>
      <w:r w:rsidRPr="00335D9A">
        <w:t>Среди детского населения наибольшее число заболевших ОКИ зарегистрировано в возрастной группе детей 1-2 лет – 98 случаев (33,7% от группы детей до 14 лет).</w:t>
      </w:r>
    </w:p>
    <w:p w:rsidR="00F511AC" w:rsidRPr="00335D9A" w:rsidRDefault="00F511AC" w:rsidP="00335D9A">
      <w:pPr>
        <w:pStyle w:val="1"/>
        <w:spacing w:before="0" w:after="0" w:line="240" w:lineRule="atLeast"/>
        <w:jc w:val="both"/>
        <w:rPr>
          <w:rFonts w:ascii="Times New Roman" w:hAnsi="Times New Roman"/>
          <w:sz w:val="24"/>
          <w:szCs w:val="24"/>
        </w:rPr>
      </w:pPr>
      <w:r w:rsidRPr="00335D9A">
        <w:rPr>
          <w:rFonts w:ascii="Times New Roman" w:hAnsi="Times New Roman"/>
          <w:color w:val="000000"/>
          <w:sz w:val="24"/>
          <w:szCs w:val="24"/>
        </w:rPr>
        <w:tab/>
      </w:r>
      <w:r w:rsidRPr="00335D9A">
        <w:rPr>
          <w:rFonts w:ascii="Times New Roman" w:hAnsi="Times New Roman"/>
          <w:sz w:val="24"/>
          <w:szCs w:val="24"/>
        </w:rPr>
        <w:t xml:space="preserve">   </w:t>
      </w:r>
      <w:r w:rsidRPr="00335D9A">
        <w:rPr>
          <w:rFonts w:ascii="Times New Roman" w:hAnsi="Times New Roman"/>
          <w:b w:val="0"/>
          <w:bCs w:val="0"/>
          <w:kern w:val="0"/>
          <w:sz w:val="24"/>
          <w:szCs w:val="24"/>
          <w:lang w:val="ru-RU" w:eastAsia="ru-RU"/>
        </w:rPr>
        <w:t>За отчетный 2022 год в дошкольных учреждениях Арсеньевского городского округа зарегистрировано 109 случаев заболеваний ОКИ, с одним случаем заболевания-105, с двумя случаями- 2 (МДОБУ д/с №14 «Солнышко», МДОБУ ЦРР Д/С № 24 УЛЫБКА"). Всего поражено 15 учреждений.</w:t>
      </w:r>
    </w:p>
    <w:p w:rsidR="00F511AC" w:rsidRPr="00335D9A" w:rsidRDefault="00F511AC" w:rsidP="00335D9A">
      <w:pPr>
        <w:tabs>
          <w:tab w:val="left" w:pos="513"/>
          <w:tab w:val="left" w:pos="798"/>
        </w:tabs>
        <w:jc w:val="both"/>
      </w:pPr>
      <w:r w:rsidRPr="00335D9A">
        <w:rPr>
          <w:color w:val="FF0000"/>
        </w:rPr>
        <w:t xml:space="preserve">           </w:t>
      </w:r>
      <w:r w:rsidRPr="00335D9A">
        <w:t>В общеобразовательных учреждениях Арсеньевского городского округа заболеваемость ОКИ, связанная с общим фактором и путем передачи, не регистрировалась, имели место спорадические случаи (55 случаев), не связанные между собой.</w:t>
      </w:r>
    </w:p>
    <w:p w:rsidR="00F511AC" w:rsidRPr="00335D9A" w:rsidRDefault="00F511AC" w:rsidP="00335D9A">
      <w:pPr>
        <w:ind w:firstLine="708"/>
        <w:jc w:val="both"/>
        <w:rPr>
          <w:rFonts w:eastAsia="Calibri"/>
        </w:rPr>
      </w:pPr>
      <w:r w:rsidRPr="00335D9A">
        <w:t xml:space="preserve">За анализируемый период в Арсеньевском городском округе зарегистрировано 320 домашних очагов ОКИ, в том числе с двумя случаями заболеваний – 4 очага. </w:t>
      </w:r>
      <w:r w:rsidRPr="00335D9A">
        <w:rPr>
          <w:rFonts w:eastAsia="Calibri"/>
        </w:rPr>
        <w:t>При эпидемиологическом расследовании очагов острых кишечных инфекций было установлено, что пищевой фактор является основным путем передачи инфекции.</w:t>
      </w:r>
    </w:p>
    <w:p w:rsidR="00C83A0B" w:rsidRPr="00335D9A" w:rsidRDefault="00F511AC" w:rsidP="00335D9A">
      <w:pPr>
        <w:ind w:firstLine="709"/>
        <w:jc w:val="both"/>
        <w:rPr>
          <w:shd w:val="clear" w:color="auto" w:fill="FFFFFF"/>
        </w:rPr>
      </w:pPr>
      <w:r w:rsidRPr="00335D9A">
        <w:rPr>
          <w:b/>
        </w:rPr>
        <w:t xml:space="preserve">Пятое ранговое место </w:t>
      </w:r>
      <w:r w:rsidRPr="00335D9A">
        <w:t xml:space="preserve">в структуре общей инфекционной и паразитарной заболеваемости заняла </w:t>
      </w:r>
      <w:r w:rsidRPr="00335D9A">
        <w:rPr>
          <w:b/>
          <w:i/>
        </w:rPr>
        <w:t>ветряная оспа</w:t>
      </w:r>
      <w:r w:rsidRPr="00335D9A">
        <w:t xml:space="preserve"> – 90 случаев (удельный вес 0,46 </w:t>
      </w:r>
      <w:r w:rsidR="00C83A0B" w:rsidRPr="00335D9A">
        <w:t xml:space="preserve">%). </w:t>
      </w:r>
      <w:r w:rsidRPr="00335D9A">
        <w:t xml:space="preserve"> В сравнении с уровнем заболеваемости</w:t>
      </w:r>
      <w:r w:rsidR="00C83A0B" w:rsidRPr="00335D9A">
        <w:t xml:space="preserve"> прошлого года </w:t>
      </w:r>
      <w:r w:rsidRPr="00335D9A">
        <w:t>отмечается снижение заболеваемости на 59,2%, в сравнении с уровнем СМУ - ниже на 68,5</w:t>
      </w:r>
      <w:r w:rsidR="00F67E82" w:rsidRPr="00335D9A">
        <w:t>%.</w:t>
      </w:r>
      <w:r w:rsidR="00C83A0B" w:rsidRPr="00335D9A">
        <w:t xml:space="preserve"> </w:t>
      </w:r>
      <w:r w:rsidRPr="00335D9A">
        <w:t xml:space="preserve"> Эпидемиологическая обстановка оценивалась как благополучная.</w:t>
      </w:r>
      <w:r w:rsidRPr="00335D9A">
        <w:rPr>
          <w:shd w:val="clear" w:color="auto" w:fill="FFFFFF"/>
        </w:rPr>
        <w:t xml:space="preserve"> В сравнении с показателем Приморского края- ниже на 69,9%</w:t>
      </w:r>
      <w:r w:rsidR="00C83A0B" w:rsidRPr="00335D9A">
        <w:rPr>
          <w:shd w:val="clear" w:color="auto" w:fill="FFFFFF"/>
        </w:rPr>
        <w:t>.</w:t>
      </w:r>
      <w:r w:rsidRPr="00335D9A">
        <w:rPr>
          <w:shd w:val="clear" w:color="auto" w:fill="FFFFFF"/>
        </w:rPr>
        <w:t xml:space="preserve"> </w:t>
      </w:r>
    </w:p>
    <w:p w:rsidR="00F511AC" w:rsidRPr="00335D9A" w:rsidRDefault="00F511AC" w:rsidP="00335D9A">
      <w:pPr>
        <w:ind w:firstLine="709"/>
        <w:jc w:val="both"/>
      </w:pPr>
      <w:r w:rsidRPr="00335D9A">
        <w:t xml:space="preserve">За 2022 год зарегистрировано 2 случая заболевания </w:t>
      </w:r>
      <w:r w:rsidRPr="00335D9A">
        <w:rPr>
          <w:b/>
          <w:i/>
        </w:rPr>
        <w:t>скарлатиной</w:t>
      </w:r>
      <w:r w:rsidRPr="00335D9A">
        <w:t>, интенсивный показатель на 100 тыс. населения 3,87. В сравнении с 2021 годом и СМУ отмечается снижение заболеваемости на 83,1%и на 76,3% соответственно</w:t>
      </w:r>
      <w:r w:rsidR="00C83A0B" w:rsidRPr="00335D9A">
        <w:t>.</w:t>
      </w:r>
      <w:r w:rsidRPr="00335D9A">
        <w:t xml:space="preserve"> </w:t>
      </w:r>
      <w:r w:rsidR="00C83A0B" w:rsidRPr="00335D9A">
        <w:t xml:space="preserve"> </w:t>
      </w:r>
      <w:r w:rsidRPr="00335D9A">
        <w:t xml:space="preserve">Эпидемиологическая ситуация расценивается как благополучная. </w:t>
      </w:r>
      <w:r w:rsidRPr="00335D9A">
        <w:rPr>
          <w:shd w:val="clear" w:color="auto" w:fill="FFFFFF"/>
        </w:rPr>
        <w:t>В сравнении с показателем заболеваемости скарлатиной на территории Приморского края- ниже на 46,6</w:t>
      </w:r>
      <w:r w:rsidR="004F7292" w:rsidRPr="00335D9A">
        <w:rPr>
          <w:shd w:val="clear" w:color="auto" w:fill="FFFFFF"/>
        </w:rPr>
        <w:t>%.</w:t>
      </w:r>
    </w:p>
    <w:p w:rsidR="00F511AC" w:rsidRPr="00335D9A" w:rsidRDefault="00F511AC" w:rsidP="00335D9A">
      <w:pPr>
        <w:ind w:firstLine="709"/>
        <w:jc w:val="both"/>
      </w:pPr>
      <w:r w:rsidRPr="00335D9A">
        <w:t xml:space="preserve">В группе </w:t>
      </w:r>
      <w:r w:rsidRPr="00335D9A">
        <w:rPr>
          <w:b/>
        </w:rPr>
        <w:t>социально-обусловленных заболеваний</w:t>
      </w:r>
      <w:r w:rsidRPr="00335D9A">
        <w:t xml:space="preserve"> в 2022 году в Арсеньевском городском округе регистрировались: туберкулез, сифилис, ВИЧ-инфекция, гонококковая инфекция.</w:t>
      </w:r>
    </w:p>
    <w:p w:rsidR="00F511AC" w:rsidRPr="00335D9A" w:rsidRDefault="001C6F38" w:rsidP="00335D9A">
      <w:pPr>
        <w:jc w:val="both"/>
      </w:pPr>
      <w:r>
        <w:t xml:space="preserve">            </w:t>
      </w:r>
      <w:r w:rsidR="00F511AC" w:rsidRPr="00335D9A">
        <w:t xml:space="preserve">Эпидемиологическая обстановка по заболеваемости </w:t>
      </w:r>
      <w:r w:rsidR="00F511AC" w:rsidRPr="00335D9A">
        <w:rPr>
          <w:b/>
          <w:i/>
        </w:rPr>
        <w:t>туберкулезом</w:t>
      </w:r>
      <w:r w:rsidR="00F511AC" w:rsidRPr="00335D9A">
        <w:t xml:space="preserve"> оце</w:t>
      </w:r>
      <w:r w:rsidR="00C83A0B" w:rsidRPr="00335D9A">
        <w:t xml:space="preserve">нивалась как благополучная. </w:t>
      </w:r>
      <w:r w:rsidR="00F511AC" w:rsidRPr="00335D9A">
        <w:t>Зарегистрировано 20 случаев активного туберкулеза</w:t>
      </w:r>
      <w:r w:rsidR="003B09B5">
        <w:t xml:space="preserve"> среди взрослых</w:t>
      </w:r>
      <w:r w:rsidR="00F511AC" w:rsidRPr="00335D9A">
        <w:t>, все случаи заболевания органов дыхания.  Зарегистрировано 6 случаев бациллярной формы туберкулеза. Заболеваемость активным туберкулезом в сравнении с интенсивным показателем 2021г. и СМУ ниже 25,1% и на 50,8% соответственно</w:t>
      </w:r>
      <w:r w:rsidR="00C83A0B" w:rsidRPr="00335D9A">
        <w:t xml:space="preserve">. </w:t>
      </w:r>
      <w:r w:rsidR="00F511AC" w:rsidRPr="00335D9A">
        <w:rPr>
          <w:shd w:val="clear" w:color="auto" w:fill="FFFFFF"/>
        </w:rPr>
        <w:t>В сравнении с показателем заболеваемости активным туберкулезом в целом по Приморскому краю- ниже на 46,6</w:t>
      </w:r>
      <w:r w:rsidR="004F7292" w:rsidRPr="00335D9A">
        <w:rPr>
          <w:shd w:val="clear" w:color="auto" w:fill="FFFFFF"/>
        </w:rPr>
        <w:t>%.</w:t>
      </w:r>
      <w:r w:rsidR="00C83A0B" w:rsidRPr="00335D9A">
        <w:rPr>
          <w:shd w:val="clear" w:color="auto" w:fill="FFFFFF"/>
        </w:rPr>
        <w:t xml:space="preserve"> </w:t>
      </w:r>
      <w:r w:rsidR="00F511AC" w:rsidRPr="00335D9A">
        <w:rPr>
          <w:color w:val="000000"/>
        </w:rPr>
        <w:t>В 2022г. вырос уровень охвата населения профилактическими осмотрами на туберкулез    и составил 79,1% (в 2021г.</w:t>
      </w:r>
      <w:r>
        <w:rPr>
          <w:color w:val="000000"/>
        </w:rPr>
        <w:t xml:space="preserve"> </w:t>
      </w:r>
      <w:r w:rsidR="00F511AC" w:rsidRPr="00335D9A">
        <w:rPr>
          <w:color w:val="000000"/>
        </w:rPr>
        <w:t>-</w:t>
      </w:r>
      <w:r>
        <w:rPr>
          <w:color w:val="000000"/>
        </w:rPr>
        <w:t xml:space="preserve"> </w:t>
      </w:r>
      <w:r w:rsidR="00F511AC" w:rsidRPr="00335D9A">
        <w:rPr>
          <w:color w:val="000000"/>
        </w:rPr>
        <w:t>62,2%</w:t>
      </w:r>
      <w:r>
        <w:rPr>
          <w:color w:val="000000"/>
        </w:rPr>
        <w:t>; Приморский край – 80,5%</w:t>
      </w:r>
      <w:r w:rsidR="00F511AC" w:rsidRPr="00335D9A">
        <w:rPr>
          <w:color w:val="000000"/>
        </w:rPr>
        <w:t>); взрослого населения 78,3% (в 2021г.- 60,4%), охват   подростков профилактическими осмотрами на туберкулез</w:t>
      </w:r>
      <w:r w:rsidR="001143A3">
        <w:rPr>
          <w:color w:val="000000"/>
        </w:rPr>
        <w:t xml:space="preserve"> </w:t>
      </w:r>
      <w:r w:rsidR="00F511AC" w:rsidRPr="00335D9A">
        <w:rPr>
          <w:color w:val="000000"/>
        </w:rPr>
        <w:t>- 100% (в 2021г. – 98%)</w:t>
      </w:r>
      <w:r w:rsidR="00F511AC" w:rsidRPr="00335D9A">
        <w:t xml:space="preserve"> (</w:t>
      </w:r>
      <w:r w:rsidR="00F511AC" w:rsidRPr="00335D9A">
        <w:rPr>
          <w:color w:val="000000"/>
        </w:rPr>
        <w:t>показатель стабилизации-75,0%)</w:t>
      </w:r>
    </w:p>
    <w:p w:rsidR="00F511AC" w:rsidRPr="00335D9A" w:rsidRDefault="00F511AC" w:rsidP="00335D9A">
      <w:pPr>
        <w:ind w:firstLine="709"/>
        <w:jc w:val="both"/>
      </w:pPr>
      <w:r w:rsidRPr="00335D9A">
        <w:t xml:space="preserve">Уровень заболеваемости </w:t>
      </w:r>
      <w:r w:rsidRPr="00335D9A">
        <w:rPr>
          <w:b/>
          <w:i/>
        </w:rPr>
        <w:t>сифилисом</w:t>
      </w:r>
      <w:r w:rsidRPr="00335D9A">
        <w:t xml:space="preserve"> в 2022 году на уровне заболеваемости 2021 года и ниже СМУ на 80,8%</w:t>
      </w:r>
      <w:r w:rsidR="00F67E82">
        <w:t>. В</w:t>
      </w:r>
      <w:r w:rsidRPr="00335D9A">
        <w:rPr>
          <w:shd w:val="clear" w:color="auto" w:fill="FFFFFF"/>
        </w:rPr>
        <w:t xml:space="preserve"> сравнении с показателем Приморского края- уровень заболеваемости сифилисом в </w:t>
      </w:r>
      <w:r w:rsidRPr="00335D9A">
        <w:rPr>
          <w:shd w:val="clear" w:color="auto" w:fill="FFFFFF"/>
        </w:rPr>
        <w:lastRenderedPageBreak/>
        <w:t>АГО ниже на 75,2</w:t>
      </w:r>
      <w:r w:rsidR="004F7292" w:rsidRPr="00335D9A">
        <w:rPr>
          <w:shd w:val="clear" w:color="auto" w:fill="FFFFFF"/>
        </w:rPr>
        <w:t>%.</w:t>
      </w:r>
      <w:r w:rsidR="00C83A0B" w:rsidRPr="00335D9A">
        <w:rPr>
          <w:shd w:val="clear" w:color="auto" w:fill="FFFFFF"/>
        </w:rPr>
        <w:t xml:space="preserve"> </w:t>
      </w:r>
      <w:r w:rsidRPr="00335D9A">
        <w:t xml:space="preserve"> Заболеваемость регистрировалась среди взрослого населения.</w:t>
      </w:r>
      <w:r w:rsidRPr="00335D9A">
        <w:rPr>
          <w:color w:val="FF0000"/>
        </w:rPr>
        <w:t xml:space="preserve"> </w:t>
      </w:r>
      <w:r w:rsidRPr="00335D9A">
        <w:t>Эпидемиологическое</w:t>
      </w:r>
      <w:r w:rsidRPr="00335D9A">
        <w:rPr>
          <w:color w:val="FF0000"/>
        </w:rPr>
        <w:t xml:space="preserve"> </w:t>
      </w:r>
      <w:r w:rsidRPr="00335D9A">
        <w:t>состояние оценивается как благополучное.</w:t>
      </w:r>
    </w:p>
    <w:p w:rsidR="00F511AC" w:rsidRPr="00335D9A" w:rsidRDefault="00F511AC" w:rsidP="00335D9A">
      <w:pPr>
        <w:ind w:firstLine="708"/>
        <w:jc w:val="both"/>
      </w:pPr>
      <w:r w:rsidRPr="00335D9A">
        <w:t xml:space="preserve">Зарегистрировано 2 случая заболевания </w:t>
      </w:r>
      <w:r w:rsidRPr="00335D9A">
        <w:rPr>
          <w:b/>
          <w:i/>
        </w:rPr>
        <w:t>гонококковой инфекцией</w:t>
      </w:r>
      <w:r w:rsidRPr="00335D9A">
        <w:t>, интенсивный показатель – 3,87 на 100 тыс. населения, что ниже уровня СМУ на 63,5</w:t>
      </w:r>
      <w:r w:rsidR="004F7292" w:rsidRPr="00335D9A">
        <w:t>%.</w:t>
      </w:r>
    </w:p>
    <w:p w:rsidR="00F511AC" w:rsidRPr="00335D9A" w:rsidRDefault="00F511AC" w:rsidP="00335D9A">
      <w:pPr>
        <w:ind w:firstLine="709"/>
        <w:jc w:val="both"/>
      </w:pPr>
      <w:r w:rsidRPr="00335D9A">
        <w:t xml:space="preserve"> За 2022 год в Арсеньевском городском округе было зарегистрировано 22 вновь выявленных случая ВИЧ-инфицирования (2021 году - 20 случаев</w:t>
      </w:r>
      <w:r w:rsidR="004F7292" w:rsidRPr="00335D9A">
        <w:t>), заболеваемость</w:t>
      </w:r>
      <w:r w:rsidR="00C83A0B" w:rsidRPr="00335D9A">
        <w:t xml:space="preserve"> </w:t>
      </w:r>
      <w:r w:rsidRPr="00335D9A">
        <w:t>выше уровня 2021</w:t>
      </w:r>
      <w:r w:rsidR="00C83A0B" w:rsidRPr="00335D9A">
        <w:t xml:space="preserve">г. </w:t>
      </w:r>
      <w:r w:rsidRPr="00335D9A">
        <w:t>на 11,2 %</w:t>
      </w:r>
      <w:r w:rsidR="00C83A0B" w:rsidRPr="00335D9A">
        <w:t xml:space="preserve"> и </w:t>
      </w:r>
      <w:r w:rsidRPr="00335D9A">
        <w:t xml:space="preserve">выше среднемноголетних значений на 25,4% Эпидемиологическая обстановка по ВИЧ-инфекции оценивалась как крайне неблагополучная. </w:t>
      </w:r>
      <w:r w:rsidRPr="00335D9A">
        <w:rPr>
          <w:shd w:val="clear" w:color="auto" w:fill="FFFFFF"/>
        </w:rPr>
        <w:t>В сравнении с показателем Приморского края</w:t>
      </w:r>
      <w:r w:rsidR="001143A3">
        <w:rPr>
          <w:shd w:val="clear" w:color="auto" w:fill="FFFFFF"/>
        </w:rPr>
        <w:t xml:space="preserve"> </w:t>
      </w:r>
      <w:r w:rsidRPr="00335D9A">
        <w:rPr>
          <w:shd w:val="clear" w:color="auto" w:fill="FFFFFF"/>
        </w:rPr>
        <w:t xml:space="preserve">- показатель заболеваемости ВИЧ – инфекцией на территории АГО ниже на 18,6% </w:t>
      </w:r>
    </w:p>
    <w:p w:rsidR="00F511AC" w:rsidRPr="00335D9A" w:rsidRDefault="00F511AC" w:rsidP="00335D9A">
      <w:pPr>
        <w:tabs>
          <w:tab w:val="left" w:pos="426"/>
        </w:tabs>
        <w:jc w:val="both"/>
        <w:rPr>
          <w:bCs/>
        </w:rPr>
      </w:pPr>
      <w:r w:rsidRPr="00335D9A">
        <w:rPr>
          <w:bCs/>
        </w:rPr>
        <w:t xml:space="preserve">            В 2022г.  на территории АГО обследовано на антитела к ВИЧ- инфекции -  7609 чел., охват тестированием население города на ВИЧ-инфекцию составил 29,0% (в 2021г.-15,7%). </w:t>
      </w:r>
      <w:r w:rsidRPr="00335D9A">
        <w:t xml:space="preserve">Целевым показателем «Государственной стратегии противодействия распространению ВИЧ-инфекции в РФ на период до 2030года» является достижение охвата обследованием на ВИЧ- инфекцию населения не менее 31%. </w:t>
      </w:r>
      <w:r w:rsidRPr="00335D9A">
        <w:rPr>
          <w:bCs/>
        </w:rPr>
        <w:t xml:space="preserve">            </w:t>
      </w:r>
    </w:p>
    <w:p w:rsidR="00F511AC" w:rsidRPr="00335D9A" w:rsidRDefault="00F511AC" w:rsidP="00335D9A">
      <w:pPr>
        <w:tabs>
          <w:tab w:val="left" w:pos="426"/>
        </w:tabs>
        <w:jc w:val="both"/>
        <w:rPr>
          <w:rFonts w:eastAsia="Calibri"/>
        </w:rPr>
      </w:pPr>
      <w:r w:rsidRPr="00335D9A">
        <w:rPr>
          <w:bCs/>
        </w:rPr>
        <w:t xml:space="preserve">       </w:t>
      </w:r>
      <w:r w:rsidRPr="00335D9A">
        <w:rPr>
          <w:rFonts w:eastAsia="Calibri"/>
        </w:rPr>
        <w:t xml:space="preserve">    В г. Арсеньеве за   2022г. прошли диспансерное наблюдение 142 чел., что составило 77,6% от общего числа зараженных лиц с ВИЧ- инфекцией (живущих). </w:t>
      </w:r>
    </w:p>
    <w:p w:rsidR="00F511AC" w:rsidRPr="00335D9A" w:rsidRDefault="00F511AC" w:rsidP="00335D9A">
      <w:pPr>
        <w:jc w:val="both"/>
      </w:pPr>
      <w:r w:rsidRPr="00335D9A">
        <w:t xml:space="preserve">           Целевой показатель «Государственной стратегии противодействия распространению ВИЧ-инфекции в РФ на период до 2030года» составляет 84%.</w:t>
      </w:r>
    </w:p>
    <w:p w:rsidR="00F511AC" w:rsidRPr="00335D9A" w:rsidRDefault="00F511AC" w:rsidP="00335D9A">
      <w:pPr>
        <w:jc w:val="both"/>
      </w:pPr>
      <w:r w:rsidRPr="00335D9A">
        <w:t xml:space="preserve"> Не соблюдается лабораторный контроль иммунного статуса и вирусной нагрузке при диспансеризации ВИЧ-инфицированных: 64.1% обследованных на иммунный статус; 70,4% на вирусную нагрузку от числа лиц, прошедших диспансерное наблюдение.</w:t>
      </w:r>
    </w:p>
    <w:p w:rsidR="00F511AC" w:rsidRPr="00335D9A" w:rsidRDefault="00F511AC" w:rsidP="00335D9A">
      <w:pPr>
        <w:tabs>
          <w:tab w:val="left" w:pos="426"/>
        </w:tabs>
        <w:jc w:val="both"/>
        <w:rPr>
          <w:bCs/>
        </w:rPr>
      </w:pPr>
      <w:r w:rsidRPr="00335D9A">
        <w:t xml:space="preserve"> </w:t>
      </w:r>
      <w:r w:rsidRPr="00335D9A">
        <w:rPr>
          <w:bCs/>
        </w:rPr>
        <w:t xml:space="preserve">В 2022г. из прошедших диспансеризацию ВИЧ-инфицированных - </w:t>
      </w:r>
      <w:r w:rsidRPr="00335D9A">
        <w:t>61,9% % были</w:t>
      </w:r>
      <w:r w:rsidRPr="00335D9A">
        <w:rPr>
          <w:bCs/>
        </w:rPr>
        <w:t xml:space="preserve"> обследованы на туберкулез.</w:t>
      </w:r>
    </w:p>
    <w:p w:rsidR="00F511AC" w:rsidRPr="00335D9A" w:rsidRDefault="00C83A0B" w:rsidP="00335D9A">
      <w:pPr>
        <w:jc w:val="both"/>
        <w:rPr>
          <w:bCs/>
          <w:color w:val="FF0000"/>
        </w:rPr>
      </w:pPr>
      <w:r w:rsidRPr="00335D9A">
        <w:t xml:space="preserve"> </w:t>
      </w:r>
      <w:r w:rsidR="00F511AC" w:rsidRPr="00335D9A">
        <w:rPr>
          <w:rFonts w:eastAsia="Calibri"/>
        </w:rPr>
        <w:t xml:space="preserve">             Количество ВИЧ инфицированных, получавших антиретровирусную терапию (АРВТ)- 114 чел. (65,0% от числа лиц с ВИЧ инфекцией, сведения о которых внесены в Федеральный реестр лиц, инфицированных вирусом иммунодефицита. Прервали процесс лечения 13 чел. </w:t>
      </w:r>
    </w:p>
    <w:p w:rsidR="001C266D" w:rsidRDefault="00F511AC" w:rsidP="00335D9A">
      <w:pPr>
        <w:tabs>
          <w:tab w:val="left" w:pos="426"/>
          <w:tab w:val="left" w:pos="709"/>
        </w:tabs>
        <w:jc w:val="both"/>
        <w:rPr>
          <w:bCs/>
        </w:rPr>
      </w:pPr>
      <w:r w:rsidRPr="00335D9A">
        <w:t xml:space="preserve">           </w:t>
      </w:r>
      <w:r w:rsidRPr="00335D9A">
        <w:rPr>
          <w:bCs/>
        </w:rPr>
        <w:t>ВИЧ-инфицированных беременных, завершивших беременность родами   в 2022г. не регистрировалось.</w:t>
      </w:r>
    </w:p>
    <w:p w:rsidR="00F511AC" w:rsidRPr="00335D9A" w:rsidRDefault="001C266D" w:rsidP="00335D9A">
      <w:pPr>
        <w:tabs>
          <w:tab w:val="left" w:pos="426"/>
          <w:tab w:val="left" w:pos="709"/>
        </w:tabs>
        <w:jc w:val="both"/>
      </w:pPr>
      <w:r>
        <w:rPr>
          <w:bCs/>
        </w:rPr>
        <w:t xml:space="preserve">           </w:t>
      </w:r>
      <w:r w:rsidR="00FE3251">
        <w:rPr>
          <w:bCs/>
        </w:rPr>
        <w:t xml:space="preserve"> В целях профилактики ВИЧ инфекции, повышения информативности граждан по вопросам ВИЧ инфекции Территориальным отделом в г. </w:t>
      </w:r>
      <w:r w:rsidR="00744150">
        <w:rPr>
          <w:bCs/>
        </w:rPr>
        <w:t>Арсеньеве вопросы</w:t>
      </w:r>
      <w:r w:rsidR="00FE3251">
        <w:rPr>
          <w:bCs/>
        </w:rPr>
        <w:t xml:space="preserve"> профилактики ВИЧ рассматривались на межведомственной комиссии по охране здоровья, проведены горячие линии по профилактике ВИЧ.</w:t>
      </w:r>
    </w:p>
    <w:p w:rsidR="00F511AC" w:rsidRPr="00335D9A" w:rsidRDefault="00F511AC" w:rsidP="00335D9A">
      <w:pPr>
        <w:tabs>
          <w:tab w:val="left" w:pos="0"/>
        </w:tabs>
        <w:jc w:val="both"/>
      </w:pPr>
      <w:r w:rsidRPr="00335D9A">
        <w:rPr>
          <w:bCs/>
        </w:rPr>
        <w:t xml:space="preserve">       </w:t>
      </w:r>
      <w:r w:rsidR="00C83A0B" w:rsidRPr="00335D9A">
        <w:rPr>
          <w:bCs/>
        </w:rPr>
        <w:t xml:space="preserve"> </w:t>
      </w:r>
      <w:r w:rsidRPr="00335D9A">
        <w:t xml:space="preserve">В 2021 году в </w:t>
      </w:r>
      <w:r w:rsidRPr="00335D9A">
        <w:rPr>
          <w:b/>
        </w:rPr>
        <w:t>группе паразитарных заболеваний</w:t>
      </w:r>
      <w:r w:rsidRPr="00335D9A">
        <w:t xml:space="preserve"> зарегистрировано:</w:t>
      </w:r>
    </w:p>
    <w:p w:rsidR="00F511AC" w:rsidRPr="00335D9A" w:rsidRDefault="00F511AC" w:rsidP="00335D9A">
      <w:pPr>
        <w:ind w:firstLine="709"/>
        <w:jc w:val="both"/>
      </w:pPr>
      <w:r w:rsidRPr="00335D9A">
        <w:rPr>
          <w:b/>
          <w:i/>
        </w:rPr>
        <w:t>- микроспория</w:t>
      </w:r>
      <w:r w:rsidRPr="00335D9A">
        <w:t>, эпидемиологическое состояние оценивалось как крайне неблагополучное</w:t>
      </w:r>
      <w:r w:rsidR="00C83A0B" w:rsidRPr="00335D9A">
        <w:t xml:space="preserve">. </w:t>
      </w:r>
      <w:r w:rsidRPr="00335D9A">
        <w:t xml:space="preserve">Зарегистрировано 25 случаев </w:t>
      </w:r>
      <w:r w:rsidR="004F7292" w:rsidRPr="00335D9A">
        <w:t>заболеваний,</w:t>
      </w:r>
      <w:r w:rsidR="00C83A0B" w:rsidRPr="00335D9A">
        <w:t xml:space="preserve"> </w:t>
      </w:r>
      <w:r w:rsidR="004F7292" w:rsidRPr="00335D9A">
        <w:t>заболеваемость выше</w:t>
      </w:r>
      <w:r w:rsidRPr="00335D9A">
        <w:t xml:space="preserve"> </w:t>
      </w:r>
      <w:r w:rsidR="00C83A0B" w:rsidRPr="00335D9A">
        <w:t xml:space="preserve"> </w:t>
      </w:r>
      <w:r w:rsidRPr="00335D9A">
        <w:t xml:space="preserve"> </w:t>
      </w:r>
      <w:r w:rsidR="00C83A0B" w:rsidRPr="00335D9A">
        <w:t xml:space="preserve"> прошлого </w:t>
      </w:r>
      <w:r w:rsidR="004F7292" w:rsidRPr="00335D9A">
        <w:t>года и</w:t>
      </w:r>
      <w:r w:rsidRPr="00335D9A">
        <w:t xml:space="preserve"> СМУ на 68,5%</w:t>
      </w:r>
      <w:r w:rsidR="00C83A0B" w:rsidRPr="00335D9A">
        <w:t xml:space="preserve"> и 38,7%. </w:t>
      </w:r>
      <w:r w:rsidRPr="00335D9A">
        <w:rPr>
          <w:shd w:val="clear" w:color="auto" w:fill="FFFFFF"/>
        </w:rPr>
        <w:t>В сравнении с показателем Приморского края - выше в 2,3 раза</w:t>
      </w:r>
      <w:r w:rsidR="004F7292">
        <w:rPr>
          <w:shd w:val="clear" w:color="auto" w:fill="FFFFFF"/>
        </w:rPr>
        <w:t>.</w:t>
      </w:r>
    </w:p>
    <w:p w:rsidR="00F511AC" w:rsidRPr="00335D9A" w:rsidRDefault="00F511AC" w:rsidP="00335D9A">
      <w:pPr>
        <w:ind w:firstLine="709"/>
        <w:jc w:val="both"/>
      </w:pPr>
      <w:r w:rsidRPr="00335D9A">
        <w:t>Заболеваемость микроспорией регистрировалась у населения в возрасте до 17 лет. В 2022 году в общеобразовательных учреждениях АГО было зарегистрировано 13 очагов микроспории, в детских дошкольных учреждениях – 6 очагов микроспории с единичными случаями, семейный очаг- 3 человека.</w:t>
      </w:r>
    </w:p>
    <w:p w:rsidR="001C266D" w:rsidRDefault="00F511AC" w:rsidP="00335D9A">
      <w:pPr>
        <w:ind w:firstLine="709"/>
        <w:jc w:val="both"/>
        <w:rPr>
          <w:shd w:val="clear" w:color="auto" w:fill="FFFFFF"/>
        </w:rPr>
      </w:pPr>
      <w:r w:rsidRPr="00335D9A">
        <w:t xml:space="preserve">- </w:t>
      </w:r>
      <w:r w:rsidRPr="00335D9A">
        <w:rPr>
          <w:b/>
          <w:i/>
        </w:rPr>
        <w:t>чесотка</w:t>
      </w:r>
      <w:r w:rsidRPr="00335D9A">
        <w:t xml:space="preserve">, эпидемиологическое состояние оценивалось как крайне неблагополучное Зарегистрировано 8 случаев </w:t>
      </w:r>
      <w:r w:rsidR="004F7292" w:rsidRPr="00335D9A">
        <w:t>заболевания,</w:t>
      </w:r>
      <w:r w:rsidRPr="00335D9A">
        <w:t xml:space="preserve"> что выше уровня заболеваемости 2021 г. на 61,8% и выше СМУ в 3,4 раз</w:t>
      </w:r>
      <w:r w:rsidR="00C83A0B" w:rsidRPr="00335D9A">
        <w:t xml:space="preserve">а. </w:t>
      </w:r>
      <w:r w:rsidRPr="00335D9A">
        <w:rPr>
          <w:shd w:val="clear" w:color="auto" w:fill="FFFFFF"/>
        </w:rPr>
        <w:t>В сравнении с показателем Приморского края- выше на 10,8%</w:t>
      </w:r>
      <w:r w:rsidR="00C83A0B" w:rsidRPr="00335D9A">
        <w:rPr>
          <w:shd w:val="clear" w:color="auto" w:fill="FFFFFF"/>
        </w:rPr>
        <w:t>.</w:t>
      </w:r>
      <w:r w:rsidRPr="00335D9A">
        <w:rPr>
          <w:shd w:val="clear" w:color="auto" w:fill="FFFFFF"/>
        </w:rPr>
        <w:t xml:space="preserve"> </w:t>
      </w:r>
    </w:p>
    <w:p w:rsidR="00F511AC" w:rsidRPr="00335D9A" w:rsidRDefault="00F511AC" w:rsidP="00335D9A">
      <w:pPr>
        <w:ind w:firstLine="709"/>
        <w:jc w:val="both"/>
      </w:pPr>
      <w:r w:rsidRPr="00335D9A">
        <w:t xml:space="preserve">Структуру заболеваемости </w:t>
      </w:r>
      <w:r w:rsidRPr="00335D9A">
        <w:rPr>
          <w:b/>
        </w:rPr>
        <w:t>гепатитами</w:t>
      </w:r>
      <w:r w:rsidRPr="00335D9A">
        <w:t xml:space="preserve"> за 2022 год по Арсеньевскому городскому округу составили:</w:t>
      </w:r>
    </w:p>
    <w:p w:rsidR="00F511AC" w:rsidRPr="00335D9A" w:rsidRDefault="00F511AC" w:rsidP="00335D9A">
      <w:pPr>
        <w:ind w:firstLine="709"/>
        <w:jc w:val="both"/>
      </w:pPr>
      <w:r w:rsidRPr="00335D9A">
        <w:t>-острый вирусный гепатит В- 2 случая (25%);</w:t>
      </w:r>
    </w:p>
    <w:p w:rsidR="00F511AC" w:rsidRPr="00335D9A" w:rsidRDefault="00F511AC" w:rsidP="00335D9A">
      <w:pPr>
        <w:ind w:firstLine="709"/>
        <w:jc w:val="both"/>
      </w:pPr>
      <w:r w:rsidRPr="00335D9A">
        <w:t>- хронический вирусный гепатит С – 4 случая (50%);</w:t>
      </w:r>
    </w:p>
    <w:p w:rsidR="00F511AC" w:rsidRPr="00335D9A" w:rsidRDefault="00F511AC" w:rsidP="00335D9A">
      <w:pPr>
        <w:ind w:firstLine="709"/>
        <w:jc w:val="both"/>
      </w:pPr>
      <w:r w:rsidRPr="00335D9A">
        <w:t xml:space="preserve">- носительство вирусного </w:t>
      </w:r>
      <w:r w:rsidR="004F7292" w:rsidRPr="00335D9A">
        <w:t>гепатита В</w:t>
      </w:r>
      <w:r w:rsidRPr="00335D9A">
        <w:t xml:space="preserve"> – 2 случая (25%).</w:t>
      </w:r>
    </w:p>
    <w:p w:rsidR="00F511AC" w:rsidRPr="00335D9A" w:rsidRDefault="00F511AC" w:rsidP="00335D9A">
      <w:pPr>
        <w:pStyle w:val="21"/>
        <w:tabs>
          <w:tab w:val="left" w:pos="627"/>
        </w:tabs>
        <w:spacing w:after="0" w:line="240" w:lineRule="auto"/>
        <w:ind w:left="0" w:firstLine="709"/>
        <w:jc w:val="both"/>
        <w:rPr>
          <w:lang w:val="ru-RU"/>
        </w:rPr>
      </w:pPr>
      <w:r w:rsidRPr="00335D9A">
        <w:t>В 20</w:t>
      </w:r>
      <w:r w:rsidRPr="00335D9A">
        <w:rPr>
          <w:lang w:val="ru-RU"/>
        </w:rPr>
        <w:t>22</w:t>
      </w:r>
      <w:r w:rsidRPr="00335D9A">
        <w:t xml:space="preserve"> году на территории Арсеньев</w:t>
      </w:r>
      <w:r w:rsidRPr="00335D9A">
        <w:rPr>
          <w:lang w:val="ru-RU"/>
        </w:rPr>
        <w:t>ского городского округа</w:t>
      </w:r>
      <w:r w:rsidRPr="00335D9A">
        <w:t xml:space="preserve"> интенсивный показатель суммарной заболеваемости вирусными гепатитами </w:t>
      </w:r>
      <w:r w:rsidR="00386B93" w:rsidRPr="00335D9A">
        <w:rPr>
          <w:lang w:val="ru-RU"/>
        </w:rPr>
        <w:t xml:space="preserve">ниже </w:t>
      </w:r>
      <w:r w:rsidRPr="00335D9A">
        <w:rPr>
          <w:lang w:val="ru-RU"/>
        </w:rPr>
        <w:t>уровня заболеваемости</w:t>
      </w:r>
      <w:r w:rsidR="00386B93" w:rsidRPr="00335D9A">
        <w:rPr>
          <w:lang w:val="ru-RU"/>
        </w:rPr>
        <w:t xml:space="preserve"> 2021г. </w:t>
      </w:r>
      <w:r w:rsidRPr="00335D9A">
        <w:rPr>
          <w:lang w:val="ru-RU"/>
        </w:rPr>
        <w:t xml:space="preserve"> на 10,2% и </w:t>
      </w:r>
      <w:r w:rsidR="004F7292" w:rsidRPr="00335D9A">
        <w:rPr>
          <w:lang w:val="ru-RU"/>
        </w:rPr>
        <w:t>ниже СМУ</w:t>
      </w:r>
      <w:r w:rsidRPr="00335D9A">
        <w:rPr>
          <w:lang w:val="ru-RU"/>
        </w:rPr>
        <w:t xml:space="preserve"> на 48,3</w:t>
      </w:r>
      <w:r w:rsidR="004F7292" w:rsidRPr="00335D9A">
        <w:rPr>
          <w:lang w:val="ru-RU"/>
        </w:rPr>
        <w:t>%</w:t>
      </w:r>
      <w:r w:rsidR="004F7292" w:rsidRPr="00335D9A">
        <w:t>.</w:t>
      </w:r>
      <w:r w:rsidR="00386B93" w:rsidRPr="00335D9A">
        <w:rPr>
          <w:lang w:val="ru-RU"/>
        </w:rPr>
        <w:t xml:space="preserve"> </w:t>
      </w:r>
      <w:r w:rsidRPr="00335D9A">
        <w:t>Эпидемиологическая  обстановка оценива</w:t>
      </w:r>
      <w:r w:rsidRPr="00335D9A">
        <w:rPr>
          <w:lang w:val="ru-RU"/>
        </w:rPr>
        <w:t>ется</w:t>
      </w:r>
      <w:r w:rsidRPr="00335D9A">
        <w:t xml:space="preserve"> как благополучная.</w:t>
      </w:r>
      <w:r w:rsidRPr="00335D9A">
        <w:rPr>
          <w:lang w:val="ru-RU"/>
        </w:rPr>
        <w:t xml:space="preserve"> </w:t>
      </w:r>
    </w:p>
    <w:p w:rsidR="00F511AC" w:rsidRPr="00F778DA" w:rsidRDefault="00F511AC" w:rsidP="00335D9A">
      <w:pPr>
        <w:ind w:firstLine="709"/>
        <w:jc w:val="both"/>
        <w:rPr>
          <w:color w:val="000000"/>
        </w:rPr>
      </w:pPr>
      <w:r w:rsidRPr="00F778DA">
        <w:rPr>
          <w:color w:val="000000"/>
        </w:rPr>
        <w:t>За анализируемый период зарегистрировано 2 случая о</w:t>
      </w:r>
      <w:r w:rsidRPr="00F778DA">
        <w:rPr>
          <w:b/>
          <w:i/>
          <w:color w:val="000000"/>
        </w:rPr>
        <w:t>строго вирусного гепатита В</w:t>
      </w:r>
      <w:r w:rsidRPr="00F778DA">
        <w:rPr>
          <w:color w:val="000000"/>
        </w:rPr>
        <w:t xml:space="preserve">, </w:t>
      </w:r>
      <w:r w:rsidR="00F778DA" w:rsidRPr="00F778DA">
        <w:rPr>
          <w:color w:val="000000"/>
        </w:rPr>
        <w:t xml:space="preserve">взрослые, </w:t>
      </w:r>
      <w:r w:rsidRPr="00F778DA">
        <w:rPr>
          <w:color w:val="000000"/>
        </w:rPr>
        <w:t>интенсивный показатель 3,87 на 100 тыс. населения</w:t>
      </w:r>
      <w:r w:rsidR="00386B93" w:rsidRPr="00F778DA">
        <w:rPr>
          <w:color w:val="000000"/>
        </w:rPr>
        <w:t xml:space="preserve"> (в 2021г.-</w:t>
      </w:r>
      <w:r w:rsidRPr="00F778DA">
        <w:rPr>
          <w:color w:val="000000"/>
        </w:rPr>
        <w:t xml:space="preserve"> случай ОВГВ</w:t>
      </w:r>
      <w:r w:rsidR="00386B93" w:rsidRPr="00F778DA">
        <w:rPr>
          <w:color w:val="000000"/>
        </w:rPr>
        <w:t>)</w:t>
      </w:r>
      <w:r w:rsidRPr="00F778DA">
        <w:rPr>
          <w:color w:val="000000"/>
        </w:rPr>
        <w:t>.</w:t>
      </w:r>
    </w:p>
    <w:p w:rsidR="00F511AC" w:rsidRPr="00335D9A" w:rsidRDefault="00F511AC" w:rsidP="00335D9A">
      <w:pPr>
        <w:tabs>
          <w:tab w:val="left" w:pos="513"/>
          <w:tab w:val="left" w:pos="798"/>
        </w:tabs>
        <w:ind w:firstLine="709"/>
        <w:jc w:val="both"/>
      </w:pPr>
      <w:r w:rsidRPr="00F778DA">
        <w:lastRenderedPageBreak/>
        <w:t>По заболеваемости хроническим вирусным гепатитом С состояние заболеваемости оценивается</w:t>
      </w:r>
      <w:r w:rsidRPr="00335D9A">
        <w:t xml:space="preserve"> как </w:t>
      </w:r>
      <w:r w:rsidR="004F7292" w:rsidRPr="00335D9A">
        <w:t>благополучное, В</w:t>
      </w:r>
      <w:r w:rsidRPr="00335D9A">
        <w:t xml:space="preserve"> сравнении с 2021г. отмечается рост заболеваемости на 34,7%, в сравнении со СМУ отмечается снижение заболеваемости на 52,6% </w:t>
      </w:r>
      <w:r w:rsidR="00386B93" w:rsidRPr="00335D9A">
        <w:t>.</w:t>
      </w:r>
    </w:p>
    <w:p w:rsidR="00F511AC" w:rsidRPr="00335D9A" w:rsidRDefault="00F511AC" w:rsidP="00335D9A">
      <w:pPr>
        <w:tabs>
          <w:tab w:val="left" w:pos="513"/>
          <w:tab w:val="left" w:pos="798"/>
        </w:tabs>
        <w:ind w:firstLine="709"/>
        <w:jc w:val="both"/>
      </w:pPr>
      <w:r w:rsidRPr="00335D9A">
        <w:t xml:space="preserve">По носительству гепатита В в 2022 году состояние заболеваемости оценивается как благополучное. Зарегистрировано 2 случая, </w:t>
      </w:r>
      <w:r w:rsidR="00386B93" w:rsidRPr="00335D9A">
        <w:t>о</w:t>
      </w:r>
      <w:r w:rsidRPr="00335D9A">
        <w:t xml:space="preserve">тмечается снижение заболеваемости в сравнении с 2021 годом и СМУ на 49,4% и 59,1 </w:t>
      </w:r>
      <w:r w:rsidR="004F7292" w:rsidRPr="00335D9A">
        <w:t>%.</w:t>
      </w:r>
      <w:r w:rsidR="009F7583" w:rsidRPr="00335D9A">
        <w:t xml:space="preserve"> </w:t>
      </w:r>
    </w:p>
    <w:p w:rsidR="00F511AC" w:rsidRPr="00335D9A" w:rsidRDefault="003B09B5" w:rsidP="00335D9A">
      <w:pPr>
        <w:jc w:val="both"/>
      </w:pPr>
      <w:r>
        <w:t xml:space="preserve">            </w:t>
      </w:r>
      <w:r w:rsidR="00F511AC" w:rsidRPr="00335D9A">
        <w:t>По Арсеньевскому городскому округу за отчетный период 2022 года случа</w:t>
      </w:r>
      <w:r>
        <w:t>и</w:t>
      </w:r>
      <w:r w:rsidR="00F511AC" w:rsidRPr="00335D9A">
        <w:t xml:space="preserve">   заболеваемости клещевым энцефалитом не регистрировались.  Эпидемиологическая обстановка по заболеваемости клещевым энцефалитом оценивается как обычная.</w:t>
      </w:r>
    </w:p>
    <w:p w:rsidR="009F7583" w:rsidRPr="00335D9A" w:rsidRDefault="00F511AC" w:rsidP="00335D9A">
      <w:pPr>
        <w:ind w:firstLine="709"/>
        <w:jc w:val="both"/>
      </w:pPr>
      <w:r w:rsidRPr="00335D9A">
        <w:t xml:space="preserve">Зарегистрирован 1 случай заболевания клещевым </w:t>
      </w:r>
      <w:r w:rsidR="009F7583" w:rsidRPr="00335D9A">
        <w:t xml:space="preserve">риккетсиозом, </w:t>
      </w:r>
      <w:r w:rsidRPr="00335D9A">
        <w:t>эпидемиологическая ситуация благополучная, отмечается снижение относительно 2021 года на 1%, относительно СМУ снижение на 66,2%</w:t>
      </w:r>
      <w:r w:rsidR="003B09B5">
        <w:t>.</w:t>
      </w:r>
      <w:r w:rsidRPr="00335D9A">
        <w:t xml:space="preserve"> </w:t>
      </w:r>
    </w:p>
    <w:p w:rsidR="00F511AC" w:rsidRPr="00335D9A" w:rsidRDefault="00F511AC" w:rsidP="00335D9A">
      <w:pPr>
        <w:ind w:firstLine="709"/>
        <w:jc w:val="both"/>
      </w:pPr>
      <w:r w:rsidRPr="00335D9A">
        <w:t xml:space="preserve"> За 2022 </w:t>
      </w:r>
      <w:r w:rsidR="004F7292" w:rsidRPr="00335D9A">
        <w:t>год зарегистрировано</w:t>
      </w:r>
      <w:r w:rsidRPr="00335D9A">
        <w:t xml:space="preserve"> 348 случаев укусов клещами  (удельный вес 1,9</w:t>
      </w:r>
      <w:r w:rsidR="004F7292" w:rsidRPr="00335D9A">
        <w:t>%), что выше</w:t>
      </w:r>
      <w:r w:rsidRPr="00335D9A">
        <w:t xml:space="preserve"> уровня аналогичного периода 2021 года на 65,1</w:t>
      </w:r>
      <w:r w:rsidR="004F7292" w:rsidRPr="00335D9A">
        <w:t>% и</w:t>
      </w:r>
      <w:r w:rsidRPr="00335D9A">
        <w:t xml:space="preserve"> выше уровня СМУ на 22,3% </w:t>
      </w:r>
      <w:r w:rsidR="009F7583" w:rsidRPr="00335D9A">
        <w:t xml:space="preserve"> </w:t>
      </w:r>
      <w:r w:rsidRPr="00335D9A">
        <w:t xml:space="preserve"> </w:t>
      </w:r>
      <w:r w:rsidR="009F7583" w:rsidRPr="00335D9A">
        <w:t>Дети до 14 лет составили 24,7</w:t>
      </w:r>
      <w:r w:rsidR="004F7292" w:rsidRPr="00335D9A">
        <w:t>%,</w:t>
      </w:r>
      <w:r w:rsidR="009F7583" w:rsidRPr="00335D9A">
        <w:t xml:space="preserve"> </w:t>
      </w:r>
      <w:r w:rsidRPr="00335D9A">
        <w:t>подростки-1,7</w:t>
      </w:r>
      <w:r w:rsidR="004F7292" w:rsidRPr="00335D9A">
        <w:t>%,</w:t>
      </w:r>
      <w:r w:rsidR="009F7583" w:rsidRPr="00335D9A">
        <w:t xml:space="preserve"> в</w:t>
      </w:r>
      <w:r w:rsidRPr="00335D9A">
        <w:t>зрослые составили 73,6</w:t>
      </w:r>
      <w:r w:rsidR="004F7292" w:rsidRPr="00335D9A">
        <w:t>%.</w:t>
      </w:r>
      <w:r w:rsidRPr="00335D9A">
        <w:t xml:space="preserve"> Эпидемиологическая </w:t>
      </w:r>
      <w:r w:rsidR="004F7292" w:rsidRPr="00335D9A">
        <w:t>обстановка оценивается</w:t>
      </w:r>
      <w:r w:rsidRPr="00335D9A">
        <w:t xml:space="preserve"> как неблагополучная. </w:t>
      </w:r>
      <w:r w:rsidRPr="00335D9A">
        <w:rPr>
          <w:color w:val="FF0000"/>
        </w:rPr>
        <w:t xml:space="preserve"> </w:t>
      </w:r>
    </w:p>
    <w:p w:rsidR="00F511AC" w:rsidRPr="00335D9A" w:rsidRDefault="00F511AC" w:rsidP="00335D9A">
      <w:pPr>
        <w:ind w:firstLine="709"/>
        <w:jc w:val="both"/>
      </w:pPr>
      <w:r w:rsidRPr="00335D9A">
        <w:t xml:space="preserve">В клинико-диагностической лаборатории КГБУЗ «Арсеньевская </w:t>
      </w:r>
      <w:r w:rsidR="004F7292" w:rsidRPr="00335D9A">
        <w:t>ГБ» за 2022</w:t>
      </w:r>
      <w:r w:rsidRPr="00335D9A">
        <w:t xml:space="preserve"> </w:t>
      </w:r>
      <w:r w:rsidR="004F7292" w:rsidRPr="00335D9A">
        <w:t>год обследовано</w:t>
      </w:r>
      <w:r w:rsidRPr="00335D9A">
        <w:t xml:space="preserve"> 154 клеща, из них 2 положительных результата на КВЭ. </w:t>
      </w:r>
    </w:p>
    <w:p w:rsidR="00F511AC" w:rsidRPr="00335D9A" w:rsidRDefault="00F511AC" w:rsidP="00335D9A">
      <w:pPr>
        <w:ind w:firstLine="709"/>
        <w:jc w:val="both"/>
        <w:rPr>
          <w:b/>
          <w:bCs/>
        </w:rPr>
      </w:pPr>
      <w:r w:rsidRPr="00335D9A">
        <w:t xml:space="preserve">Среди обратившихся в МО по поводу укусов клещами -5 привитых против клещевого энцефалита, из них 3 ребенка до 17 лет. Серопрофилактика проведена: взрослые-2, до 17 лет-1 ребенок.  </w:t>
      </w:r>
    </w:p>
    <w:p w:rsidR="002D1723" w:rsidRPr="00335D9A" w:rsidRDefault="003B09B5" w:rsidP="00335D9A">
      <w:pPr>
        <w:jc w:val="both"/>
        <w:rPr>
          <w:color w:val="000000"/>
        </w:rPr>
      </w:pPr>
      <w:r>
        <w:rPr>
          <w:bCs/>
        </w:rPr>
        <w:t xml:space="preserve">            </w:t>
      </w:r>
      <w:r w:rsidR="00F511AC" w:rsidRPr="00335D9A">
        <w:rPr>
          <w:bCs/>
        </w:rPr>
        <w:t xml:space="preserve">Итоги выполнения плана профилактических прививок против клещевого энцефалита: </w:t>
      </w:r>
      <w:r>
        <w:rPr>
          <w:bCs/>
        </w:rPr>
        <w:t>п</w:t>
      </w:r>
      <w:r w:rsidR="00F511AC" w:rsidRPr="00335D9A">
        <w:t xml:space="preserve">ривито всего-1688 человек, до 17 лет-656 детей. </w:t>
      </w:r>
      <w:r w:rsidR="009F7583" w:rsidRPr="00335D9A">
        <w:t xml:space="preserve"> </w:t>
      </w:r>
      <w:r w:rsidR="002D1723" w:rsidRPr="00335D9A">
        <w:rPr>
          <w:color w:val="000000"/>
        </w:rPr>
        <w:t xml:space="preserve">План вакцинации против КЭ взрослых выполнен на 393%, ревакцинации взрослых на 100%. План вакцинации детей </w:t>
      </w:r>
      <w:r w:rsidR="004F7292" w:rsidRPr="00335D9A">
        <w:rPr>
          <w:color w:val="000000"/>
        </w:rPr>
        <w:t>выполнен на</w:t>
      </w:r>
      <w:r w:rsidR="002D1723" w:rsidRPr="00335D9A">
        <w:rPr>
          <w:color w:val="000000"/>
        </w:rPr>
        <w:t xml:space="preserve"> 109%, ревакцинации на 36,6%.    Причинами невыполнения плана профилактических </w:t>
      </w:r>
      <w:r w:rsidR="004F7292" w:rsidRPr="00335D9A">
        <w:rPr>
          <w:color w:val="000000"/>
        </w:rPr>
        <w:t>прививок по</w:t>
      </w:r>
      <w:r w:rsidR="002D1723" w:rsidRPr="00335D9A">
        <w:rPr>
          <w:color w:val="000000"/>
        </w:rPr>
        <w:t xml:space="preserve"> данным лечебного </w:t>
      </w:r>
      <w:r w:rsidR="004F7292" w:rsidRPr="00335D9A">
        <w:rPr>
          <w:color w:val="000000"/>
        </w:rPr>
        <w:t>учреждения по ревакцинации</w:t>
      </w:r>
      <w:r w:rsidR="002D1723" w:rsidRPr="00335D9A">
        <w:rPr>
          <w:color w:val="000000"/>
        </w:rPr>
        <w:t xml:space="preserve"> против КЭ детей </w:t>
      </w:r>
      <w:r>
        <w:rPr>
          <w:color w:val="000000"/>
        </w:rPr>
        <w:t xml:space="preserve">явилось </w:t>
      </w:r>
      <w:r w:rsidR="002D1723" w:rsidRPr="00335D9A">
        <w:rPr>
          <w:color w:val="000000"/>
        </w:rPr>
        <w:t>неправильное планирование</w:t>
      </w:r>
      <w:r>
        <w:rPr>
          <w:color w:val="000000"/>
        </w:rPr>
        <w:t>.</w:t>
      </w:r>
    </w:p>
    <w:p w:rsidR="00F511AC" w:rsidRPr="00335D9A" w:rsidRDefault="00F511AC" w:rsidP="00335D9A">
      <w:pPr>
        <w:jc w:val="both"/>
        <w:rPr>
          <w:bCs/>
          <w:color w:val="000000"/>
          <w:shd w:val="clear" w:color="auto" w:fill="FFFFFF"/>
        </w:rPr>
      </w:pPr>
      <w:r w:rsidRPr="00335D9A">
        <w:rPr>
          <w:color w:val="000000"/>
          <w:shd w:val="clear" w:color="auto" w:fill="FFFFFF"/>
        </w:rPr>
        <w:t xml:space="preserve">      </w:t>
      </w:r>
      <w:r w:rsidR="003B09B5">
        <w:rPr>
          <w:color w:val="000000"/>
          <w:shd w:val="clear" w:color="auto" w:fill="FFFFFF"/>
        </w:rPr>
        <w:t xml:space="preserve">     </w:t>
      </w:r>
      <w:r w:rsidRPr="00335D9A">
        <w:rPr>
          <w:color w:val="000000"/>
          <w:shd w:val="clear" w:color="auto" w:fill="FFFFFF"/>
        </w:rPr>
        <w:t xml:space="preserve">Акарицидные обработки на территории Арсеньевского городского округа проведены на 32 объектах общей площадью 55,01 га. </w:t>
      </w:r>
    </w:p>
    <w:p w:rsidR="00F511AC" w:rsidRPr="00335D9A" w:rsidRDefault="00F511AC" w:rsidP="00335D9A">
      <w:pPr>
        <w:pStyle w:val="aff5"/>
        <w:jc w:val="both"/>
        <w:rPr>
          <w:bCs/>
          <w:color w:val="000000"/>
          <w:shd w:val="clear" w:color="auto" w:fill="FFFFFF"/>
        </w:rPr>
      </w:pPr>
      <w:r w:rsidRPr="00335D9A">
        <w:rPr>
          <w:bCs/>
          <w:color w:val="000000"/>
          <w:shd w:val="clear" w:color="auto" w:fill="FFFFFF"/>
        </w:rPr>
        <w:t>-Оздоровительные учреждения с дневным пребыванием детей- 9 объектов общей площадью 12,5 га.</w:t>
      </w:r>
    </w:p>
    <w:p w:rsidR="00F511AC" w:rsidRPr="00335D9A" w:rsidRDefault="00F511AC" w:rsidP="00335D9A">
      <w:pPr>
        <w:pStyle w:val="aff5"/>
        <w:jc w:val="both"/>
        <w:rPr>
          <w:bCs/>
          <w:color w:val="000000"/>
          <w:shd w:val="clear" w:color="auto" w:fill="FFFFFF"/>
        </w:rPr>
      </w:pPr>
      <w:r w:rsidRPr="00335D9A">
        <w:rPr>
          <w:bCs/>
          <w:color w:val="000000"/>
          <w:shd w:val="clear" w:color="auto" w:fill="FFFFFF"/>
        </w:rPr>
        <w:t>-Лечебные учреждения- 3 объекта общей площадью 7,25 га.</w:t>
      </w:r>
    </w:p>
    <w:p w:rsidR="00F511AC" w:rsidRPr="00335D9A" w:rsidRDefault="00F511AC" w:rsidP="00335D9A">
      <w:pPr>
        <w:pStyle w:val="aff5"/>
        <w:jc w:val="both"/>
        <w:rPr>
          <w:color w:val="000000"/>
        </w:rPr>
      </w:pPr>
      <w:r w:rsidRPr="00335D9A">
        <w:rPr>
          <w:bCs/>
          <w:color w:val="000000"/>
          <w:shd w:val="clear" w:color="auto" w:fill="FFFFFF"/>
        </w:rPr>
        <w:t>-Образовательные учреждения- 18 объектов общей площадью 15,11 га.</w:t>
      </w:r>
    </w:p>
    <w:p w:rsidR="00F511AC" w:rsidRPr="00335D9A" w:rsidRDefault="00F511AC" w:rsidP="00335D9A">
      <w:pPr>
        <w:pStyle w:val="aff5"/>
        <w:jc w:val="both"/>
        <w:rPr>
          <w:bCs/>
          <w:color w:val="000000"/>
          <w:shd w:val="clear" w:color="auto" w:fill="FFFFFF"/>
        </w:rPr>
      </w:pPr>
      <w:r w:rsidRPr="00335D9A">
        <w:rPr>
          <w:color w:val="000000"/>
        </w:rPr>
        <w:t xml:space="preserve">-Базы отдыха, гостиницы, дома отдыха- </w:t>
      </w:r>
      <w:r w:rsidRPr="00335D9A">
        <w:rPr>
          <w:bCs/>
          <w:color w:val="000000"/>
          <w:shd w:val="clear" w:color="auto" w:fill="FFFFFF"/>
        </w:rPr>
        <w:t>1 объект общей площадью 20 га.</w:t>
      </w:r>
    </w:p>
    <w:p w:rsidR="00F511AC" w:rsidRPr="00335D9A" w:rsidRDefault="00F511AC" w:rsidP="00335D9A">
      <w:pPr>
        <w:jc w:val="both"/>
        <w:rPr>
          <w:bCs/>
          <w:color w:val="000000"/>
          <w:shd w:val="clear" w:color="auto" w:fill="FFFFFF"/>
        </w:rPr>
      </w:pPr>
      <w:r w:rsidRPr="00335D9A">
        <w:rPr>
          <w:bCs/>
          <w:color w:val="000000"/>
          <w:shd w:val="clear" w:color="auto" w:fill="FFFFFF"/>
        </w:rPr>
        <w:t>-Иные-1 объект общей площадью 0,15 га.</w:t>
      </w:r>
    </w:p>
    <w:p w:rsidR="00F511AC" w:rsidRDefault="003B09B5" w:rsidP="00335D9A">
      <w:pPr>
        <w:jc w:val="both"/>
        <w:rPr>
          <w:bCs/>
          <w:color w:val="000000"/>
          <w:shd w:val="clear" w:color="auto" w:fill="FFFFFF"/>
        </w:rPr>
      </w:pPr>
      <w:r>
        <w:rPr>
          <w:bCs/>
          <w:color w:val="000000"/>
          <w:shd w:val="clear" w:color="auto" w:fill="FFFFFF"/>
        </w:rPr>
        <w:t xml:space="preserve">            </w:t>
      </w:r>
      <w:r w:rsidR="00F511AC" w:rsidRPr="00335D9A">
        <w:rPr>
          <w:bCs/>
          <w:color w:val="000000"/>
          <w:shd w:val="clear" w:color="auto" w:fill="FFFFFF"/>
        </w:rPr>
        <w:t xml:space="preserve">Дератизация проведена на территориях 10 школ в Арсеньевском городском округе, общая площадь обработки-149000 кв. м. </w:t>
      </w:r>
    </w:p>
    <w:p w:rsidR="00744150" w:rsidRDefault="003B09B5" w:rsidP="00335D9A">
      <w:pPr>
        <w:jc w:val="both"/>
        <w:rPr>
          <w:bCs/>
          <w:color w:val="000000"/>
          <w:shd w:val="clear" w:color="auto" w:fill="FFFFFF"/>
        </w:rPr>
      </w:pPr>
      <w:r>
        <w:rPr>
          <w:bCs/>
          <w:color w:val="000000"/>
          <w:shd w:val="clear" w:color="auto" w:fill="FFFFFF"/>
        </w:rPr>
        <w:t xml:space="preserve">            </w:t>
      </w:r>
      <w:r w:rsidR="00744150">
        <w:rPr>
          <w:bCs/>
          <w:color w:val="000000"/>
          <w:shd w:val="clear" w:color="auto" w:fill="FFFFFF"/>
        </w:rPr>
        <w:t xml:space="preserve">В целях профилактики КЭ и  </w:t>
      </w:r>
      <w:r w:rsidR="00744150" w:rsidRPr="004E7ACD">
        <w:t>други</w:t>
      </w:r>
      <w:r w:rsidR="00744150">
        <w:t xml:space="preserve">х </w:t>
      </w:r>
      <w:r w:rsidR="00744150" w:rsidRPr="004E7ACD">
        <w:t xml:space="preserve"> инфекци</w:t>
      </w:r>
      <w:r w:rsidR="00744150">
        <w:t>й</w:t>
      </w:r>
      <w:r w:rsidR="00744150" w:rsidRPr="004E7ACD">
        <w:t xml:space="preserve">, </w:t>
      </w:r>
      <w:r w:rsidR="00744150">
        <w:t>п</w:t>
      </w:r>
      <w:r w:rsidR="00744150" w:rsidRPr="004E7ACD">
        <w:t>ередающи</w:t>
      </w:r>
      <w:r w:rsidR="00744150">
        <w:t>х</w:t>
      </w:r>
      <w:r w:rsidR="00744150" w:rsidRPr="004E7ACD">
        <w:t>ся клещами</w:t>
      </w:r>
      <w:r w:rsidR="00744150" w:rsidRPr="00744150">
        <w:rPr>
          <w:bCs/>
        </w:rPr>
        <w:t xml:space="preserve"> </w:t>
      </w:r>
      <w:r w:rsidR="00744150">
        <w:rPr>
          <w:bCs/>
        </w:rPr>
        <w:t>Территориальным отделом в г. Арсеньеве  размещена информация в средствах массовой информации и на сайте администрации города;  проведена горячая линия для населения по вопросам КЭ, вопросы профилактики  рассматривались на межведомственной комиссии по охране здоровья  населения АГО.</w:t>
      </w:r>
    </w:p>
    <w:p w:rsidR="00B01FDC" w:rsidRPr="00335D9A" w:rsidRDefault="003B09B5" w:rsidP="00B01FDC">
      <w:pPr>
        <w:jc w:val="both"/>
        <w:rPr>
          <w:color w:val="000000"/>
        </w:rPr>
      </w:pPr>
      <w:r>
        <w:rPr>
          <w:bCs/>
          <w:color w:val="000000"/>
          <w:shd w:val="clear" w:color="auto" w:fill="FFFFFF"/>
        </w:rPr>
        <w:t xml:space="preserve">            </w:t>
      </w:r>
      <w:r w:rsidR="00B01FDC">
        <w:rPr>
          <w:bCs/>
          <w:color w:val="000000"/>
          <w:shd w:val="clear" w:color="auto" w:fill="FFFFFF"/>
        </w:rPr>
        <w:t>Территориальным отделом Управления Роспотребнадзора по Приморскому краю в г.Арсеньеве с целью подготовки к эпидемическому сезону Клещевого энцефалита 2023г.  в адрес руководителей предприятий имеющих работников «групп риска» и в организации дезинфекционного профиля направлены предписания «</w:t>
      </w:r>
      <w:r w:rsidR="00B01FDC" w:rsidRPr="001C421A">
        <w:t>Об организации и проведении профилактических</w:t>
      </w:r>
      <w:r w:rsidR="00B01FDC">
        <w:t xml:space="preserve"> </w:t>
      </w:r>
      <w:r w:rsidR="00B01FDC" w:rsidRPr="001C421A">
        <w:t>мероприятий против клещевого вирусного энцефалита</w:t>
      </w:r>
      <w:r w:rsidR="00B01FDC">
        <w:t>». Проводится еженедельный мониторинг</w:t>
      </w:r>
      <w:r w:rsidR="00B01FDC" w:rsidRPr="00B01FDC">
        <w:t xml:space="preserve"> </w:t>
      </w:r>
      <w:r w:rsidR="00B01FDC" w:rsidRPr="004E7ACD">
        <w:t xml:space="preserve">за клещевым вирусным энцефалитом и другими инфекциями, </w:t>
      </w:r>
      <w:r w:rsidR="00B01FDC">
        <w:t>п</w:t>
      </w:r>
      <w:r w:rsidR="00B01FDC" w:rsidRPr="004E7ACD">
        <w:t>ередающимися клещами</w:t>
      </w:r>
      <w:r w:rsidR="00B01FDC">
        <w:t>.</w:t>
      </w:r>
      <w:r w:rsidR="0006631C">
        <w:t xml:space="preserve"> </w:t>
      </w:r>
    </w:p>
    <w:p w:rsidR="00F511AC" w:rsidRPr="00335D9A" w:rsidRDefault="00F511AC" w:rsidP="00B01FDC">
      <w:pPr>
        <w:ind w:firstLine="709"/>
        <w:jc w:val="both"/>
        <w:rPr>
          <w:color w:val="FF0000"/>
        </w:rPr>
      </w:pPr>
      <w:r w:rsidRPr="00335D9A">
        <w:t>В 2022 году на территории Арсеньевского городского округа обратились в медицинские организации по поводу укусов животными 73 человека (2021 г. – 87 случаев, СМУ – 67 случаев).  Обстановка оценивалась как ординарная. Зарегистрировано обращений среди взрослого населения -52 случая, среди детей до 14 лет – 21 случай. В том числе укусы собак составили 76,7% (56 случаев). 30% пострадавших от укусов собаками – детское население до 17 лет.</w:t>
      </w:r>
    </w:p>
    <w:p w:rsidR="00F511AC" w:rsidRPr="00335D9A" w:rsidRDefault="00F511AC" w:rsidP="00335D9A">
      <w:pPr>
        <w:jc w:val="both"/>
        <w:rPr>
          <w:b/>
          <w:color w:val="FF0000"/>
        </w:rPr>
      </w:pPr>
      <w:r w:rsidRPr="00335D9A">
        <w:rPr>
          <w:b/>
        </w:rPr>
        <w:t xml:space="preserve">          </w:t>
      </w:r>
      <w:r w:rsidR="002D1723" w:rsidRPr="00335D9A">
        <w:rPr>
          <w:b/>
        </w:rPr>
        <w:t xml:space="preserve"> </w:t>
      </w:r>
    </w:p>
    <w:p w:rsidR="00F67E82" w:rsidRDefault="00F67E82" w:rsidP="00F67E82">
      <w:pPr>
        <w:ind w:firstLine="426"/>
        <w:jc w:val="both"/>
        <w:rPr>
          <w:b/>
          <w:u w:val="single"/>
        </w:rPr>
      </w:pPr>
      <w:r>
        <w:rPr>
          <w:b/>
          <w:bCs/>
          <w:u w:val="single"/>
        </w:rPr>
        <w:lastRenderedPageBreak/>
        <w:t>Достигнутые результаты улучшения санитарно-эпидемиологической обстановки, имеющиеся проблемные вопросы при обеспечении санитарно-эпидемиологического благополучия и намечаемые меры по их решению</w:t>
      </w:r>
    </w:p>
    <w:p w:rsidR="00F67E82" w:rsidRDefault="00F67E82" w:rsidP="00F67E82">
      <w:pPr>
        <w:jc w:val="both"/>
        <w:rPr>
          <w:b/>
        </w:rPr>
      </w:pPr>
      <w:r>
        <w:rPr>
          <w:b/>
        </w:rPr>
        <w:t>Деятельность в организации общественного здоровья и здравоохранения:</w:t>
      </w:r>
    </w:p>
    <w:p w:rsidR="00F67E82" w:rsidRDefault="00F67E82" w:rsidP="00F778DA">
      <w:pPr>
        <w:numPr>
          <w:ilvl w:val="0"/>
          <w:numId w:val="18"/>
        </w:numPr>
        <w:tabs>
          <w:tab w:val="left" w:pos="0"/>
        </w:tabs>
        <w:ind w:left="426" w:hanging="426"/>
        <w:jc w:val="both"/>
        <w:rPr>
          <w:bCs/>
        </w:rPr>
      </w:pPr>
      <w:r>
        <w:rPr>
          <w:bCs/>
        </w:rPr>
        <w:t>Заболеваемость социально-обусловленными инфекциями ниже среднего многолетнего уровня на 38% и ниже показателя заболеваемости прошлого года на 10,6% (показатель на 100 тыс. населения 2022 г-88,94; 2021г.-99,48; СМУ-143,27);</w:t>
      </w:r>
    </w:p>
    <w:p w:rsidR="00F67E82" w:rsidRPr="003220BA" w:rsidRDefault="00F67E82" w:rsidP="00F778DA">
      <w:pPr>
        <w:numPr>
          <w:ilvl w:val="0"/>
          <w:numId w:val="18"/>
        </w:numPr>
        <w:tabs>
          <w:tab w:val="left" w:pos="0"/>
        </w:tabs>
        <w:ind w:left="426" w:hanging="426"/>
        <w:jc w:val="both"/>
        <w:rPr>
          <w:bCs/>
        </w:rPr>
      </w:pPr>
      <w:r w:rsidRPr="003220BA">
        <w:rPr>
          <w:bCs/>
        </w:rPr>
        <w:t xml:space="preserve">заболеваемость природно-очаговыми инфекциями ниже   среднего многолетнего уровня в 6 раз и ниже показателя 2021г.  в 2 раза (показатель на 100 тыс. нас. 2022г.-1,93; 2021гг.-3,83; СМУ-11,8); </w:t>
      </w:r>
    </w:p>
    <w:p w:rsidR="00F67E82" w:rsidRPr="00F73892" w:rsidRDefault="00F67E82" w:rsidP="00F778DA">
      <w:pPr>
        <w:numPr>
          <w:ilvl w:val="0"/>
          <w:numId w:val="18"/>
        </w:numPr>
        <w:tabs>
          <w:tab w:val="left" w:pos="0"/>
        </w:tabs>
        <w:ind w:left="426" w:hanging="426"/>
        <w:jc w:val="both"/>
        <w:rPr>
          <w:bCs/>
        </w:rPr>
      </w:pPr>
      <w:r w:rsidRPr="00F73892">
        <w:t>заболеваемость гриппом в течении 2022г.  не регистрировалась;</w:t>
      </w:r>
    </w:p>
    <w:p w:rsidR="00F67E82" w:rsidRPr="005C6826" w:rsidRDefault="00F67E82" w:rsidP="00F778DA">
      <w:pPr>
        <w:numPr>
          <w:ilvl w:val="0"/>
          <w:numId w:val="18"/>
        </w:numPr>
        <w:tabs>
          <w:tab w:val="left" w:pos="0"/>
        </w:tabs>
        <w:ind w:left="426" w:hanging="426"/>
        <w:jc w:val="both"/>
      </w:pPr>
      <w:r w:rsidRPr="00E6559D">
        <w:rPr>
          <w:bCs/>
        </w:rPr>
        <w:t>Достигнут индикативный показатель стабилизации заболеваемости ОКИ на среднем многолетнем уровне - показатель заболеваемости ОКИ ниже СМУ на 34%, по   сравнению с прошлым годом заболеваемость вырос</w:t>
      </w:r>
      <w:r>
        <w:rPr>
          <w:bCs/>
        </w:rPr>
        <w:t>ла</w:t>
      </w:r>
      <w:r w:rsidRPr="00E6559D">
        <w:rPr>
          <w:bCs/>
        </w:rPr>
        <w:t xml:space="preserve"> на 7,4</w:t>
      </w:r>
      <w:r>
        <w:rPr>
          <w:bCs/>
        </w:rPr>
        <w:t>%</w:t>
      </w:r>
      <w:r w:rsidRPr="00E6559D">
        <w:rPr>
          <w:bCs/>
        </w:rPr>
        <w:t xml:space="preserve"> (пок-ль заболеваемости 2022г.-624,5; 2021г.-579,6; СМУ-945,5);</w:t>
      </w:r>
    </w:p>
    <w:p w:rsidR="00F67E82" w:rsidRPr="006D76E5" w:rsidRDefault="00F67E82" w:rsidP="00F778DA">
      <w:pPr>
        <w:numPr>
          <w:ilvl w:val="0"/>
          <w:numId w:val="18"/>
        </w:numPr>
        <w:ind w:left="426" w:hanging="426"/>
        <w:jc w:val="both"/>
      </w:pPr>
      <w:r w:rsidRPr="005C6826">
        <w:rPr>
          <w:color w:val="000000"/>
        </w:rPr>
        <w:t>В 2022г. вырос уровень охвата населения профилактическими осмотрами на туберкулез    и составил 79,1% (в 2021г.-62,2%); взрослого населения 78,3% (в 2021г.- 60,4%), охват   подростков профилактическими осмотрами на туберкулез- 100% (в 2021г. – 98%)</w:t>
      </w:r>
      <w:r w:rsidRPr="006C40D6">
        <w:t xml:space="preserve"> </w:t>
      </w:r>
      <w:r>
        <w:t>(</w:t>
      </w:r>
      <w:r>
        <w:rPr>
          <w:color w:val="000000"/>
        </w:rPr>
        <w:t>показатель стабилизации-75,0%)</w:t>
      </w:r>
    </w:p>
    <w:p w:rsidR="00F67E82" w:rsidRPr="00EB0EFD" w:rsidRDefault="00F67E82" w:rsidP="00F778DA">
      <w:pPr>
        <w:numPr>
          <w:ilvl w:val="0"/>
          <w:numId w:val="18"/>
        </w:numPr>
        <w:ind w:left="426" w:hanging="426"/>
        <w:jc w:val="both"/>
      </w:pPr>
      <w:r w:rsidRPr="00EB0EFD">
        <w:t xml:space="preserve">В 2022 г. достигнуты целевые показатели охвата прививками против полиомиелита детского населения в декретированные возраста в 1 год – 95,3 %; 2 года -96,4 %, 14 лет-100%; охват детей прививками против кори </w:t>
      </w:r>
      <w:r>
        <w:t xml:space="preserve">1 год-95,3%, </w:t>
      </w:r>
      <w:r w:rsidRPr="00EB0EFD">
        <w:t xml:space="preserve">в 6 лет-96,5%; охвата населения прививками против кори   взрослого населения 35 лет- 99,9%. </w:t>
      </w:r>
    </w:p>
    <w:p w:rsidR="00F67E82" w:rsidRDefault="00F67E82" w:rsidP="00F778DA">
      <w:pPr>
        <w:numPr>
          <w:ilvl w:val="0"/>
          <w:numId w:val="18"/>
        </w:numPr>
        <w:tabs>
          <w:tab w:val="left" w:pos="426"/>
        </w:tabs>
        <w:ind w:left="426" w:hanging="426"/>
        <w:jc w:val="both"/>
        <w:rPr>
          <w:bCs/>
        </w:rPr>
      </w:pPr>
      <w:r w:rsidRPr="00957C7F">
        <w:t>В 2022 г. достигнут уровень охвата профилактическими прививками населения против инфекций, управляемых средствами специфической профилактики в рамках национального календаря профилактических прививок.  По состоянию на 01.01.2023 года охват составляет по дифтерии -99,4 %; кори-99,4%, краснухи-99,6%, полиомиелита-97,2%, туберкулёза-98,8%, ВГ-98,9%, коклюша-95,0%, эпидемического паротита-97,9%, ВГВ-98,9% (при рекомендуемом Всемирной организацией здравоохранения (ВОЗ) показателе не ниже 95,0%)</w:t>
      </w:r>
      <w:r w:rsidRPr="00957C7F">
        <w:rPr>
          <w:bCs/>
        </w:rPr>
        <w:t xml:space="preserve">. </w:t>
      </w:r>
    </w:p>
    <w:p w:rsidR="00F67E82" w:rsidRPr="00957C7F" w:rsidRDefault="00F67E82" w:rsidP="00F778DA">
      <w:pPr>
        <w:tabs>
          <w:tab w:val="left" w:pos="426"/>
        </w:tabs>
        <w:ind w:left="426" w:hanging="426"/>
        <w:jc w:val="both"/>
        <w:rPr>
          <w:bCs/>
        </w:rPr>
      </w:pPr>
    </w:p>
    <w:p w:rsidR="00F67E82" w:rsidRPr="00E326D8" w:rsidRDefault="00F67E82" w:rsidP="00F67E82">
      <w:pPr>
        <w:tabs>
          <w:tab w:val="left" w:pos="426"/>
        </w:tabs>
        <w:ind w:left="426"/>
        <w:jc w:val="both"/>
        <w:rPr>
          <w:u w:val="single"/>
        </w:rPr>
      </w:pPr>
      <w:r w:rsidRPr="005C6826">
        <w:rPr>
          <w:bCs/>
        </w:rPr>
        <w:t xml:space="preserve">    </w:t>
      </w:r>
      <w:r w:rsidRPr="00E326D8">
        <w:rPr>
          <w:b/>
          <w:u w:val="single"/>
        </w:rPr>
        <w:t>Проблемные вопросы при обеспечении санитарно-эпидемиологического благополучия населения и намечаемые меры по их решению</w:t>
      </w:r>
    </w:p>
    <w:p w:rsidR="00F67E82" w:rsidRPr="00DD46BF" w:rsidRDefault="00F67E82" w:rsidP="00F778DA">
      <w:pPr>
        <w:numPr>
          <w:ilvl w:val="0"/>
          <w:numId w:val="19"/>
        </w:numPr>
        <w:ind w:left="426" w:hanging="426"/>
        <w:jc w:val="both"/>
      </w:pPr>
      <w:r w:rsidRPr="00DD46BF">
        <w:t xml:space="preserve"> Заболеваемость острыми вирусными гепатитами выше среднего многолетнего уровня в 2,5 раза (пок-ль 2022г.-3,87; СМУ 1,53); заболеваемость острым ВГВ превышает показатель 2021г. в 2 раза (2021г.-1,91)</w:t>
      </w:r>
    </w:p>
    <w:p w:rsidR="00F67E82" w:rsidRPr="00A66A2C" w:rsidRDefault="00F67E82" w:rsidP="00F778DA">
      <w:pPr>
        <w:numPr>
          <w:ilvl w:val="0"/>
          <w:numId w:val="19"/>
        </w:numPr>
        <w:ind w:left="426" w:hanging="426"/>
        <w:jc w:val="both"/>
        <w:rPr>
          <w:bCs/>
        </w:rPr>
      </w:pPr>
      <w:r w:rsidRPr="00A66A2C">
        <w:rPr>
          <w:bCs/>
        </w:rPr>
        <w:t xml:space="preserve">Заболеваемость паразитарными заболеваниями выше среднего многолетнего уровня на </w:t>
      </w:r>
      <w:r>
        <w:rPr>
          <w:bCs/>
        </w:rPr>
        <w:t>15,7</w:t>
      </w:r>
      <w:r w:rsidRPr="00A66A2C">
        <w:rPr>
          <w:bCs/>
        </w:rPr>
        <w:t xml:space="preserve"> %, </w:t>
      </w:r>
      <w:r>
        <w:rPr>
          <w:bCs/>
        </w:rPr>
        <w:t xml:space="preserve">выше </w:t>
      </w:r>
      <w:r w:rsidRPr="00A66A2C">
        <w:rPr>
          <w:bCs/>
        </w:rPr>
        <w:t xml:space="preserve">показателя 2021г. на </w:t>
      </w:r>
      <w:r>
        <w:rPr>
          <w:bCs/>
        </w:rPr>
        <w:t>37,8</w:t>
      </w:r>
      <w:r w:rsidRPr="00A66A2C">
        <w:rPr>
          <w:bCs/>
        </w:rPr>
        <w:t>% (показатель 2022г.-</w:t>
      </w:r>
      <w:r>
        <w:rPr>
          <w:bCs/>
        </w:rPr>
        <w:t>87,0</w:t>
      </w:r>
      <w:r w:rsidRPr="00A66A2C">
        <w:rPr>
          <w:bCs/>
        </w:rPr>
        <w:t>; 2021г.-</w:t>
      </w:r>
      <w:r>
        <w:rPr>
          <w:bCs/>
        </w:rPr>
        <w:t>63,12</w:t>
      </w:r>
      <w:r w:rsidRPr="00A66A2C">
        <w:rPr>
          <w:bCs/>
        </w:rPr>
        <w:t xml:space="preserve">; СМУ </w:t>
      </w:r>
      <w:r>
        <w:rPr>
          <w:bCs/>
        </w:rPr>
        <w:t>-75,18</w:t>
      </w:r>
      <w:r w:rsidRPr="00A66A2C">
        <w:rPr>
          <w:bCs/>
        </w:rPr>
        <w:t>)</w:t>
      </w:r>
    </w:p>
    <w:p w:rsidR="00F67E82" w:rsidRPr="0002155D" w:rsidRDefault="00F67E82" w:rsidP="00F67E82">
      <w:pPr>
        <w:jc w:val="both"/>
        <w:rPr>
          <w:bCs/>
          <w:highlight w:val="yellow"/>
        </w:rPr>
      </w:pPr>
    </w:p>
    <w:p w:rsidR="00F67E82" w:rsidRPr="005C6826" w:rsidRDefault="00F67E82" w:rsidP="00F67E82">
      <w:pPr>
        <w:tabs>
          <w:tab w:val="left" w:pos="0"/>
        </w:tabs>
        <w:jc w:val="both"/>
        <w:rPr>
          <w:bCs/>
          <w:u w:val="single"/>
          <w:lang w:eastAsia="x-none"/>
        </w:rPr>
      </w:pPr>
      <w:r>
        <w:rPr>
          <w:bCs/>
          <w:u w:val="single"/>
          <w:lang w:eastAsia="x-none"/>
        </w:rPr>
        <w:t>Н</w:t>
      </w:r>
      <w:r w:rsidRPr="005C6826">
        <w:rPr>
          <w:bCs/>
          <w:u w:val="single"/>
          <w:lang w:val="x-none" w:eastAsia="x-none"/>
        </w:rPr>
        <w:t xml:space="preserve">е реализованы целевые показатели Государственной стратегии противодействия распространения ВИЧ </w:t>
      </w:r>
      <w:r>
        <w:rPr>
          <w:bCs/>
          <w:u w:val="single"/>
          <w:lang w:eastAsia="x-none"/>
        </w:rPr>
        <w:t>-</w:t>
      </w:r>
      <w:r w:rsidRPr="005C6826">
        <w:rPr>
          <w:bCs/>
          <w:u w:val="single"/>
          <w:lang w:val="x-none" w:eastAsia="x-none"/>
        </w:rPr>
        <w:t>инфекции в Российской Федерации</w:t>
      </w:r>
    </w:p>
    <w:p w:rsidR="00F67E82" w:rsidRPr="00FE19F2" w:rsidRDefault="00F67E82" w:rsidP="00F778DA">
      <w:pPr>
        <w:numPr>
          <w:ilvl w:val="0"/>
          <w:numId w:val="20"/>
        </w:numPr>
        <w:tabs>
          <w:tab w:val="left" w:pos="426"/>
        </w:tabs>
        <w:ind w:left="426" w:hanging="426"/>
        <w:jc w:val="both"/>
      </w:pPr>
      <w:r w:rsidRPr="009761A7">
        <w:rPr>
          <w:bCs/>
        </w:rPr>
        <w:t xml:space="preserve">В 2022г. охват медицинским освидетельствованием на ВИЧ инфекцию населения города ниже целевого показателя и составил </w:t>
      </w:r>
      <w:r>
        <w:rPr>
          <w:bCs/>
        </w:rPr>
        <w:t xml:space="preserve">29 </w:t>
      </w:r>
      <w:r w:rsidRPr="009761A7">
        <w:rPr>
          <w:bCs/>
        </w:rPr>
        <w:t xml:space="preserve">%, в 2021г--19,3% (целевой показатель реализации Государственной стратегии противодействия распространению ВИЧ-не менее 31%); </w:t>
      </w:r>
    </w:p>
    <w:p w:rsidR="00F67E82" w:rsidRPr="003525FF" w:rsidRDefault="00F67E82" w:rsidP="00F778DA">
      <w:pPr>
        <w:numPr>
          <w:ilvl w:val="0"/>
          <w:numId w:val="20"/>
        </w:numPr>
        <w:tabs>
          <w:tab w:val="left" w:pos="426"/>
        </w:tabs>
        <w:ind w:left="426" w:hanging="426"/>
        <w:jc w:val="both"/>
      </w:pPr>
      <w:r w:rsidRPr="003525FF">
        <w:rPr>
          <w:bCs/>
        </w:rPr>
        <w:t>В 2022г. не достигнуты показатели охвата диспансерным наблюдением ВИЧ</w:t>
      </w:r>
      <w:r>
        <w:rPr>
          <w:bCs/>
        </w:rPr>
        <w:t>-</w:t>
      </w:r>
      <w:r w:rsidRPr="003525FF">
        <w:rPr>
          <w:bCs/>
        </w:rPr>
        <w:t xml:space="preserve"> инфицированных от </w:t>
      </w:r>
      <w:r w:rsidRPr="003525FF">
        <w:rPr>
          <w:rFonts w:eastAsia="Calibri"/>
        </w:rPr>
        <w:t xml:space="preserve">общего числа зараженных лиц с ВИЧ- инфекцией (живущих). </w:t>
      </w:r>
      <w:r w:rsidRPr="003525FF">
        <w:rPr>
          <w:bCs/>
        </w:rPr>
        <w:t>и составил 77,6% (в 2021г.-52,2%) (целевой</w:t>
      </w:r>
      <w:r w:rsidRPr="003525FF">
        <w:t xml:space="preserve"> показатель «Государственной стратегии противодействия распространению ВИЧ-инфекции в РФ на период до 2030года» составляет 84%.)</w:t>
      </w:r>
    </w:p>
    <w:p w:rsidR="00F67E82" w:rsidRPr="00CE5E5F" w:rsidRDefault="00F67E82" w:rsidP="00F778DA">
      <w:pPr>
        <w:numPr>
          <w:ilvl w:val="0"/>
          <w:numId w:val="20"/>
        </w:numPr>
        <w:tabs>
          <w:tab w:val="left" w:pos="426"/>
        </w:tabs>
        <w:ind w:left="426" w:hanging="426"/>
        <w:jc w:val="both"/>
      </w:pPr>
      <w:r w:rsidRPr="009761A7">
        <w:rPr>
          <w:bCs/>
        </w:rPr>
        <w:t>В 2022г. не достигнут   индикативный показатель стабилизации</w:t>
      </w:r>
      <w:r w:rsidRPr="007E0704">
        <w:t xml:space="preserve"> ВИЧ; рост заболеваемости ВИЧ инфекцией по сравнению с 2021 г на 11,2 %, и выше среднемноголетних значений на 25,4% (интенсивный показатель 2022г.-42,53; 2021г.-38,26; СМУ – 33,91 на 100 тысяч населения)</w:t>
      </w:r>
      <w:r>
        <w:t>. Показатели заболеваемости не превышают целевой показатель «</w:t>
      </w:r>
      <w:r w:rsidRPr="00CE5E5F">
        <w:t>Государственной стратегии противодействия распространению ВИЧ-инфекции в Российской Федерации на период до 2030 года</w:t>
      </w:r>
      <w:r>
        <w:t xml:space="preserve">», </w:t>
      </w:r>
      <w:r w:rsidRPr="00CE5E5F">
        <w:t>в</w:t>
      </w:r>
      <w:r>
        <w:t xml:space="preserve"> 2022г. не должен превышать 68,7 на 100 тыс. населения. </w:t>
      </w:r>
      <w:r w:rsidRPr="00CE5E5F">
        <w:t xml:space="preserve"> </w:t>
      </w:r>
      <w:r>
        <w:t xml:space="preserve">      </w:t>
      </w:r>
    </w:p>
    <w:p w:rsidR="00F67E82" w:rsidRPr="007E0704" w:rsidRDefault="00F67E82" w:rsidP="00F778DA">
      <w:pPr>
        <w:numPr>
          <w:ilvl w:val="0"/>
          <w:numId w:val="20"/>
        </w:numPr>
        <w:tabs>
          <w:tab w:val="left" w:pos="426"/>
        </w:tabs>
        <w:ind w:left="426" w:hanging="426"/>
        <w:jc w:val="both"/>
      </w:pPr>
      <w:r>
        <w:lastRenderedPageBreak/>
        <w:t>Не соблюдается лабораторный контроль иммунного статуса и вирусной нагрузки при диспансеризации ВИЧ-инфицированных: обследованы на иммунный статус-64.1%; на вирусную нагрузку- 70,4% от числа лиц, прошедших диспансерное наблюдение.</w:t>
      </w:r>
    </w:p>
    <w:p w:rsidR="00F67E82" w:rsidRPr="00860914" w:rsidRDefault="00F67E82" w:rsidP="00F778DA">
      <w:pPr>
        <w:numPr>
          <w:ilvl w:val="0"/>
          <w:numId w:val="20"/>
        </w:numPr>
        <w:tabs>
          <w:tab w:val="left" w:pos="426"/>
        </w:tabs>
        <w:ind w:left="426" w:hanging="426"/>
        <w:jc w:val="both"/>
        <w:rPr>
          <w:bCs/>
        </w:rPr>
      </w:pPr>
      <w:r w:rsidRPr="00860914">
        <w:rPr>
          <w:bCs/>
        </w:rPr>
        <w:t xml:space="preserve">В 2022г. из прошедших диспансеризацию ВИЧ </w:t>
      </w:r>
      <w:r>
        <w:t>61,9</w:t>
      </w:r>
      <w:r w:rsidRPr="00CB3C1E">
        <w:t xml:space="preserve">% </w:t>
      </w:r>
      <w:r w:rsidRPr="00860914">
        <w:t>% были</w:t>
      </w:r>
      <w:r w:rsidRPr="00860914">
        <w:rPr>
          <w:bCs/>
        </w:rPr>
        <w:t xml:space="preserve"> обследованы на туберкулез.</w:t>
      </w:r>
    </w:p>
    <w:p w:rsidR="00F67E82" w:rsidRPr="00E40715" w:rsidRDefault="00F67E82" w:rsidP="00F778DA">
      <w:pPr>
        <w:numPr>
          <w:ilvl w:val="0"/>
          <w:numId w:val="20"/>
        </w:numPr>
        <w:tabs>
          <w:tab w:val="left" w:pos="426"/>
        </w:tabs>
        <w:ind w:left="426" w:hanging="720"/>
        <w:jc w:val="both"/>
        <w:rPr>
          <w:bCs/>
        </w:rPr>
      </w:pPr>
      <w:r w:rsidRPr="00E40715">
        <w:rPr>
          <w:rFonts w:eastAsia="Calibri"/>
        </w:rPr>
        <w:t>Доля лиц, получающих антиретровирусную терапию</w:t>
      </w:r>
      <w:r>
        <w:rPr>
          <w:rFonts w:eastAsia="Calibri"/>
        </w:rPr>
        <w:t xml:space="preserve"> в общем числе лиц с ВИЧ –инфекцией, сведения о которых внесены в Федеральный реестр лиц, инфицированных вирусом иммунодефицита в 2022г. составил 65%</w:t>
      </w:r>
      <w:r w:rsidRPr="00E40715">
        <w:rPr>
          <w:rFonts w:eastAsia="Calibri"/>
        </w:rPr>
        <w:t xml:space="preserve">, </w:t>
      </w:r>
      <w:r>
        <w:rPr>
          <w:rFonts w:eastAsia="Calibri"/>
        </w:rPr>
        <w:t>целевой</w:t>
      </w:r>
      <w:r w:rsidRPr="00E40715">
        <w:rPr>
          <w:rFonts w:eastAsia="Calibri"/>
        </w:rPr>
        <w:t xml:space="preserve"> показатель –  </w:t>
      </w:r>
      <w:r>
        <w:rPr>
          <w:rFonts w:eastAsia="Calibri"/>
        </w:rPr>
        <w:t>80</w:t>
      </w:r>
      <w:r w:rsidRPr="00E40715">
        <w:rPr>
          <w:rFonts w:eastAsia="Calibri"/>
        </w:rPr>
        <w:t xml:space="preserve">%   </w:t>
      </w:r>
    </w:p>
    <w:p w:rsidR="00F67E82" w:rsidRDefault="00F67E82" w:rsidP="00F67E82">
      <w:pPr>
        <w:tabs>
          <w:tab w:val="left" w:pos="426"/>
          <w:tab w:val="left" w:pos="709"/>
        </w:tabs>
        <w:ind w:firstLine="120"/>
        <w:jc w:val="both"/>
      </w:pPr>
    </w:p>
    <w:p w:rsidR="00F67E82" w:rsidRDefault="00F67E82" w:rsidP="00F67E82">
      <w:pPr>
        <w:jc w:val="both"/>
        <w:rPr>
          <w:bCs/>
        </w:rPr>
      </w:pPr>
    </w:p>
    <w:p w:rsidR="00E16678" w:rsidRDefault="00E16678" w:rsidP="00E16678">
      <w:pPr>
        <w:jc w:val="both"/>
        <w:rPr>
          <w:b/>
        </w:rPr>
      </w:pPr>
    </w:p>
    <w:p w:rsidR="001C184F" w:rsidRPr="001C184F" w:rsidRDefault="001C184F" w:rsidP="001C184F">
      <w:pPr>
        <w:jc w:val="center"/>
        <w:rPr>
          <w:b/>
        </w:rPr>
      </w:pPr>
      <w:r w:rsidRPr="001C184F">
        <w:rPr>
          <w:b/>
        </w:rPr>
        <w:t>Справка</w:t>
      </w:r>
    </w:p>
    <w:p w:rsidR="001C184F" w:rsidRPr="00E76718" w:rsidRDefault="001C184F" w:rsidP="001C184F">
      <w:r w:rsidRPr="00E76718">
        <w:t>Об организации питания в образовательных организациях</w:t>
      </w:r>
    </w:p>
    <w:p w:rsidR="001C184F" w:rsidRPr="00E76718" w:rsidRDefault="001C184F" w:rsidP="001C184F">
      <w:r w:rsidRPr="00E76718">
        <w:t xml:space="preserve"> Арсенье</w:t>
      </w:r>
      <w:r>
        <w:t>вского городского округа за 2022</w:t>
      </w:r>
      <w:r w:rsidRPr="00E76718">
        <w:t>г.</w:t>
      </w:r>
    </w:p>
    <w:p w:rsidR="001C184F" w:rsidRDefault="001C184F" w:rsidP="001C184F"/>
    <w:p w:rsidR="00E16678" w:rsidRPr="00E16678" w:rsidRDefault="00ED1823" w:rsidP="00E16678">
      <w:pPr>
        <w:pStyle w:val="711"/>
        <w:spacing w:before="0" w:line="240" w:lineRule="auto"/>
        <w:ind w:left="20" w:firstLine="540"/>
        <w:rPr>
          <w:rFonts w:ascii="Times New Roman" w:hAnsi="Times New Roman" w:cs="Times New Roman"/>
          <w:sz w:val="24"/>
          <w:szCs w:val="24"/>
        </w:rPr>
      </w:pPr>
      <w:r w:rsidRPr="00ED1823">
        <w:rPr>
          <w:rFonts w:ascii="Times New Roman" w:hAnsi="Times New Roman" w:cs="Times New Roman"/>
          <w:sz w:val="24"/>
          <w:szCs w:val="24"/>
        </w:rPr>
        <w:t xml:space="preserve">   </w:t>
      </w:r>
      <w:r w:rsidR="001C184F" w:rsidRPr="00E76718">
        <w:rPr>
          <w:rFonts w:ascii="Times New Roman" w:hAnsi="Times New Roman" w:cs="Times New Roman"/>
          <w:sz w:val="24"/>
          <w:szCs w:val="24"/>
        </w:rPr>
        <w:t xml:space="preserve">Питание является одним из важнейших факторов, определяющих здоровье населения. Полноценное, сбалансированное питание обеспечивает нормальный рост и развитие детей, способствует пролонгированной профилактике заболеваний, повышению </w:t>
      </w:r>
      <w:r w:rsidR="001C184F" w:rsidRPr="008B5B89">
        <w:rPr>
          <w:rFonts w:ascii="Times New Roman" w:hAnsi="Times New Roman" w:cs="Times New Roman"/>
          <w:sz w:val="24"/>
          <w:szCs w:val="24"/>
        </w:rPr>
        <w:t>работоспособности и создает условия для адекватной адаптации к окружающей среде.</w:t>
      </w:r>
      <w:r w:rsidR="00E16678" w:rsidRPr="00E16678">
        <w:t xml:space="preserve"> </w:t>
      </w:r>
      <w:r w:rsidR="00E16678" w:rsidRPr="00E16678">
        <w:rPr>
          <w:rFonts w:ascii="Times New Roman" w:hAnsi="Times New Roman" w:cs="Times New Roman"/>
          <w:sz w:val="24"/>
          <w:szCs w:val="24"/>
        </w:rPr>
        <w:t>Неполноценное и несбалансированное питание населения является одним из факторов, способствующих росту заболеваний по органам пищеварения,    новообразований, болезней крови и кроветворных органов.</w:t>
      </w:r>
    </w:p>
    <w:p w:rsidR="001C184F" w:rsidRDefault="00E16678" w:rsidP="00E16678">
      <w:pPr>
        <w:pStyle w:val="711"/>
        <w:spacing w:before="0" w:line="240" w:lineRule="auto"/>
        <w:ind w:left="20" w:firstLine="540"/>
        <w:rPr>
          <w:rFonts w:ascii="Times New Roman" w:hAnsi="Times New Roman" w:cs="Times New Roman"/>
          <w:sz w:val="24"/>
          <w:szCs w:val="24"/>
        </w:rPr>
      </w:pPr>
      <w:r w:rsidRPr="00E16678">
        <w:rPr>
          <w:rFonts w:ascii="Times New Roman" w:hAnsi="Times New Roman" w:cs="Times New Roman"/>
          <w:sz w:val="24"/>
          <w:szCs w:val="24"/>
        </w:rPr>
        <w:t>Рост заболеваемости у детей, переход острых форм заболеваний в рецидивирующие и хронические, обуславливает инвалидизацию детей, снижает качество жизни и влияет на ее продолжительность.</w:t>
      </w:r>
    </w:p>
    <w:p w:rsidR="00E16678" w:rsidRDefault="00E16678" w:rsidP="00E16678">
      <w:pPr>
        <w:pStyle w:val="711"/>
        <w:spacing w:before="0" w:line="240" w:lineRule="auto"/>
        <w:ind w:left="20" w:firstLine="540"/>
        <w:rPr>
          <w:rFonts w:ascii="Times New Roman" w:hAnsi="Times New Roman" w:cs="Times New Roman"/>
          <w:sz w:val="24"/>
          <w:szCs w:val="24"/>
        </w:rPr>
      </w:pPr>
      <w:r w:rsidRPr="00ED1823">
        <w:rPr>
          <w:rFonts w:ascii="Times New Roman" w:hAnsi="Times New Roman" w:cs="Times New Roman"/>
          <w:sz w:val="24"/>
          <w:szCs w:val="24"/>
        </w:rPr>
        <w:t>В структуре впервые выявленной заболеваемости детей до 14 лет удельный вес в 2022 году болезн</w:t>
      </w:r>
      <w:r>
        <w:rPr>
          <w:rFonts w:ascii="Times New Roman" w:hAnsi="Times New Roman" w:cs="Times New Roman"/>
          <w:sz w:val="24"/>
          <w:szCs w:val="24"/>
        </w:rPr>
        <w:t>ей</w:t>
      </w:r>
      <w:r w:rsidRPr="00ED1823">
        <w:rPr>
          <w:rFonts w:ascii="Times New Roman" w:hAnsi="Times New Roman" w:cs="Times New Roman"/>
          <w:sz w:val="24"/>
          <w:szCs w:val="24"/>
        </w:rPr>
        <w:t xml:space="preserve"> органов пищеварения </w:t>
      </w:r>
      <w:r>
        <w:rPr>
          <w:rFonts w:ascii="Times New Roman" w:hAnsi="Times New Roman" w:cs="Times New Roman"/>
          <w:sz w:val="24"/>
          <w:szCs w:val="24"/>
        </w:rPr>
        <w:t xml:space="preserve">составил </w:t>
      </w:r>
      <w:r w:rsidRPr="00ED1823">
        <w:rPr>
          <w:rFonts w:ascii="Times New Roman" w:hAnsi="Times New Roman" w:cs="Times New Roman"/>
          <w:sz w:val="24"/>
          <w:szCs w:val="24"/>
        </w:rPr>
        <w:t>4,6%</w:t>
      </w:r>
      <w:r>
        <w:rPr>
          <w:rFonts w:ascii="Times New Roman" w:hAnsi="Times New Roman" w:cs="Times New Roman"/>
          <w:sz w:val="24"/>
          <w:szCs w:val="24"/>
        </w:rPr>
        <w:t>.</w:t>
      </w:r>
    </w:p>
    <w:p w:rsidR="00E16678" w:rsidRDefault="00E16678" w:rsidP="00E16678">
      <w:pPr>
        <w:pStyle w:val="711"/>
        <w:spacing w:before="0" w:line="240" w:lineRule="auto"/>
        <w:ind w:left="20" w:firstLine="540"/>
        <w:rPr>
          <w:rFonts w:ascii="Times New Roman" w:hAnsi="Times New Roman" w:cs="Times New Roman"/>
          <w:sz w:val="24"/>
          <w:szCs w:val="24"/>
        </w:rPr>
      </w:pPr>
      <w:r w:rsidRPr="00ED1823">
        <w:rPr>
          <w:rFonts w:ascii="Times New Roman" w:hAnsi="Times New Roman" w:cs="Times New Roman"/>
          <w:sz w:val="24"/>
          <w:szCs w:val="24"/>
        </w:rPr>
        <w:t>В структуре первичной заболеваемости у подростков в 2022 году удельный вес болезн</w:t>
      </w:r>
      <w:r>
        <w:rPr>
          <w:rFonts w:ascii="Times New Roman" w:hAnsi="Times New Roman" w:cs="Times New Roman"/>
          <w:sz w:val="24"/>
          <w:szCs w:val="24"/>
        </w:rPr>
        <w:t>ей</w:t>
      </w:r>
      <w:r w:rsidRPr="00ED1823">
        <w:rPr>
          <w:rFonts w:ascii="Times New Roman" w:hAnsi="Times New Roman" w:cs="Times New Roman"/>
          <w:sz w:val="24"/>
          <w:szCs w:val="24"/>
        </w:rPr>
        <w:t xml:space="preserve"> органов пищеварения составил 6,5%.</w:t>
      </w:r>
      <w:r>
        <w:rPr>
          <w:rFonts w:ascii="Times New Roman" w:hAnsi="Times New Roman" w:cs="Times New Roman"/>
          <w:sz w:val="24"/>
          <w:szCs w:val="24"/>
        </w:rPr>
        <w:t xml:space="preserve"> </w:t>
      </w:r>
      <w:r w:rsidRPr="00ED1823">
        <w:rPr>
          <w:rFonts w:ascii="Times New Roman" w:hAnsi="Times New Roman" w:cs="Times New Roman"/>
          <w:sz w:val="24"/>
          <w:szCs w:val="24"/>
        </w:rPr>
        <w:t>В 2022 г. в сравнении с 2020 г. первичная заболеваемость подростков   выросла по класс</w:t>
      </w:r>
      <w:r>
        <w:rPr>
          <w:rFonts w:ascii="Times New Roman" w:hAnsi="Times New Roman" w:cs="Times New Roman"/>
          <w:sz w:val="24"/>
          <w:szCs w:val="24"/>
        </w:rPr>
        <w:t>у</w:t>
      </w:r>
      <w:r w:rsidRPr="00ED1823">
        <w:rPr>
          <w:rFonts w:ascii="Times New Roman" w:hAnsi="Times New Roman" w:cs="Times New Roman"/>
          <w:sz w:val="24"/>
          <w:szCs w:val="24"/>
        </w:rPr>
        <w:t xml:space="preserve"> болезне</w:t>
      </w:r>
      <w:r>
        <w:rPr>
          <w:rFonts w:ascii="Times New Roman" w:hAnsi="Times New Roman" w:cs="Times New Roman"/>
          <w:sz w:val="24"/>
          <w:szCs w:val="24"/>
        </w:rPr>
        <w:t>й</w:t>
      </w:r>
      <w:r w:rsidRPr="00ED1823">
        <w:rPr>
          <w:rFonts w:ascii="Times New Roman" w:hAnsi="Times New Roman" w:cs="Times New Roman"/>
          <w:sz w:val="24"/>
          <w:szCs w:val="24"/>
        </w:rPr>
        <w:t xml:space="preserve"> органов пищеварения </w:t>
      </w:r>
      <w:r>
        <w:rPr>
          <w:rFonts w:ascii="Times New Roman" w:hAnsi="Times New Roman" w:cs="Times New Roman"/>
          <w:sz w:val="24"/>
          <w:szCs w:val="24"/>
        </w:rPr>
        <w:t xml:space="preserve">на </w:t>
      </w:r>
      <w:r w:rsidRPr="00ED1823">
        <w:rPr>
          <w:rFonts w:ascii="Times New Roman" w:hAnsi="Times New Roman" w:cs="Times New Roman"/>
          <w:sz w:val="24"/>
          <w:szCs w:val="24"/>
        </w:rPr>
        <w:t>56,7%</w:t>
      </w:r>
      <w:r>
        <w:rPr>
          <w:rFonts w:ascii="Times New Roman" w:hAnsi="Times New Roman" w:cs="Times New Roman"/>
          <w:sz w:val="24"/>
          <w:szCs w:val="24"/>
        </w:rPr>
        <w:t>.</w:t>
      </w:r>
    </w:p>
    <w:p w:rsidR="001C184F" w:rsidRPr="00821539" w:rsidRDefault="001C184F" w:rsidP="001C184F">
      <w:pPr>
        <w:ind w:firstLine="540"/>
        <w:jc w:val="both"/>
      </w:pPr>
      <w:r w:rsidRPr="00821539">
        <w:t>Охват обучающихся общеобразовательных организаций горячим питанием в 2022г. составил 84,7% (в 2021г.-84,9%; показатель по Приморскому краю – 89,0%),</w:t>
      </w:r>
      <w:r w:rsidRPr="00821539">
        <w:rPr>
          <w:color w:val="FF0000"/>
        </w:rPr>
        <w:t xml:space="preserve"> </w:t>
      </w:r>
      <w:r w:rsidRPr="00821539">
        <w:t>в том числе 1 - 4 классы (без учета детей на домашнем обучении)– 100% (показатель по Приморскому краю – 100,0%); 5 – 11 классы – 73,3% (в 2021г.-74,0%; показатель по Приморскому краю – 80,7%).</w:t>
      </w:r>
    </w:p>
    <w:p w:rsidR="001C184F" w:rsidRPr="00821539" w:rsidRDefault="001C184F" w:rsidP="001C184F">
      <w:pPr>
        <w:ind w:firstLine="540"/>
        <w:jc w:val="both"/>
        <w:rPr>
          <w:highlight w:val="yellow"/>
        </w:rPr>
      </w:pPr>
      <w:r w:rsidRPr="00821539">
        <w:t>Приоритетной формой организации горячего питания для школьников является завтрак, его получают 71,7% обучающихся (в 2021г.-71,0%; ПК – 57,8%). Охват школьников обедами составил – 24,8% (в 2021г.- 25,8%; ПК – 32,4%), завтраками и обедами – 3,5% (в 2021г.- 3,2%; ПК – 9,8%).</w:t>
      </w:r>
    </w:p>
    <w:p w:rsidR="001C184F" w:rsidRPr="00A63E6D" w:rsidRDefault="001C184F" w:rsidP="001C184F">
      <w:pPr>
        <w:ind w:firstLine="540"/>
        <w:jc w:val="both"/>
      </w:pPr>
      <w:r w:rsidRPr="00A63E6D">
        <w:t>Финансирование (обеспечение бесплатным питанием детей): 85 рублей 00 копеек на одного обучающегося в день (в т.ч. молоко); 140 рублей 00 копеек на одного обучающегося в день при обеспечении двухразовым питанием.</w:t>
      </w:r>
    </w:p>
    <w:p w:rsidR="001C184F" w:rsidRPr="00A63E6D" w:rsidRDefault="001C184F" w:rsidP="001C184F">
      <w:pPr>
        <w:ind w:firstLine="540"/>
        <w:jc w:val="both"/>
      </w:pPr>
      <w:r w:rsidRPr="00A63E6D">
        <w:t xml:space="preserve">-  за счет средств федерального бюджета: обучающиеся в 1-4 классах; </w:t>
      </w:r>
    </w:p>
    <w:p w:rsidR="001C184F" w:rsidRPr="00A63E6D" w:rsidRDefault="001C184F" w:rsidP="001C184F">
      <w:pPr>
        <w:ind w:firstLine="540"/>
        <w:jc w:val="both"/>
      </w:pPr>
      <w:r w:rsidRPr="00A63E6D">
        <w:t>- за счет средств краевого бюджета: обучающиеся 5-11 классов (из семей малообеспеченных, дети с ОВЗ, дети из семей с трудным жизненным положением).</w:t>
      </w:r>
    </w:p>
    <w:p w:rsidR="001C184F" w:rsidRPr="005D10A9" w:rsidRDefault="001C184F" w:rsidP="001C184F">
      <w:pPr>
        <w:pStyle w:val="aff4"/>
        <w:widowControl w:val="0"/>
        <w:ind w:left="0"/>
        <w:jc w:val="both"/>
        <w:rPr>
          <w:b/>
          <w:u w:val="single"/>
        </w:rPr>
      </w:pPr>
      <w:r w:rsidRPr="005D10A9">
        <w:rPr>
          <w:b/>
          <w:u w:val="single"/>
        </w:rPr>
        <w:t>Текущий период 2023 года:</w:t>
      </w:r>
    </w:p>
    <w:p w:rsidR="001C184F" w:rsidRPr="00E76718" w:rsidRDefault="001C184F" w:rsidP="001C184F">
      <w:pPr>
        <w:jc w:val="both"/>
      </w:pPr>
      <w:r w:rsidRPr="00B56574">
        <w:t xml:space="preserve">         Охват обучающихся общеобразовательных организаций горячим питанием: 5286 обучающихся (85,0%), в т.ч.: 1-4 классы – 2656 (100%), 5-11 класс -2630 детей (42,3%).</w:t>
      </w:r>
    </w:p>
    <w:p w:rsidR="001C184F" w:rsidRDefault="001C184F" w:rsidP="001C184F">
      <w:pPr>
        <w:ind w:firstLine="540"/>
        <w:jc w:val="both"/>
        <w:rPr>
          <w:highlight w:val="yellow"/>
        </w:rPr>
      </w:pPr>
      <w:r w:rsidRPr="006750EF">
        <w:t>Дополнительно: обеспечены</w:t>
      </w:r>
      <w:r>
        <w:t xml:space="preserve"> бесплатным питанием дети, участников СВО обучающиеся в 5-11 классах, за счет средств местного бюджета (в т.ч. организована выдача молока).</w:t>
      </w:r>
    </w:p>
    <w:p w:rsidR="001C184F" w:rsidRPr="00E76718" w:rsidRDefault="001C184F" w:rsidP="001C184F">
      <w:pPr>
        <w:ind w:firstLine="540"/>
        <w:jc w:val="both"/>
        <w:rPr>
          <w:b/>
          <w:kern w:val="16"/>
        </w:rPr>
      </w:pPr>
      <w:r>
        <w:rPr>
          <w:b/>
        </w:rPr>
        <w:t>В 2022 году в</w:t>
      </w:r>
      <w:r w:rsidRPr="00E76718">
        <w:rPr>
          <w:b/>
        </w:rPr>
        <w:t xml:space="preserve"> рамках контрольно – надзорной деятельности в образовательных учреждениях </w:t>
      </w:r>
      <w:r w:rsidRPr="00E76718">
        <w:rPr>
          <w:b/>
          <w:kern w:val="16"/>
        </w:rPr>
        <w:t xml:space="preserve">исследовано: </w:t>
      </w:r>
    </w:p>
    <w:p w:rsidR="001C184F" w:rsidRPr="00A25999" w:rsidRDefault="001C184F" w:rsidP="001C184F">
      <w:pPr>
        <w:ind w:firstLine="540"/>
        <w:jc w:val="both"/>
        <w:rPr>
          <w:b/>
          <w:u w:val="single"/>
        </w:rPr>
      </w:pPr>
      <w:r w:rsidRPr="00A25999">
        <w:rPr>
          <w:b/>
          <w:kern w:val="16"/>
          <w:u w:val="single"/>
        </w:rPr>
        <w:t>1) дошкольные образовательные организации:</w:t>
      </w:r>
    </w:p>
    <w:p w:rsidR="001C184F" w:rsidRDefault="001C184F" w:rsidP="001C184F">
      <w:pPr>
        <w:ind w:firstLine="708"/>
        <w:jc w:val="both"/>
        <w:rPr>
          <w:u w:val="single"/>
        </w:rPr>
      </w:pPr>
      <w:r w:rsidRPr="00A25999">
        <w:t>- исследован</w:t>
      </w:r>
      <w:r>
        <w:t>ы</w:t>
      </w:r>
      <w:r w:rsidRPr="00A25999">
        <w:t xml:space="preserve"> проб</w:t>
      </w:r>
      <w:r>
        <w:t>ы</w:t>
      </w:r>
      <w:r w:rsidRPr="00A25999">
        <w:t xml:space="preserve"> питьевой воды по с</w:t>
      </w:r>
      <w:r>
        <w:t>анитарно-химическим показателям;</w:t>
      </w:r>
      <w:r w:rsidRPr="00A25999">
        <w:t xml:space="preserve"> </w:t>
      </w:r>
      <w:r w:rsidRPr="00A25999">
        <w:rPr>
          <w:u w:val="single"/>
        </w:rPr>
        <w:t>удельный вес проб, не отвечающих нормати</w:t>
      </w:r>
      <w:r>
        <w:rPr>
          <w:u w:val="single"/>
        </w:rPr>
        <w:t>вным требованиям составил 14,3%;</w:t>
      </w:r>
    </w:p>
    <w:p w:rsidR="001C184F" w:rsidRPr="00A25999" w:rsidRDefault="001C184F" w:rsidP="001C184F">
      <w:pPr>
        <w:ind w:firstLine="708"/>
        <w:jc w:val="both"/>
      </w:pPr>
      <w:r w:rsidRPr="00A25999">
        <w:t>- исследован</w:t>
      </w:r>
      <w:r>
        <w:t>ы</w:t>
      </w:r>
      <w:r w:rsidRPr="00A25999">
        <w:t xml:space="preserve"> проб</w:t>
      </w:r>
      <w:r>
        <w:t>ы</w:t>
      </w:r>
      <w:r w:rsidRPr="00A25999">
        <w:t xml:space="preserve"> питьевой воды по </w:t>
      </w:r>
      <w:r>
        <w:t xml:space="preserve">микробиологическим показателям; </w:t>
      </w:r>
      <w:r w:rsidRPr="00A25999">
        <w:t>проб, не отвечающих гигиеническим нормативам не установлено</w:t>
      </w:r>
      <w:r>
        <w:t>;</w:t>
      </w:r>
    </w:p>
    <w:p w:rsidR="001C184F" w:rsidRPr="00A25999" w:rsidRDefault="001C184F" w:rsidP="001C184F">
      <w:pPr>
        <w:ind w:firstLine="708"/>
        <w:jc w:val="both"/>
      </w:pPr>
      <w:r w:rsidRPr="00A25999">
        <w:lastRenderedPageBreak/>
        <w:t>- исследован</w:t>
      </w:r>
      <w:r>
        <w:t>ы</w:t>
      </w:r>
      <w:r w:rsidRPr="00A25999">
        <w:t xml:space="preserve"> пробы питьевой воды, расфасованной в емкости (организация питьевого режима-вода бутилированная), по</w:t>
      </w:r>
      <w:r>
        <w:t xml:space="preserve"> микробиологическим показателям</w:t>
      </w:r>
      <w:r w:rsidRPr="00A25999">
        <w:t>; проб, не отвечающих гигиеническим нормативам не установлено</w:t>
      </w:r>
      <w:r>
        <w:t>;</w:t>
      </w:r>
    </w:p>
    <w:p w:rsidR="001C184F" w:rsidRPr="00A25999" w:rsidRDefault="001C184F" w:rsidP="001C184F">
      <w:pPr>
        <w:ind w:firstLine="708"/>
        <w:jc w:val="both"/>
      </w:pPr>
      <w:r w:rsidRPr="00A25999">
        <w:t>- исследован</w:t>
      </w:r>
      <w:r>
        <w:t>ы</w:t>
      </w:r>
      <w:r w:rsidRPr="00A25999">
        <w:t xml:space="preserve"> проб</w:t>
      </w:r>
      <w:r>
        <w:t>ы</w:t>
      </w:r>
      <w:r w:rsidRPr="00A25999">
        <w:t xml:space="preserve"> пищевой продукции по физико-химическим и санитарно-химическим показателям (среди проб молоко и молочные пр</w:t>
      </w:r>
      <w:r>
        <w:t>одукты; рыба, рыбная продукция)</w:t>
      </w:r>
      <w:r w:rsidRPr="00A25999">
        <w:t>; проб, не отвечающих нормативным требованиям, требованиям технических регламентов не установлено</w:t>
      </w:r>
      <w:r>
        <w:t>;</w:t>
      </w:r>
    </w:p>
    <w:p w:rsidR="001C184F" w:rsidRPr="00A25999" w:rsidRDefault="001C184F" w:rsidP="001C184F">
      <w:pPr>
        <w:ind w:firstLine="708"/>
        <w:jc w:val="both"/>
      </w:pPr>
      <w:r w:rsidRPr="00A25999">
        <w:t>- исследован</w:t>
      </w:r>
      <w:r>
        <w:t>ы</w:t>
      </w:r>
      <w:r w:rsidRPr="00A25999">
        <w:t xml:space="preserve"> проб</w:t>
      </w:r>
      <w:r>
        <w:t>ы</w:t>
      </w:r>
      <w:r w:rsidRPr="00A25999">
        <w:t xml:space="preserve"> готовой продукции (готовых блюд) по</w:t>
      </w:r>
      <w:r>
        <w:t xml:space="preserve"> микробиологическим показателям</w:t>
      </w:r>
      <w:r w:rsidRPr="00A25999">
        <w:t>; проб, не отвечающих гигиеническим нормативам не установлено</w:t>
      </w:r>
      <w:r>
        <w:t>;</w:t>
      </w:r>
    </w:p>
    <w:p w:rsidR="001C184F" w:rsidRPr="00A25999" w:rsidRDefault="001C184F" w:rsidP="001C184F">
      <w:pPr>
        <w:ind w:firstLine="708"/>
        <w:jc w:val="both"/>
      </w:pPr>
      <w:r w:rsidRPr="00A25999">
        <w:t>- проб</w:t>
      </w:r>
      <w:r>
        <w:t>ы</w:t>
      </w:r>
      <w:r w:rsidRPr="00A25999">
        <w:t xml:space="preserve"> готовой продукции (готовых блюд) по санитарно-химическим показателям (на калорийность и химический состав, на вложение витамина С, на к</w:t>
      </w:r>
      <w:r>
        <w:t xml:space="preserve">ачество термической обработки); </w:t>
      </w:r>
      <w:r w:rsidRPr="00A25999">
        <w:t>проб, не отвечающих гигиеническим нормативам не установлено);</w:t>
      </w:r>
    </w:p>
    <w:p w:rsidR="001C184F" w:rsidRPr="00A25999" w:rsidRDefault="001C184F" w:rsidP="001C184F">
      <w:pPr>
        <w:ind w:firstLine="708"/>
        <w:jc w:val="both"/>
        <w:rPr>
          <w:highlight w:val="yellow"/>
        </w:rPr>
      </w:pPr>
      <w:r w:rsidRPr="00A25999">
        <w:t>- проведен</w:t>
      </w:r>
      <w:r>
        <w:t>ы</w:t>
      </w:r>
      <w:r w:rsidRPr="00A25999">
        <w:t xml:space="preserve"> исследовани</w:t>
      </w:r>
      <w:r>
        <w:t>я</w:t>
      </w:r>
      <w:r w:rsidRPr="00A25999">
        <w:t xml:space="preserve"> проб смывов на сани</w:t>
      </w:r>
      <w:r>
        <w:t xml:space="preserve">тарно-показательную микрофлору; </w:t>
      </w:r>
      <w:r w:rsidRPr="00A25999">
        <w:rPr>
          <w:u w:val="single"/>
        </w:rPr>
        <w:t>удельный вес проб, не отвечающих нормативным требованиям составил 3,7%</w:t>
      </w:r>
      <w:r>
        <w:t>.</w:t>
      </w:r>
    </w:p>
    <w:p w:rsidR="001C184F" w:rsidRDefault="001C184F" w:rsidP="001C184F">
      <w:pPr>
        <w:ind w:firstLine="540"/>
        <w:jc w:val="both"/>
        <w:rPr>
          <w:color w:val="000000"/>
        </w:rPr>
      </w:pPr>
    </w:p>
    <w:p w:rsidR="001C184F" w:rsidRDefault="001C184F" w:rsidP="001C184F">
      <w:pPr>
        <w:ind w:firstLine="540"/>
        <w:jc w:val="both"/>
        <w:rPr>
          <w:color w:val="000000"/>
        </w:rPr>
      </w:pPr>
      <w:r>
        <w:rPr>
          <w:color w:val="000000"/>
        </w:rPr>
        <w:t xml:space="preserve">В 2022 году в отношении дошкольных образовательных организаций проведено 5 плановых проверок, в 100% в организациях выявлены нарушения требований санитарно-эпидемиологического законодательства и технического регулирования при организации </w:t>
      </w:r>
      <w:r w:rsidRPr="005819B3">
        <w:rPr>
          <w:color w:val="000000"/>
        </w:rPr>
        <w:t>питания:</w:t>
      </w:r>
    </w:p>
    <w:p w:rsidR="001C184F" w:rsidRPr="00522C80" w:rsidRDefault="001C184F" w:rsidP="001C184F">
      <w:pPr>
        <w:ind w:firstLine="540"/>
        <w:jc w:val="both"/>
        <w:rPr>
          <w:color w:val="000000"/>
        </w:rPr>
      </w:pPr>
      <w:r>
        <w:rPr>
          <w:color w:val="000000"/>
        </w:rPr>
        <w:t xml:space="preserve">  </w:t>
      </w:r>
      <w:r w:rsidRPr="00522C80">
        <w:rPr>
          <w:color w:val="000000"/>
        </w:rPr>
        <w:t xml:space="preserve">- </w:t>
      </w:r>
      <w:r w:rsidRPr="00522C80">
        <w:t>нарушения условий хранения пищевой продукции (овощей)</w:t>
      </w:r>
      <w:r>
        <w:t xml:space="preserve">: </w:t>
      </w:r>
      <w:r w:rsidRPr="00522C80">
        <w:t>фактически условия хранения в овощехранилище не соответствуют условиям хранения заявленных изготовителем пищевой продукции на маркировочном ярлыке</w:t>
      </w:r>
      <w:r>
        <w:rPr>
          <w:color w:val="000000"/>
        </w:rPr>
        <w:t xml:space="preserve"> </w:t>
      </w:r>
      <w:r>
        <w:t>(превышение показателей температуры и влажности воздуха,</w:t>
      </w:r>
    </w:p>
    <w:p w:rsidR="001C184F" w:rsidRPr="00522C80" w:rsidRDefault="001C184F" w:rsidP="001C184F">
      <w:pPr>
        <w:jc w:val="both"/>
        <w:rPr>
          <w:color w:val="000000"/>
        </w:rPr>
      </w:pPr>
      <w:r>
        <w:rPr>
          <w:color w:val="000000"/>
        </w:rPr>
        <w:t xml:space="preserve">            </w:t>
      </w:r>
      <w:r w:rsidRPr="00522C80">
        <w:rPr>
          <w:color w:val="000000"/>
        </w:rPr>
        <w:t>- нарушения требований к содержанию помещений пищеблока</w:t>
      </w:r>
      <w:r>
        <w:rPr>
          <w:color w:val="000000"/>
        </w:rPr>
        <w:t>, буфетных</w:t>
      </w:r>
      <w:r w:rsidRPr="00522C80">
        <w:rPr>
          <w:color w:val="000000"/>
        </w:rPr>
        <w:t xml:space="preserve"> (дефекты стен, потолка</w:t>
      </w:r>
      <w:r>
        <w:rPr>
          <w:color w:val="000000"/>
        </w:rPr>
        <w:t>, пола</w:t>
      </w:r>
      <w:r w:rsidRPr="00522C80">
        <w:rPr>
          <w:color w:val="000000"/>
        </w:rPr>
        <w:t>),</w:t>
      </w:r>
    </w:p>
    <w:p w:rsidR="001C184F" w:rsidRDefault="001C184F" w:rsidP="001C184F">
      <w:pPr>
        <w:ind w:firstLine="540"/>
        <w:jc w:val="both"/>
        <w:rPr>
          <w:color w:val="000000"/>
        </w:rPr>
      </w:pPr>
      <w:r w:rsidRPr="00522C80">
        <w:rPr>
          <w:color w:val="000000"/>
        </w:rPr>
        <w:t>- не соблюдение «поточности» технологических процессов (совместное хранение разделочного инвентаря для сырой и готовой продукции),</w:t>
      </w:r>
    </w:p>
    <w:p w:rsidR="001C184F" w:rsidRPr="00522C80" w:rsidRDefault="001C184F" w:rsidP="001C184F">
      <w:pPr>
        <w:ind w:firstLine="540"/>
        <w:jc w:val="both"/>
        <w:rPr>
          <w:color w:val="000000"/>
        </w:rPr>
      </w:pPr>
      <w:r>
        <w:rPr>
          <w:color w:val="000000"/>
        </w:rPr>
        <w:t>- нарушения требований, предъявляемых к разделочному инвентарю (наличие видимых дефектов в виде механических повреждений (трещин) на разделочной доске,</w:t>
      </w:r>
    </w:p>
    <w:p w:rsidR="001C184F" w:rsidRPr="00522C80" w:rsidRDefault="001C184F" w:rsidP="001C184F">
      <w:pPr>
        <w:ind w:firstLine="540"/>
        <w:jc w:val="both"/>
      </w:pPr>
      <w:r w:rsidRPr="00522C80">
        <w:t>- нарушения требований при отборе и хранении суточных проб (отсутствие суточной пробы от партии приготовленных блюд),</w:t>
      </w:r>
    </w:p>
    <w:p w:rsidR="001C184F" w:rsidRDefault="001C184F" w:rsidP="001C184F">
      <w:pPr>
        <w:ind w:firstLine="540"/>
        <w:jc w:val="both"/>
        <w:rPr>
          <w:color w:val="000000"/>
        </w:rPr>
      </w:pPr>
      <w:r w:rsidRPr="00522C80">
        <w:rPr>
          <w:color w:val="000000"/>
        </w:rPr>
        <w:t xml:space="preserve">- нарушения требований к проведению мероприятий по дезинсекции (нарушения кратности обследования организаций на наличие синантропных насекомых; визуально обнаружены </w:t>
      </w:r>
      <w:r>
        <w:rPr>
          <w:color w:val="000000"/>
        </w:rPr>
        <w:t xml:space="preserve">как мертвые, так и </w:t>
      </w:r>
      <w:r w:rsidRPr="00522C80">
        <w:rPr>
          <w:color w:val="000000"/>
        </w:rPr>
        <w:t>живые особи насекомых (тараканы)),</w:t>
      </w:r>
    </w:p>
    <w:p w:rsidR="001C184F" w:rsidRDefault="001C184F" w:rsidP="001C184F">
      <w:pPr>
        <w:ind w:firstLine="540"/>
        <w:jc w:val="both"/>
        <w:rPr>
          <w:color w:val="000000"/>
        </w:rPr>
      </w:pPr>
      <w:r w:rsidRPr="00522C80">
        <w:rPr>
          <w:color w:val="000000"/>
        </w:rPr>
        <w:t>- нарушения требований к проведению мероприятий по де</w:t>
      </w:r>
      <w:r>
        <w:rPr>
          <w:color w:val="000000"/>
        </w:rPr>
        <w:t xml:space="preserve">ратизации </w:t>
      </w:r>
      <w:r w:rsidRPr="00522C80">
        <w:rPr>
          <w:color w:val="000000"/>
        </w:rPr>
        <w:t xml:space="preserve">(нарушения кратности обследования организаций на наличие </w:t>
      </w:r>
      <w:r>
        <w:rPr>
          <w:color w:val="000000"/>
        </w:rPr>
        <w:t>грызунов</w:t>
      </w:r>
      <w:r w:rsidRPr="00522C80">
        <w:rPr>
          <w:color w:val="000000"/>
        </w:rPr>
        <w:t>),</w:t>
      </w:r>
    </w:p>
    <w:p w:rsidR="001C184F" w:rsidRDefault="001C184F" w:rsidP="001C184F">
      <w:pPr>
        <w:ind w:firstLine="540"/>
        <w:jc w:val="both"/>
        <w:rPr>
          <w:color w:val="000000"/>
        </w:rPr>
      </w:pPr>
      <w:r>
        <w:rPr>
          <w:color w:val="000000"/>
        </w:rPr>
        <w:t xml:space="preserve">- нарушения требований при осуществлении дезинфекции (отсутствие информации о применяемом растворе дезинфицирующего средства, в т.ч. о предельном сроке годности раствора), </w:t>
      </w:r>
    </w:p>
    <w:p w:rsidR="001C184F" w:rsidRDefault="001C184F" w:rsidP="001C184F">
      <w:pPr>
        <w:ind w:firstLine="540"/>
        <w:jc w:val="both"/>
        <w:rPr>
          <w:color w:val="000000"/>
        </w:rPr>
      </w:pPr>
      <w:r>
        <w:rPr>
          <w:color w:val="000000"/>
        </w:rPr>
        <w:t>- нарушения требований к санитарному содержанию производственных помещений пищеблока, проведение некачественной обработки кухонной и столовой посуды, нарушения правил личной гигиены:</w:t>
      </w:r>
    </w:p>
    <w:p w:rsidR="001C184F" w:rsidRDefault="001C184F" w:rsidP="001C184F">
      <w:pPr>
        <w:pStyle w:val="aff4"/>
        <w:numPr>
          <w:ilvl w:val="0"/>
          <w:numId w:val="21"/>
        </w:numPr>
        <w:autoSpaceDE w:val="0"/>
        <w:autoSpaceDN w:val="0"/>
        <w:ind w:left="0" w:firstLine="426"/>
        <w:jc w:val="both"/>
        <w:rPr>
          <w:color w:val="000000"/>
        </w:rPr>
      </w:pPr>
      <w:r w:rsidRPr="0071552E">
        <w:rPr>
          <w:color w:val="000000"/>
        </w:rPr>
        <w:t>(при проведении лабораторных исследований (исследование на санитарно-показательную микрофлору) обнаружены бактерии группы кишечной палочки в 2-х учреждениях из 5-ти;</w:t>
      </w:r>
      <w:r>
        <w:rPr>
          <w:color w:val="000000"/>
        </w:rPr>
        <w:t xml:space="preserve"> </w:t>
      </w:r>
    </w:p>
    <w:p w:rsidR="001C184F" w:rsidRDefault="001C184F" w:rsidP="001C184F">
      <w:pPr>
        <w:pStyle w:val="aff4"/>
        <w:numPr>
          <w:ilvl w:val="0"/>
          <w:numId w:val="21"/>
        </w:numPr>
        <w:autoSpaceDE w:val="0"/>
        <w:autoSpaceDN w:val="0"/>
        <w:ind w:left="0" w:firstLine="426"/>
        <w:jc w:val="both"/>
        <w:rPr>
          <w:color w:val="000000"/>
        </w:rPr>
      </w:pPr>
      <w:r>
        <w:rPr>
          <w:color w:val="000000"/>
        </w:rPr>
        <w:t>хранение личной одежды совместно с санитарной;</w:t>
      </w:r>
    </w:p>
    <w:p w:rsidR="001C184F" w:rsidRPr="0071552E" w:rsidRDefault="001C184F" w:rsidP="001C184F">
      <w:pPr>
        <w:pStyle w:val="aff4"/>
        <w:numPr>
          <w:ilvl w:val="0"/>
          <w:numId w:val="21"/>
        </w:numPr>
        <w:autoSpaceDE w:val="0"/>
        <w:autoSpaceDN w:val="0"/>
        <w:ind w:left="0" w:firstLine="426"/>
        <w:jc w:val="both"/>
        <w:rPr>
          <w:color w:val="000000"/>
        </w:rPr>
      </w:pPr>
      <w:r>
        <w:rPr>
          <w:color w:val="000000"/>
        </w:rPr>
        <w:t>неудовлетворительное содержание вытяжной вентиляции на пищеблоке над жарочной плитой (решетки зажирены, запылены).</w:t>
      </w:r>
    </w:p>
    <w:p w:rsidR="001C184F" w:rsidRPr="001E659C" w:rsidRDefault="001C184F" w:rsidP="001C184F">
      <w:pPr>
        <w:ind w:firstLine="540"/>
        <w:jc w:val="both"/>
        <w:rPr>
          <w:kern w:val="16"/>
          <w:u w:val="single"/>
        </w:rPr>
      </w:pPr>
    </w:p>
    <w:p w:rsidR="001C184F" w:rsidRDefault="001C184F" w:rsidP="001C184F">
      <w:pPr>
        <w:ind w:firstLine="540"/>
        <w:jc w:val="both"/>
        <w:rPr>
          <w:b/>
          <w:i/>
          <w:kern w:val="16"/>
        </w:rPr>
      </w:pPr>
      <w:r w:rsidRPr="001E659C">
        <w:rPr>
          <w:kern w:val="16"/>
        </w:rPr>
        <w:t>Организация питания в школах на территории Арсеньевского городского округа, осуществляется посредством</w:t>
      </w:r>
      <w:r w:rsidRPr="001E659C">
        <w:t xml:space="preserve"> </w:t>
      </w:r>
      <w:r w:rsidRPr="001E659C">
        <w:rPr>
          <w:kern w:val="16"/>
        </w:rPr>
        <w:t>аутсо́рсинга. В 2022 году проведены контрольно-надзорные мероприятия в отношении 1 индивидуального предпринимателя</w:t>
      </w:r>
      <w:r>
        <w:rPr>
          <w:kern w:val="16"/>
        </w:rPr>
        <w:t xml:space="preserve"> (ИП Руденко О.М.) </w:t>
      </w:r>
      <w:r w:rsidRPr="001E659C">
        <w:rPr>
          <w:kern w:val="16"/>
        </w:rPr>
        <w:t xml:space="preserve">осуществляющего деятельность общественного питания в школьной столовой </w:t>
      </w:r>
      <w:r>
        <w:rPr>
          <w:kern w:val="16"/>
        </w:rPr>
        <w:t>на базе МОБУ СОШ №5)</w:t>
      </w:r>
      <w:r w:rsidRPr="001E659C">
        <w:rPr>
          <w:kern w:val="16"/>
        </w:rPr>
        <w:t>,</w:t>
      </w:r>
      <w:r w:rsidRPr="001E659C">
        <w:rPr>
          <w:i/>
          <w:kern w:val="16"/>
        </w:rPr>
        <w:t xml:space="preserve"> </w:t>
      </w:r>
      <w:r w:rsidRPr="001E659C">
        <w:rPr>
          <w:b/>
          <w:i/>
          <w:kern w:val="16"/>
        </w:rPr>
        <w:t>выявлены нарушения обязательных требований:</w:t>
      </w:r>
    </w:p>
    <w:p w:rsidR="001C184F" w:rsidRPr="007F4DF5" w:rsidRDefault="001C184F" w:rsidP="001C184F">
      <w:pPr>
        <w:pStyle w:val="33"/>
        <w:spacing w:after="0"/>
        <w:ind w:left="0" w:right="-1" w:firstLine="851"/>
        <w:jc w:val="both"/>
        <w:rPr>
          <w:bCs/>
          <w:spacing w:val="2"/>
          <w:kern w:val="36"/>
          <w:sz w:val="24"/>
          <w:szCs w:val="24"/>
          <w:lang w:val="ru-RU"/>
        </w:rPr>
      </w:pPr>
      <w:r w:rsidRPr="007F4DF5">
        <w:rPr>
          <w:bCs/>
          <w:spacing w:val="2"/>
          <w:kern w:val="36"/>
          <w:sz w:val="24"/>
          <w:szCs w:val="24"/>
        </w:rPr>
        <w:t xml:space="preserve">- </w:t>
      </w:r>
      <w:r>
        <w:rPr>
          <w:bCs/>
          <w:spacing w:val="2"/>
          <w:kern w:val="36"/>
          <w:sz w:val="24"/>
          <w:szCs w:val="24"/>
          <w:lang w:val="ru-RU"/>
        </w:rPr>
        <w:t>нарушения при организации питьевого режима (</w:t>
      </w:r>
      <w:r w:rsidRPr="007F4DF5">
        <w:rPr>
          <w:bCs/>
          <w:spacing w:val="2"/>
          <w:kern w:val="36"/>
          <w:sz w:val="24"/>
          <w:szCs w:val="24"/>
        </w:rPr>
        <w:t xml:space="preserve">оценить </w:t>
      </w:r>
      <w:r>
        <w:rPr>
          <w:bCs/>
          <w:spacing w:val="2"/>
          <w:kern w:val="36"/>
          <w:sz w:val="24"/>
          <w:szCs w:val="24"/>
        </w:rPr>
        <w:t>кратность смены кипяченой воды, не представляется возможным);</w:t>
      </w:r>
    </w:p>
    <w:p w:rsidR="001C184F" w:rsidRPr="007F4DF5" w:rsidRDefault="001C184F" w:rsidP="001C184F">
      <w:pPr>
        <w:pStyle w:val="s1"/>
        <w:shd w:val="clear" w:color="auto" w:fill="FFFFFF"/>
        <w:spacing w:before="0" w:beforeAutospacing="0" w:after="0" w:afterAutospacing="0"/>
        <w:ind w:firstLine="851"/>
        <w:jc w:val="both"/>
        <w:rPr>
          <w:shd w:val="clear" w:color="auto" w:fill="FFFFFF"/>
        </w:rPr>
      </w:pPr>
      <w:r w:rsidRPr="007F4DF5">
        <w:t>-    для контроля условий хранения пищевой продукции (овощей) использу</w:t>
      </w:r>
      <w:r>
        <w:t>ется</w:t>
      </w:r>
      <w:r w:rsidRPr="007F4DF5">
        <w:t xml:space="preserve"> прибор, предназначенный для измерения температуры и влажности воздуха, в неисправном состоянии</w:t>
      </w:r>
      <w:r>
        <w:t>;</w:t>
      </w:r>
    </w:p>
    <w:p w:rsidR="001C184F" w:rsidRPr="007F4DF5" w:rsidRDefault="001C184F" w:rsidP="001C184F">
      <w:pPr>
        <w:ind w:right="141" w:firstLine="851"/>
        <w:jc w:val="both"/>
        <w:rPr>
          <w:shd w:val="clear" w:color="auto" w:fill="FFFFFF"/>
        </w:rPr>
      </w:pPr>
      <w:r w:rsidRPr="007F4DF5">
        <w:lastRenderedPageBreak/>
        <w:t>- производственный стол, предназначенный для работы с тестом, не обеспечен покрытием из дерева твердых лиственных пород</w:t>
      </w:r>
      <w:r>
        <w:t>;</w:t>
      </w:r>
    </w:p>
    <w:p w:rsidR="001C184F" w:rsidRPr="007F4DF5" w:rsidRDefault="001C184F" w:rsidP="001C184F">
      <w:pPr>
        <w:pStyle w:val="33"/>
        <w:spacing w:after="0"/>
        <w:ind w:left="0" w:firstLine="851"/>
        <w:jc w:val="both"/>
        <w:rPr>
          <w:sz w:val="24"/>
          <w:szCs w:val="24"/>
          <w:lang w:val="ru-RU"/>
        </w:rPr>
      </w:pPr>
      <w:r w:rsidRPr="007F4DF5">
        <w:rPr>
          <w:sz w:val="24"/>
          <w:szCs w:val="24"/>
        </w:rPr>
        <w:t xml:space="preserve">- </w:t>
      </w:r>
      <w:r w:rsidRPr="007F4DF5">
        <w:rPr>
          <w:sz w:val="24"/>
          <w:szCs w:val="24"/>
          <w:shd w:val="clear" w:color="auto" w:fill="FFFFFF"/>
        </w:rPr>
        <w:t>отсутствует термометр для контроля температуры блюд на линии раздачи с целью минимизации риска теплового воздействия</w:t>
      </w:r>
      <w:r>
        <w:rPr>
          <w:sz w:val="24"/>
          <w:szCs w:val="24"/>
          <w:shd w:val="clear" w:color="auto" w:fill="FFFFFF"/>
          <w:lang w:val="ru-RU"/>
        </w:rPr>
        <w:t>;</w:t>
      </w:r>
    </w:p>
    <w:p w:rsidR="001C184F" w:rsidRPr="007F4DF5" w:rsidRDefault="001C184F" w:rsidP="001C184F">
      <w:pPr>
        <w:pStyle w:val="33"/>
        <w:spacing w:after="0"/>
        <w:ind w:left="0" w:firstLine="851"/>
        <w:jc w:val="both"/>
        <w:rPr>
          <w:sz w:val="24"/>
          <w:szCs w:val="24"/>
          <w:shd w:val="clear" w:color="auto" w:fill="FFFFFF"/>
          <w:lang w:val="ru-RU"/>
        </w:rPr>
      </w:pPr>
      <w:r w:rsidRPr="007F4DF5">
        <w:rPr>
          <w:sz w:val="24"/>
          <w:szCs w:val="24"/>
        </w:rPr>
        <w:t xml:space="preserve">- </w:t>
      </w:r>
      <w:r>
        <w:rPr>
          <w:sz w:val="24"/>
          <w:szCs w:val="24"/>
          <w:lang w:val="ru-RU"/>
        </w:rPr>
        <w:t xml:space="preserve"> </w:t>
      </w:r>
      <w:r w:rsidRPr="007F4DF5">
        <w:rPr>
          <w:sz w:val="24"/>
          <w:szCs w:val="24"/>
          <w:shd w:val="clear" w:color="auto" w:fill="FFFFFF"/>
        </w:rPr>
        <w:t>отсутствует инвентарь, предназначенный для раздачи и порционирования блюд с мерной меткой объема в литрах и (или) миллилитрах</w:t>
      </w:r>
      <w:r>
        <w:rPr>
          <w:sz w:val="24"/>
          <w:szCs w:val="24"/>
          <w:shd w:val="clear" w:color="auto" w:fill="FFFFFF"/>
          <w:lang w:val="ru-RU"/>
        </w:rPr>
        <w:t>;</w:t>
      </w:r>
    </w:p>
    <w:p w:rsidR="001C184F" w:rsidRPr="007F4DF5" w:rsidRDefault="001C184F" w:rsidP="001C184F">
      <w:pPr>
        <w:pStyle w:val="s1"/>
        <w:shd w:val="clear" w:color="auto" w:fill="FFFFFF"/>
        <w:spacing w:before="0" w:beforeAutospacing="0" w:after="0" w:afterAutospacing="0"/>
        <w:ind w:firstLine="851"/>
        <w:jc w:val="both"/>
        <w:rPr>
          <w:lang w:bidi="ru-RU"/>
        </w:rPr>
      </w:pPr>
      <w:r w:rsidRPr="007F4DF5">
        <w:t xml:space="preserve">- на пищеблоке не соблюдается последовательность технологических процессов, </w:t>
      </w:r>
      <w:r>
        <w:t>совместное хранение разделочного инвентаря для</w:t>
      </w:r>
      <w:r w:rsidRPr="007F4DF5">
        <w:t xml:space="preserve"> сырой и готовой продукции</w:t>
      </w:r>
      <w:r>
        <w:t>,</w:t>
      </w:r>
      <w:r w:rsidRPr="007F4DF5">
        <w:rPr>
          <w:shd w:val="clear" w:color="auto" w:fill="FFFFFF"/>
        </w:rPr>
        <w:t xml:space="preserve"> для сырой пищевой продукции, сырья не выделен производственный стол</w:t>
      </w:r>
      <w:r>
        <w:t>;</w:t>
      </w:r>
    </w:p>
    <w:p w:rsidR="001C184F" w:rsidRPr="007F4DF5" w:rsidRDefault="001C184F" w:rsidP="001C184F">
      <w:pPr>
        <w:pStyle w:val="33"/>
        <w:spacing w:after="0"/>
        <w:ind w:left="0" w:firstLine="709"/>
        <w:jc w:val="both"/>
        <w:rPr>
          <w:sz w:val="24"/>
          <w:szCs w:val="24"/>
          <w:shd w:val="clear" w:color="auto" w:fill="FFFFFF"/>
          <w:lang w:val="ru-RU"/>
        </w:rPr>
      </w:pPr>
      <w:r w:rsidRPr="007F4DF5">
        <w:rPr>
          <w:sz w:val="24"/>
          <w:szCs w:val="24"/>
        </w:rPr>
        <w:t>- производство готовых блюд осуществляется с использованием технологических карт, в которых не отражена температура жидких го</w:t>
      </w:r>
      <w:r>
        <w:rPr>
          <w:sz w:val="24"/>
          <w:szCs w:val="24"/>
        </w:rPr>
        <w:t>рячих блюд и иных горячих блюд;</w:t>
      </w:r>
    </w:p>
    <w:p w:rsidR="001C184F" w:rsidRDefault="001C184F" w:rsidP="001C184F">
      <w:pPr>
        <w:adjustRightInd w:val="0"/>
        <w:ind w:right="-1" w:firstLine="851"/>
        <w:jc w:val="both"/>
        <w:outlineLvl w:val="2"/>
      </w:pPr>
      <w:r w:rsidRPr="007F4DF5">
        <w:t>- на пищеблоке в горячем цеху имеются дефекты потолка</w:t>
      </w:r>
      <w:r>
        <w:t>;</w:t>
      </w:r>
    </w:p>
    <w:p w:rsidR="001C184F" w:rsidRPr="007F4DF5" w:rsidRDefault="001C184F" w:rsidP="001C184F">
      <w:pPr>
        <w:adjustRightInd w:val="0"/>
        <w:ind w:right="-1" w:firstLine="851"/>
        <w:jc w:val="both"/>
        <w:outlineLvl w:val="2"/>
      </w:pPr>
      <w:r>
        <w:t xml:space="preserve">-  </w:t>
      </w:r>
      <w:r w:rsidRPr="007F4DF5">
        <w:rPr>
          <w:color w:val="000000"/>
          <w:lang w:bidi="ru-RU"/>
        </w:rPr>
        <w:t>д</w:t>
      </w:r>
      <w:r>
        <w:rPr>
          <w:bCs/>
          <w:iCs/>
        </w:rPr>
        <w:t>опущены к работе</w:t>
      </w:r>
      <w:r w:rsidRPr="007F4DF5">
        <w:rPr>
          <w:bCs/>
          <w:iCs/>
        </w:rPr>
        <w:t xml:space="preserve"> сотрудник</w:t>
      </w:r>
      <w:r>
        <w:rPr>
          <w:bCs/>
          <w:iCs/>
        </w:rPr>
        <w:t>и</w:t>
      </w:r>
      <w:r w:rsidRPr="007F4DF5">
        <w:rPr>
          <w:bCs/>
          <w:iCs/>
        </w:rPr>
        <w:t xml:space="preserve"> </w:t>
      </w:r>
      <w:r w:rsidRPr="007F4DF5">
        <w:t>с неполным медицинским обследованием</w:t>
      </w:r>
      <w:r>
        <w:t>;</w:t>
      </w:r>
    </w:p>
    <w:p w:rsidR="001C184F" w:rsidRPr="007F4DF5" w:rsidRDefault="001C184F" w:rsidP="001C184F">
      <w:pPr>
        <w:ind w:firstLine="851"/>
        <w:jc w:val="both"/>
        <w:rPr>
          <w:iCs/>
        </w:rPr>
      </w:pPr>
      <w:r>
        <w:t xml:space="preserve">- у части сотрудников </w:t>
      </w:r>
      <w:bookmarkStart w:id="0" w:name="_GoBack"/>
      <w:bookmarkEnd w:id="0"/>
      <w:r>
        <w:t>в</w:t>
      </w:r>
      <w:r w:rsidRPr="007F4DF5">
        <w:t xml:space="preserve"> медицинских книжк</w:t>
      </w:r>
      <w:r>
        <w:t xml:space="preserve">ах </w:t>
      </w:r>
      <w:r w:rsidRPr="007F4DF5">
        <w:t>отсутствуют сведения об очередной профессиональной гигиенической подготовке и аттестации по гигиеническим знаниям</w:t>
      </w:r>
      <w:r>
        <w:t>;</w:t>
      </w:r>
    </w:p>
    <w:p w:rsidR="001C184F" w:rsidRPr="007F4DF5" w:rsidRDefault="001C184F" w:rsidP="001C184F">
      <w:pPr>
        <w:ind w:firstLine="709"/>
        <w:jc w:val="both"/>
      </w:pPr>
      <w:r>
        <w:t>-нарушения при организации и проведению п</w:t>
      </w:r>
      <w:r w:rsidRPr="007F4DF5">
        <w:t>роизводственн</w:t>
      </w:r>
      <w:r>
        <w:t>ого</w:t>
      </w:r>
      <w:r w:rsidRPr="007F4DF5">
        <w:t xml:space="preserve"> контрол</w:t>
      </w:r>
      <w:r>
        <w:t>я;</w:t>
      </w:r>
      <w:r w:rsidRPr="007F4DF5">
        <w:t xml:space="preserve"> </w:t>
      </w:r>
    </w:p>
    <w:p w:rsidR="001C184F" w:rsidRDefault="001C184F" w:rsidP="001C184F">
      <w:pPr>
        <w:pStyle w:val="aa"/>
        <w:spacing w:after="0"/>
        <w:jc w:val="both"/>
        <w:rPr>
          <w:sz w:val="24"/>
          <w:szCs w:val="24"/>
          <w:shd w:val="clear" w:color="auto" w:fill="FFFFFF"/>
        </w:rPr>
      </w:pPr>
      <w:r>
        <w:rPr>
          <w:sz w:val="24"/>
          <w:szCs w:val="24"/>
          <w:shd w:val="clear" w:color="auto" w:fill="FFFFFF"/>
        </w:rPr>
        <w:t xml:space="preserve">- </w:t>
      </w:r>
      <w:r w:rsidRPr="007F4DF5">
        <w:rPr>
          <w:sz w:val="24"/>
          <w:szCs w:val="24"/>
          <w:shd w:val="clear" w:color="auto" w:fill="FFFFFF"/>
        </w:rPr>
        <w:t xml:space="preserve">не соблюдается установленная нормами кратность проводимых плановых обследований на заселенность членистоногими, </w:t>
      </w:r>
    </w:p>
    <w:p w:rsidR="001C184F" w:rsidRPr="009C15DE" w:rsidRDefault="001C184F" w:rsidP="001C184F">
      <w:pPr>
        <w:ind w:firstLine="540"/>
        <w:jc w:val="both"/>
      </w:pPr>
      <w:r>
        <w:t xml:space="preserve">- </w:t>
      </w:r>
      <w:r w:rsidRPr="009C15DE">
        <w:t>не разработаны, не внедрены и не поддерживаются процедуры, основанные на принципах ХАССП</w:t>
      </w:r>
      <w:r>
        <w:t>.</w:t>
      </w:r>
    </w:p>
    <w:p w:rsidR="001C184F" w:rsidRPr="00E76718" w:rsidRDefault="001C184F" w:rsidP="001C184F">
      <w:pPr>
        <w:ind w:firstLine="708"/>
        <w:jc w:val="both"/>
      </w:pPr>
    </w:p>
    <w:p w:rsidR="001C184F" w:rsidRPr="00E76718" w:rsidRDefault="001C184F" w:rsidP="001C184F"/>
    <w:p w:rsidR="003B09B5" w:rsidRDefault="003B09B5" w:rsidP="00F67E82">
      <w:pPr>
        <w:rPr>
          <w:bCs/>
        </w:rPr>
      </w:pPr>
    </w:p>
    <w:p w:rsidR="00F67E82" w:rsidRDefault="00F67E82" w:rsidP="00F67E82"/>
    <w:p w:rsidR="006C66DD" w:rsidRDefault="00F67E82" w:rsidP="006C66DD">
      <w:pPr>
        <w:jc w:val="both"/>
        <w:rPr>
          <w:b/>
        </w:rPr>
      </w:pPr>
      <w:r>
        <w:rPr>
          <w:b/>
        </w:rPr>
        <w:t xml:space="preserve">Предложения для включения в решение </w:t>
      </w:r>
      <w:r w:rsidR="006C66DD" w:rsidRPr="0091775F">
        <w:rPr>
          <w:b/>
        </w:rPr>
        <w:t>межведомственной комиссии  по охране здоровья населения АГО</w:t>
      </w:r>
    </w:p>
    <w:p w:rsidR="00E16678" w:rsidRDefault="00E16678" w:rsidP="006C66DD">
      <w:pPr>
        <w:jc w:val="both"/>
        <w:rPr>
          <w:b/>
        </w:rPr>
      </w:pPr>
    </w:p>
    <w:p w:rsidR="00E16678" w:rsidRDefault="00E16678" w:rsidP="006C66DD">
      <w:pPr>
        <w:jc w:val="both"/>
        <w:rPr>
          <w:b/>
        </w:rPr>
      </w:pPr>
      <w:r>
        <w:rPr>
          <w:b/>
        </w:rPr>
        <w:t>1</w:t>
      </w:r>
      <w:r w:rsidRPr="00E16678">
        <w:rPr>
          <w:b/>
        </w:rPr>
        <w:t>. Начальнику отдела образования администрации Арсеньевского городского</w:t>
      </w:r>
      <w:r>
        <w:rPr>
          <w:b/>
        </w:rPr>
        <w:t xml:space="preserve"> </w:t>
      </w:r>
      <w:r w:rsidRPr="00E16678">
        <w:rPr>
          <w:b/>
        </w:rPr>
        <w:t>округа Т.И. Ягодиной:</w:t>
      </w:r>
    </w:p>
    <w:p w:rsidR="00E16678" w:rsidRPr="0091775F" w:rsidRDefault="00E16678" w:rsidP="006C66DD">
      <w:pPr>
        <w:jc w:val="both"/>
        <w:rPr>
          <w:b/>
        </w:rPr>
      </w:pPr>
    </w:p>
    <w:p w:rsidR="00E16678" w:rsidRDefault="00E16678" w:rsidP="00E16678">
      <w:pPr>
        <w:jc w:val="both"/>
      </w:pPr>
      <w:r>
        <w:t>Усилить контроль за организацией питания  и соблюдением требований санитарного законодательства в</w:t>
      </w:r>
      <w:r w:rsidRPr="00C142CF">
        <w:t xml:space="preserve"> </w:t>
      </w:r>
      <w:r>
        <w:t>образовательных организациях Арсеньевского городского округа в</w:t>
      </w:r>
      <w:r w:rsidRPr="00CC135C">
        <w:t xml:space="preserve"> </w:t>
      </w:r>
      <w:r w:rsidRPr="00C142CF">
        <w:t>пределах установленной компетенции</w:t>
      </w:r>
      <w:r>
        <w:t xml:space="preserve">. </w:t>
      </w:r>
    </w:p>
    <w:p w:rsidR="00E16678" w:rsidRDefault="00E16678" w:rsidP="00E16678">
      <w:pPr>
        <w:ind w:left="284"/>
        <w:jc w:val="both"/>
      </w:pPr>
    </w:p>
    <w:p w:rsidR="00F67E82" w:rsidRPr="0091775F" w:rsidRDefault="00F67E82" w:rsidP="00F67E82">
      <w:pPr>
        <w:jc w:val="both"/>
        <w:rPr>
          <w:b/>
          <w:spacing w:val="-7"/>
        </w:rPr>
      </w:pPr>
    </w:p>
    <w:sectPr w:rsidR="00F67E82" w:rsidRPr="0091775F" w:rsidSect="0011544F">
      <w:footerReference w:type="even" r:id="rId8"/>
      <w:footerReference w:type="default" r:id="rId9"/>
      <w:pgSz w:w="11906" w:h="16838"/>
      <w:pgMar w:top="720" w:right="720" w:bottom="426" w:left="720"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866" w:rsidRDefault="00133866">
      <w:r>
        <w:separator/>
      </w:r>
    </w:p>
  </w:endnote>
  <w:endnote w:type="continuationSeparator" w:id="0">
    <w:p w:rsidR="00133866" w:rsidRDefault="00133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7B5" w:rsidRDefault="00AF078F" w:rsidP="00E246F4">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8107B5" w:rsidRDefault="00133866" w:rsidP="0079729E">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7B5" w:rsidRDefault="00AF078F" w:rsidP="00E246F4">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C47D2D">
      <w:rPr>
        <w:rStyle w:val="af8"/>
        <w:noProof/>
      </w:rPr>
      <w:t>8</w:t>
    </w:r>
    <w:r>
      <w:rPr>
        <w:rStyle w:val="af8"/>
      </w:rPr>
      <w:fldChar w:fldCharType="end"/>
    </w:r>
  </w:p>
  <w:p w:rsidR="008107B5" w:rsidRDefault="00133866" w:rsidP="0079729E">
    <w:pPr>
      <w:pStyle w:val="af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866" w:rsidRDefault="00133866">
      <w:r>
        <w:separator/>
      </w:r>
    </w:p>
  </w:footnote>
  <w:footnote w:type="continuationSeparator" w:id="0">
    <w:p w:rsidR="00133866" w:rsidRDefault="00133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67D"/>
    <w:multiLevelType w:val="hybridMultilevel"/>
    <w:tmpl w:val="D59C3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5C71FA"/>
    <w:multiLevelType w:val="hybridMultilevel"/>
    <w:tmpl w:val="9E40861C"/>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 w15:restartNumberingAfterBreak="0">
    <w:nsid w:val="10BF213F"/>
    <w:multiLevelType w:val="hybridMultilevel"/>
    <w:tmpl w:val="57781B6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CC1553"/>
    <w:multiLevelType w:val="multilevel"/>
    <w:tmpl w:val="AE380B58"/>
    <w:lvl w:ilvl="0">
      <w:start w:val="1"/>
      <w:numFmt w:val="decimal"/>
      <w:lvlText w:val="%1."/>
      <w:lvlJc w:val="left"/>
      <w:pPr>
        <w:ind w:left="885"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5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AE370D"/>
    <w:multiLevelType w:val="hybridMultilevel"/>
    <w:tmpl w:val="63DC8C7A"/>
    <w:lvl w:ilvl="0" w:tplc="0419000B">
      <w:start w:val="1"/>
      <w:numFmt w:val="bullet"/>
      <w:lvlText w:val=""/>
      <w:lvlJc w:val="left"/>
      <w:pPr>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B3905E5"/>
    <w:multiLevelType w:val="hybridMultilevel"/>
    <w:tmpl w:val="C7189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D5631C"/>
    <w:multiLevelType w:val="hybridMultilevel"/>
    <w:tmpl w:val="08CE2CA8"/>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17534A8"/>
    <w:multiLevelType w:val="hybridMultilevel"/>
    <w:tmpl w:val="60ECC2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D470AF7"/>
    <w:multiLevelType w:val="hybridMultilevel"/>
    <w:tmpl w:val="B6B6D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351C73"/>
    <w:multiLevelType w:val="hybridMultilevel"/>
    <w:tmpl w:val="373AF8C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0167D0"/>
    <w:multiLevelType w:val="hybridMultilevel"/>
    <w:tmpl w:val="E4B2254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AE74B07"/>
    <w:multiLevelType w:val="hybridMultilevel"/>
    <w:tmpl w:val="7BB081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B6819CE"/>
    <w:multiLevelType w:val="hybridMultilevel"/>
    <w:tmpl w:val="111A8E34"/>
    <w:lvl w:ilvl="0" w:tplc="28F6A8A4">
      <w:start w:val="1"/>
      <w:numFmt w:val="bullet"/>
      <w:lvlText w:val="-"/>
      <w:lvlJc w:val="left"/>
      <w:pPr>
        <w:tabs>
          <w:tab w:val="num" w:pos="930"/>
        </w:tabs>
        <w:ind w:left="930" w:hanging="360"/>
      </w:pPr>
      <w:rPr>
        <w:rFonts w:ascii="Times New Roman" w:eastAsia="Times New Roman" w:hAnsi="Times New Roman" w:cs="Times New Roman" w:hint="default"/>
      </w:rPr>
    </w:lvl>
    <w:lvl w:ilvl="1" w:tplc="04190003">
      <w:start w:val="1"/>
      <w:numFmt w:val="decimal"/>
      <w:lvlText w:val="%2."/>
      <w:lvlJc w:val="left"/>
      <w:pPr>
        <w:tabs>
          <w:tab w:val="num" w:pos="1383"/>
        </w:tabs>
        <w:ind w:left="1383" w:hanging="360"/>
      </w:pPr>
    </w:lvl>
    <w:lvl w:ilvl="2" w:tplc="04190005">
      <w:start w:val="1"/>
      <w:numFmt w:val="decimal"/>
      <w:lvlText w:val="%3."/>
      <w:lvlJc w:val="left"/>
      <w:pPr>
        <w:tabs>
          <w:tab w:val="num" w:pos="2103"/>
        </w:tabs>
        <w:ind w:left="2103" w:hanging="360"/>
      </w:pPr>
    </w:lvl>
    <w:lvl w:ilvl="3" w:tplc="04190001">
      <w:start w:val="1"/>
      <w:numFmt w:val="decimal"/>
      <w:lvlText w:val="%4."/>
      <w:lvlJc w:val="left"/>
      <w:pPr>
        <w:tabs>
          <w:tab w:val="num" w:pos="2823"/>
        </w:tabs>
        <w:ind w:left="2823" w:hanging="360"/>
      </w:pPr>
    </w:lvl>
    <w:lvl w:ilvl="4" w:tplc="04190003">
      <w:start w:val="1"/>
      <w:numFmt w:val="decimal"/>
      <w:lvlText w:val="%5."/>
      <w:lvlJc w:val="left"/>
      <w:pPr>
        <w:tabs>
          <w:tab w:val="num" w:pos="3543"/>
        </w:tabs>
        <w:ind w:left="3543" w:hanging="360"/>
      </w:pPr>
    </w:lvl>
    <w:lvl w:ilvl="5" w:tplc="04190005">
      <w:start w:val="1"/>
      <w:numFmt w:val="decimal"/>
      <w:lvlText w:val="%6."/>
      <w:lvlJc w:val="left"/>
      <w:pPr>
        <w:tabs>
          <w:tab w:val="num" w:pos="4263"/>
        </w:tabs>
        <w:ind w:left="4263" w:hanging="360"/>
      </w:pPr>
    </w:lvl>
    <w:lvl w:ilvl="6" w:tplc="04190001">
      <w:start w:val="1"/>
      <w:numFmt w:val="decimal"/>
      <w:lvlText w:val="%7."/>
      <w:lvlJc w:val="left"/>
      <w:pPr>
        <w:tabs>
          <w:tab w:val="num" w:pos="4983"/>
        </w:tabs>
        <w:ind w:left="4983" w:hanging="360"/>
      </w:pPr>
    </w:lvl>
    <w:lvl w:ilvl="7" w:tplc="04190003">
      <w:start w:val="1"/>
      <w:numFmt w:val="decimal"/>
      <w:lvlText w:val="%8."/>
      <w:lvlJc w:val="left"/>
      <w:pPr>
        <w:tabs>
          <w:tab w:val="num" w:pos="5703"/>
        </w:tabs>
        <w:ind w:left="5703" w:hanging="360"/>
      </w:pPr>
    </w:lvl>
    <w:lvl w:ilvl="8" w:tplc="04190005">
      <w:start w:val="1"/>
      <w:numFmt w:val="decimal"/>
      <w:lvlText w:val="%9."/>
      <w:lvlJc w:val="left"/>
      <w:pPr>
        <w:tabs>
          <w:tab w:val="num" w:pos="6423"/>
        </w:tabs>
        <w:ind w:left="6423" w:hanging="360"/>
      </w:pPr>
    </w:lvl>
  </w:abstractNum>
  <w:abstractNum w:abstractNumId="13" w15:restartNumberingAfterBreak="0">
    <w:nsid w:val="536B0774"/>
    <w:multiLevelType w:val="hybridMultilevel"/>
    <w:tmpl w:val="FC5888FE"/>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A2F7480"/>
    <w:multiLevelType w:val="hybridMultilevel"/>
    <w:tmpl w:val="CC3A5DAE"/>
    <w:lvl w:ilvl="0" w:tplc="27BA74F8">
      <w:start w:val="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5E7460CB"/>
    <w:multiLevelType w:val="hybridMultilevel"/>
    <w:tmpl w:val="8872277C"/>
    <w:lvl w:ilvl="0" w:tplc="0419000F">
      <w:start w:val="1"/>
      <w:numFmt w:val="decimal"/>
      <w:lvlText w:val="%1."/>
      <w:lvlJc w:val="left"/>
      <w:pPr>
        <w:ind w:left="775" w:hanging="360"/>
      </w:p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16" w15:restartNumberingAfterBreak="0">
    <w:nsid w:val="6508436D"/>
    <w:multiLevelType w:val="hybridMultilevel"/>
    <w:tmpl w:val="A38A6E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58B4085"/>
    <w:multiLevelType w:val="hybridMultilevel"/>
    <w:tmpl w:val="F6EC62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F815F8"/>
    <w:multiLevelType w:val="hybridMultilevel"/>
    <w:tmpl w:val="B1E8C8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175D1"/>
    <w:multiLevelType w:val="hybridMultilevel"/>
    <w:tmpl w:val="18D054AC"/>
    <w:lvl w:ilvl="0" w:tplc="D8B63680">
      <w:start w:val="4"/>
      <w:numFmt w:val="decimal"/>
      <w:lvlText w:val="%1."/>
      <w:lvlJc w:val="left"/>
      <w:pPr>
        <w:ind w:left="775" w:hanging="360"/>
      </w:pPr>
      <w:rPr>
        <w:rFonts w:hint="default"/>
      </w:r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20" w15:restartNumberingAfterBreak="0">
    <w:nsid w:val="738910A6"/>
    <w:multiLevelType w:val="hybridMultilevel"/>
    <w:tmpl w:val="9BFEE944"/>
    <w:lvl w:ilvl="0" w:tplc="B8CC0142">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9"/>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5"/>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9"/>
  </w:num>
  <w:num w:numId="18">
    <w:abstractNumId w:val="8"/>
  </w:num>
  <w:num w:numId="19">
    <w:abstractNumId w:val="6"/>
  </w:num>
  <w:num w:numId="20">
    <w:abstractNumId w:val="0"/>
  </w:num>
  <w:num w:numId="21">
    <w:abstractNumId w:val="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1AC"/>
    <w:rsid w:val="0006631C"/>
    <w:rsid w:val="001143A3"/>
    <w:rsid w:val="0011544F"/>
    <w:rsid w:val="00133866"/>
    <w:rsid w:val="001C184F"/>
    <w:rsid w:val="001C266D"/>
    <w:rsid w:val="001C2F4C"/>
    <w:rsid w:val="001C6F38"/>
    <w:rsid w:val="002B6052"/>
    <w:rsid w:val="002D1723"/>
    <w:rsid w:val="00301344"/>
    <w:rsid w:val="00335D9A"/>
    <w:rsid w:val="00386B93"/>
    <w:rsid w:val="003B09B5"/>
    <w:rsid w:val="003F5EB2"/>
    <w:rsid w:val="004F7292"/>
    <w:rsid w:val="0053779E"/>
    <w:rsid w:val="005D51A4"/>
    <w:rsid w:val="006C66DD"/>
    <w:rsid w:val="00744150"/>
    <w:rsid w:val="007C76D5"/>
    <w:rsid w:val="00812C81"/>
    <w:rsid w:val="0091775F"/>
    <w:rsid w:val="009D3C77"/>
    <w:rsid w:val="009F7583"/>
    <w:rsid w:val="00AF078F"/>
    <w:rsid w:val="00B01FDC"/>
    <w:rsid w:val="00B401F0"/>
    <w:rsid w:val="00B95687"/>
    <w:rsid w:val="00C47D2D"/>
    <w:rsid w:val="00C71801"/>
    <w:rsid w:val="00C83A0B"/>
    <w:rsid w:val="00C96B55"/>
    <w:rsid w:val="00DE2F1C"/>
    <w:rsid w:val="00E16678"/>
    <w:rsid w:val="00ED1823"/>
    <w:rsid w:val="00F05D03"/>
    <w:rsid w:val="00F511AC"/>
    <w:rsid w:val="00F67E82"/>
    <w:rsid w:val="00F778DA"/>
    <w:rsid w:val="00FB47D8"/>
    <w:rsid w:val="00FE3251"/>
    <w:rsid w:val="00FF6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C1BF00"/>
  <w15:docId w15:val="{C066AC14-40B5-4163-8857-57776E80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1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11AC"/>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F511AC"/>
    <w:pPr>
      <w:keepNext/>
      <w:ind w:firstLine="855"/>
      <w:jc w:val="center"/>
      <w:outlineLvl w:val="1"/>
    </w:pPr>
    <w:rPr>
      <w:b/>
      <w:bCs/>
      <w:lang w:val="x-none" w:eastAsia="x-none"/>
    </w:rPr>
  </w:style>
  <w:style w:type="paragraph" w:styleId="3">
    <w:name w:val="heading 3"/>
    <w:basedOn w:val="a"/>
    <w:next w:val="a"/>
    <w:link w:val="30"/>
    <w:qFormat/>
    <w:rsid w:val="00F511AC"/>
    <w:pPr>
      <w:keepNext/>
      <w:jc w:val="both"/>
      <w:outlineLvl w:val="2"/>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11AC"/>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F511AC"/>
    <w:rPr>
      <w:rFonts w:ascii="Times New Roman" w:eastAsia="Times New Roman" w:hAnsi="Times New Roman" w:cs="Times New Roman"/>
      <w:b/>
      <w:bCs/>
      <w:sz w:val="24"/>
      <w:szCs w:val="24"/>
      <w:lang w:val="x-none" w:eastAsia="x-none"/>
    </w:rPr>
  </w:style>
  <w:style w:type="character" w:customStyle="1" w:styleId="30">
    <w:name w:val="Заголовок 3 Знак"/>
    <w:basedOn w:val="a0"/>
    <w:link w:val="3"/>
    <w:rsid w:val="00F511AC"/>
    <w:rPr>
      <w:rFonts w:ascii="Times New Roman" w:eastAsia="Times New Roman" w:hAnsi="Times New Roman" w:cs="Times New Roman"/>
      <w:sz w:val="28"/>
      <w:szCs w:val="24"/>
      <w:lang w:val="en-US" w:eastAsia="ru-RU"/>
    </w:rPr>
  </w:style>
  <w:style w:type="character" w:styleId="a3">
    <w:name w:val="Hyperlink"/>
    <w:rsid w:val="00F511AC"/>
    <w:rPr>
      <w:color w:val="0000FF"/>
      <w:u w:val="single"/>
    </w:rPr>
  </w:style>
  <w:style w:type="paragraph" w:styleId="21">
    <w:name w:val="Body Text Indent 2"/>
    <w:basedOn w:val="a"/>
    <w:link w:val="22"/>
    <w:rsid w:val="00F511AC"/>
    <w:pPr>
      <w:spacing w:after="120" w:line="480" w:lineRule="auto"/>
      <w:ind w:left="283"/>
    </w:pPr>
    <w:rPr>
      <w:lang w:val="x-none" w:eastAsia="x-none"/>
    </w:rPr>
  </w:style>
  <w:style w:type="character" w:customStyle="1" w:styleId="22">
    <w:name w:val="Основной текст с отступом 2 Знак"/>
    <w:basedOn w:val="a0"/>
    <w:link w:val="21"/>
    <w:rsid w:val="00F511AC"/>
    <w:rPr>
      <w:rFonts w:ascii="Times New Roman" w:eastAsia="Times New Roman" w:hAnsi="Times New Roman" w:cs="Times New Roman"/>
      <w:sz w:val="24"/>
      <w:szCs w:val="24"/>
      <w:lang w:val="x-none" w:eastAsia="x-none"/>
    </w:rPr>
  </w:style>
  <w:style w:type="paragraph" w:styleId="23">
    <w:name w:val="Body Text 2"/>
    <w:basedOn w:val="a"/>
    <w:link w:val="24"/>
    <w:rsid w:val="00F511AC"/>
    <w:pPr>
      <w:spacing w:after="120" w:line="480" w:lineRule="auto"/>
    </w:pPr>
    <w:rPr>
      <w:sz w:val="20"/>
      <w:szCs w:val="20"/>
    </w:rPr>
  </w:style>
  <w:style w:type="character" w:customStyle="1" w:styleId="24">
    <w:name w:val="Основной текст 2 Знак"/>
    <w:basedOn w:val="a0"/>
    <w:link w:val="23"/>
    <w:rsid w:val="00F511AC"/>
    <w:rPr>
      <w:rFonts w:ascii="Times New Roman" w:eastAsia="Times New Roman" w:hAnsi="Times New Roman" w:cs="Times New Roman"/>
      <w:sz w:val="20"/>
      <w:szCs w:val="20"/>
      <w:lang w:eastAsia="ru-RU"/>
    </w:rPr>
  </w:style>
  <w:style w:type="paragraph" w:styleId="a4">
    <w:name w:val="Balloon Text"/>
    <w:basedOn w:val="a"/>
    <w:link w:val="a5"/>
    <w:semiHidden/>
    <w:rsid w:val="00F511AC"/>
    <w:rPr>
      <w:rFonts w:ascii="Tahoma" w:hAnsi="Tahoma"/>
      <w:sz w:val="16"/>
      <w:szCs w:val="16"/>
      <w:lang w:val="x-none" w:eastAsia="x-none"/>
    </w:rPr>
  </w:style>
  <w:style w:type="character" w:customStyle="1" w:styleId="a5">
    <w:name w:val="Текст выноски Знак"/>
    <w:basedOn w:val="a0"/>
    <w:link w:val="a4"/>
    <w:semiHidden/>
    <w:rsid w:val="00F511AC"/>
    <w:rPr>
      <w:rFonts w:ascii="Tahoma" w:eastAsia="Times New Roman" w:hAnsi="Tahoma" w:cs="Times New Roman"/>
      <w:sz w:val="16"/>
      <w:szCs w:val="16"/>
      <w:lang w:val="x-none" w:eastAsia="x-none"/>
    </w:rPr>
  </w:style>
  <w:style w:type="paragraph" w:styleId="a6">
    <w:name w:val="caption"/>
    <w:basedOn w:val="a"/>
    <w:next w:val="a"/>
    <w:qFormat/>
    <w:rsid w:val="00F511AC"/>
    <w:rPr>
      <w:b/>
      <w:bCs/>
      <w:sz w:val="20"/>
      <w:szCs w:val="20"/>
    </w:rPr>
  </w:style>
  <w:style w:type="table" w:styleId="a7">
    <w:name w:val="Table Grid"/>
    <w:basedOn w:val="a1"/>
    <w:rsid w:val="00F511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F511AC"/>
    <w:pPr>
      <w:spacing w:after="120"/>
      <w:ind w:left="283"/>
    </w:pPr>
    <w:rPr>
      <w:sz w:val="20"/>
      <w:szCs w:val="20"/>
    </w:rPr>
  </w:style>
  <w:style w:type="character" w:customStyle="1" w:styleId="a9">
    <w:name w:val="Основной текст с отступом Знак"/>
    <w:basedOn w:val="a0"/>
    <w:link w:val="a8"/>
    <w:rsid w:val="00F511AC"/>
    <w:rPr>
      <w:rFonts w:ascii="Times New Roman" w:eastAsia="Times New Roman" w:hAnsi="Times New Roman" w:cs="Times New Roman"/>
      <w:sz w:val="20"/>
      <w:szCs w:val="20"/>
      <w:lang w:eastAsia="ru-RU"/>
    </w:rPr>
  </w:style>
  <w:style w:type="paragraph" w:styleId="aa">
    <w:name w:val="Body Text"/>
    <w:basedOn w:val="a"/>
    <w:link w:val="ab"/>
    <w:rsid w:val="00F511AC"/>
    <w:pPr>
      <w:spacing w:after="120"/>
    </w:pPr>
    <w:rPr>
      <w:sz w:val="20"/>
      <w:szCs w:val="20"/>
    </w:rPr>
  </w:style>
  <w:style w:type="character" w:customStyle="1" w:styleId="ab">
    <w:name w:val="Основной текст Знак"/>
    <w:basedOn w:val="a0"/>
    <w:link w:val="aa"/>
    <w:rsid w:val="00F511AC"/>
    <w:rPr>
      <w:rFonts w:ascii="Times New Roman" w:eastAsia="Times New Roman" w:hAnsi="Times New Roman" w:cs="Times New Roman"/>
      <w:sz w:val="20"/>
      <w:szCs w:val="20"/>
      <w:lang w:eastAsia="ru-RU"/>
    </w:rPr>
  </w:style>
  <w:style w:type="table" w:styleId="-3">
    <w:name w:val="Table Web 3"/>
    <w:basedOn w:val="a1"/>
    <w:rsid w:val="00F511AC"/>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31">
    <w:name w:val="Body Text 3"/>
    <w:basedOn w:val="a"/>
    <w:link w:val="32"/>
    <w:rsid w:val="00F511AC"/>
    <w:pPr>
      <w:spacing w:after="120"/>
    </w:pPr>
    <w:rPr>
      <w:sz w:val="16"/>
      <w:szCs w:val="16"/>
      <w:lang w:val="x-none" w:eastAsia="x-none"/>
    </w:rPr>
  </w:style>
  <w:style w:type="character" w:customStyle="1" w:styleId="32">
    <w:name w:val="Основной текст 3 Знак"/>
    <w:basedOn w:val="a0"/>
    <w:link w:val="31"/>
    <w:rsid w:val="00F511AC"/>
    <w:rPr>
      <w:rFonts w:ascii="Times New Roman" w:eastAsia="Times New Roman" w:hAnsi="Times New Roman" w:cs="Times New Roman"/>
      <w:sz w:val="16"/>
      <w:szCs w:val="16"/>
      <w:lang w:val="x-none" w:eastAsia="x-none"/>
    </w:rPr>
  </w:style>
  <w:style w:type="paragraph" w:customStyle="1" w:styleId="ac">
    <w:name w:val="Знак"/>
    <w:basedOn w:val="a"/>
    <w:rsid w:val="00F511AC"/>
    <w:pPr>
      <w:spacing w:after="160" w:line="240" w:lineRule="exact"/>
    </w:pPr>
    <w:rPr>
      <w:rFonts w:ascii="Verdana" w:hAnsi="Verdana" w:cs="Verdana"/>
      <w:sz w:val="26"/>
      <w:szCs w:val="26"/>
      <w:lang w:val="en-US" w:eastAsia="en-US"/>
    </w:rPr>
  </w:style>
  <w:style w:type="paragraph" w:styleId="ad">
    <w:name w:val="Normal (Web)"/>
    <w:basedOn w:val="a"/>
    <w:link w:val="ae"/>
    <w:uiPriority w:val="99"/>
    <w:rsid w:val="00F511AC"/>
    <w:pPr>
      <w:spacing w:before="100" w:beforeAutospacing="1" w:after="100" w:afterAutospacing="1"/>
    </w:pPr>
  </w:style>
  <w:style w:type="character" w:customStyle="1" w:styleId="ae">
    <w:name w:val="Обычный (веб) Знак"/>
    <w:link w:val="ad"/>
    <w:uiPriority w:val="99"/>
    <w:locked/>
    <w:rsid w:val="00F511AC"/>
    <w:rPr>
      <w:rFonts w:ascii="Times New Roman" w:eastAsia="Times New Roman" w:hAnsi="Times New Roman" w:cs="Times New Roman"/>
      <w:sz w:val="24"/>
      <w:szCs w:val="24"/>
      <w:lang w:eastAsia="ru-RU"/>
    </w:rPr>
  </w:style>
  <w:style w:type="paragraph" w:styleId="af">
    <w:name w:val="Plain Text"/>
    <w:basedOn w:val="a"/>
    <w:link w:val="af0"/>
    <w:rsid w:val="00F511AC"/>
    <w:rPr>
      <w:rFonts w:ascii="Courier New" w:hAnsi="Courier New"/>
      <w:sz w:val="20"/>
      <w:szCs w:val="20"/>
      <w:lang w:val="x-none" w:eastAsia="x-none"/>
    </w:rPr>
  </w:style>
  <w:style w:type="character" w:customStyle="1" w:styleId="af0">
    <w:name w:val="Текст Знак"/>
    <w:basedOn w:val="a0"/>
    <w:link w:val="af"/>
    <w:rsid w:val="00F511AC"/>
    <w:rPr>
      <w:rFonts w:ascii="Courier New" w:eastAsia="Times New Roman" w:hAnsi="Courier New" w:cs="Times New Roman"/>
      <w:sz w:val="20"/>
      <w:szCs w:val="20"/>
      <w:lang w:val="x-none" w:eastAsia="x-none"/>
    </w:rPr>
  </w:style>
  <w:style w:type="paragraph" w:customStyle="1" w:styleId="af1">
    <w:basedOn w:val="a"/>
    <w:next w:val="af2"/>
    <w:link w:val="af3"/>
    <w:qFormat/>
    <w:rsid w:val="00F511AC"/>
    <w:pPr>
      <w:jc w:val="center"/>
    </w:pPr>
    <w:rPr>
      <w:rFonts w:asciiTheme="minorHAnsi" w:eastAsiaTheme="minorHAnsi" w:hAnsiTheme="minorHAnsi" w:cstheme="minorBidi"/>
      <w:b/>
      <w:bCs/>
      <w:lang w:eastAsia="en-US"/>
    </w:rPr>
  </w:style>
  <w:style w:type="character" w:customStyle="1" w:styleId="af3">
    <w:name w:val="Название Знак"/>
    <w:link w:val="af1"/>
    <w:rsid w:val="00F511AC"/>
    <w:rPr>
      <w:b/>
      <w:bCs/>
      <w:sz w:val="24"/>
      <w:szCs w:val="24"/>
    </w:rPr>
  </w:style>
  <w:style w:type="paragraph" w:styleId="33">
    <w:name w:val="Body Text Indent 3"/>
    <w:basedOn w:val="a"/>
    <w:link w:val="34"/>
    <w:rsid w:val="00F511AC"/>
    <w:pPr>
      <w:spacing w:after="120"/>
      <w:ind w:left="283"/>
    </w:pPr>
    <w:rPr>
      <w:sz w:val="16"/>
      <w:szCs w:val="16"/>
      <w:lang w:val="x-none" w:eastAsia="x-none"/>
    </w:rPr>
  </w:style>
  <w:style w:type="character" w:customStyle="1" w:styleId="34">
    <w:name w:val="Основной текст с отступом 3 Знак"/>
    <w:basedOn w:val="a0"/>
    <w:link w:val="33"/>
    <w:rsid w:val="00F511AC"/>
    <w:rPr>
      <w:rFonts w:ascii="Times New Roman" w:eastAsia="Times New Roman" w:hAnsi="Times New Roman" w:cs="Times New Roman"/>
      <w:sz w:val="16"/>
      <w:szCs w:val="16"/>
      <w:lang w:val="x-none" w:eastAsia="x-none"/>
    </w:rPr>
  </w:style>
  <w:style w:type="paragraph" w:styleId="af4">
    <w:name w:val="header"/>
    <w:basedOn w:val="a"/>
    <w:link w:val="af5"/>
    <w:rsid w:val="00F511AC"/>
    <w:pPr>
      <w:tabs>
        <w:tab w:val="center" w:pos="4677"/>
        <w:tab w:val="right" w:pos="9355"/>
      </w:tabs>
    </w:pPr>
    <w:rPr>
      <w:lang w:val="x-none" w:eastAsia="x-none"/>
    </w:rPr>
  </w:style>
  <w:style w:type="character" w:customStyle="1" w:styleId="af5">
    <w:name w:val="Верхний колонтитул Знак"/>
    <w:basedOn w:val="a0"/>
    <w:link w:val="af4"/>
    <w:rsid w:val="00F511AC"/>
    <w:rPr>
      <w:rFonts w:ascii="Times New Roman" w:eastAsia="Times New Roman" w:hAnsi="Times New Roman" w:cs="Times New Roman"/>
      <w:sz w:val="24"/>
      <w:szCs w:val="24"/>
      <w:lang w:val="x-none" w:eastAsia="x-none"/>
    </w:rPr>
  </w:style>
  <w:style w:type="paragraph" w:styleId="af6">
    <w:name w:val="footer"/>
    <w:basedOn w:val="a"/>
    <w:link w:val="af7"/>
    <w:uiPriority w:val="99"/>
    <w:rsid w:val="00F511AC"/>
    <w:pPr>
      <w:tabs>
        <w:tab w:val="center" w:pos="4677"/>
        <w:tab w:val="right" w:pos="9355"/>
      </w:tabs>
    </w:pPr>
    <w:rPr>
      <w:lang w:val="x-none" w:eastAsia="x-none"/>
    </w:rPr>
  </w:style>
  <w:style w:type="character" w:customStyle="1" w:styleId="af7">
    <w:name w:val="Нижний колонтитул Знак"/>
    <w:basedOn w:val="a0"/>
    <w:link w:val="af6"/>
    <w:uiPriority w:val="99"/>
    <w:rsid w:val="00F511AC"/>
    <w:rPr>
      <w:rFonts w:ascii="Times New Roman" w:eastAsia="Times New Roman" w:hAnsi="Times New Roman" w:cs="Times New Roman"/>
      <w:sz w:val="24"/>
      <w:szCs w:val="24"/>
      <w:lang w:val="x-none" w:eastAsia="x-none"/>
    </w:rPr>
  </w:style>
  <w:style w:type="character" w:styleId="af8">
    <w:name w:val="page number"/>
    <w:basedOn w:val="a0"/>
    <w:rsid w:val="00F511AC"/>
  </w:style>
  <w:style w:type="paragraph" w:customStyle="1" w:styleId="ConsPlusNormal">
    <w:name w:val="ConsPlusNormal"/>
    <w:rsid w:val="00F51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ablCenter">
    <w:name w:val="Tabl_Center"/>
    <w:basedOn w:val="a"/>
    <w:uiPriority w:val="99"/>
    <w:rsid w:val="00F511AC"/>
    <w:pPr>
      <w:keepLines/>
      <w:spacing w:before="20" w:after="20" w:line="216" w:lineRule="auto"/>
      <w:jc w:val="center"/>
    </w:pPr>
    <w:rPr>
      <w:rFonts w:eastAsia="Calibri"/>
      <w:sz w:val="22"/>
      <w:szCs w:val="20"/>
    </w:rPr>
  </w:style>
  <w:style w:type="paragraph" w:customStyle="1" w:styleId="11">
    <w:name w:val="Без интервала1"/>
    <w:rsid w:val="00F511AC"/>
    <w:pPr>
      <w:spacing w:after="0" w:line="240" w:lineRule="auto"/>
    </w:pPr>
    <w:rPr>
      <w:rFonts w:ascii="Calibri" w:eastAsia="Calibri" w:hAnsi="Calibri" w:cs="Times New Roman"/>
      <w:lang w:eastAsia="ru-RU"/>
    </w:rPr>
  </w:style>
  <w:style w:type="paragraph" w:customStyle="1" w:styleId="12">
    <w:name w:val="Абзац списка1"/>
    <w:basedOn w:val="a"/>
    <w:rsid w:val="00F511AC"/>
    <w:pPr>
      <w:ind w:left="720"/>
      <w:contextualSpacing/>
    </w:pPr>
    <w:rPr>
      <w:rFonts w:eastAsia="Calibri"/>
    </w:rPr>
  </w:style>
  <w:style w:type="character" w:customStyle="1" w:styleId="FontStyle15">
    <w:name w:val="Font Style15"/>
    <w:uiPriority w:val="99"/>
    <w:rsid w:val="00F511AC"/>
    <w:rPr>
      <w:rFonts w:ascii="Times New Roman" w:hAnsi="Times New Roman"/>
      <w:sz w:val="22"/>
    </w:rPr>
  </w:style>
  <w:style w:type="character" w:customStyle="1" w:styleId="af9">
    <w:name w:val="Цитата Знак"/>
    <w:link w:val="afa"/>
    <w:uiPriority w:val="99"/>
    <w:locked/>
    <w:rsid w:val="00F511AC"/>
    <w:rPr>
      <w:sz w:val="24"/>
      <w:lang w:val="x-none" w:eastAsia="ru-RU"/>
    </w:rPr>
  </w:style>
  <w:style w:type="paragraph" w:styleId="afa">
    <w:name w:val="Block Text"/>
    <w:basedOn w:val="a"/>
    <w:link w:val="af9"/>
    <w:uiPriority w:val="99"/>
    <w:rsid w:val="00F511AC"/>
    <w:pPr>
      <w:widowControl w:val="0"/>
      <w:snapToGrid w:val="0"/>
      <w:ind w:left="360" w:right="-858"/>
      <w:jc w:val="both"/>
    </w:pPr>
    <w:rPr>
      <w:rFonts w:asciiTheme="minorHAnsi" w:eastAsiaTheme="minorHAnsi" w:hAnsiTheme="minorHAnsi" w:cstheme="minorBidi"/>
      <w:szCs w:val="22"/>
      <w:lang w:val="x-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11AC"/>
    <w:pPr>
      <w:spacing w:before="100" w:beforeAutospacing="1" w:after="100" w:afterAutospacing="1"/>
    </w:pPr>
    <w:rPr>
      <w:rFonts w:ascii="Tahoma" w:hAnsi="Tahoma"/>
      <w:sz w:val="20"/>
      <w:szCs w:val="20"/>
      <w:lang w:val="en-US" w:eastAsia="en-US"/>
    </w:rPr>
  </w:style>
  <w:style w:type="paragraph" w:customStyle="1" w:styleId="ConsPlusTitle">
    <w:name w:val="ConsPlusTitle"/>
    <w:rsid w:val="00F511AC"/>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pubarticletitle">
    <w:name w:val="pub_article_title"/>
    <w:basedOn w:val="a0"/>
    <w:rsid w:val="00F511AC"/>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F511AC"/>
    <w:pPr>
      <w:spacing w:before="100" w:beforeAutospacing="1" w:after="100" w:afterAutospacing="1"/>
    </w:pPr>
    <w:rPr>
      <w:rFonts w:ascii="Tahoma" w:hAnsi="Tahoma"/>
      <w:sz w:val="20"/>
      <w:szCs w:val="20"/>
      <w:lang w:val="en-US" w:eastAsia="en-US"/>
    </w:rPr>
  </w:style>
  <w:style w:type="paragraph" w:customStyle="1" w:styleId="ConsPlusCell">
    <w:name w:val="ConsPlusCell"/>
    <w:rsid w:val="00F511A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Ïóíêò"/>
    <w:basedOn w:val="a"/>
    <w:rsid w:val="00F511AC"/>
    <w:pPr>
      <w:tabs>
        <w:tab w:val="left" w:pos="1276"/>
      </w:tabs>
      <w:overflowPunct w:val="0"/>
      <w:autoSpaceDE w:val="0"/>
      <w:autoSpaceDN w:val="0"/>
      <w:adjustRightInd w:val="0"/>
      <w:ind w:firstLine="720"/>
      <w:jc w:val="both"/>
    </w:pPr>
    <w:rPr>
      <w:szCs w:val="20"/>
    </w:rPr>
  </w:style>
  <w:style w:type="paragraph" w:customStyle="1" w:styleId="13">
    <w:name w:val="Знак1 Знак Знак Знак"/>
    <w:basedOn w:val="a"/>
    <w:rsid w:val="00F511AC"/>
    <w:pPr>
      <w:spacing w:after="160" w:line="240" w:lineRule="exact"/>
    </w:pPr>
    <w:rPr>
      <w:rFonts w:ascii="Verdana" w:hAnsi="Verdana" w:cs="Verdana"/>
      <w:sz w:val="20"/>
      <w:szCs w:val="20"/>
      <w:lang w:val="en-US" w:eastAsia="en-US"/>
    </w:rPr>
  </w:style>
  <w:style w:type="paragraph" w:customStyle="1" w:styleId="afc">
    <w:name w:val="Знак"/>
    <w:basedOn w:val="a"/>
    <w:rsid w:val="00F511AC"/>
    <w:pPr>
      <w:spacing w:before="100" w:beforeAutospacing="1" w:after="100" w:afterAutospacing="1"/>
    </w:pPr>
    <w:rPr>
      <w:rFonts w:ascii="Tahoma" w:hAnsi="Tahoma"/>
      <w:sz w:val="20"/>
      <w:szCs w:val="20"/>
      <w:lang w:val="en-US" w:eastAsia="en-US"/>
    </w:rPr>
  </w:style>
  <w:style w:type="character" w:styleId="afd">
    <w:name w:val="Strong"/>
    <w:qFormat/>
    <w:rsid w:val="00F511AC"/>
    <w:rPr>
      <w:b/>
      <w:bCs/>
      <w:i w:val="0"/>
      <w:iCs w:val="0"/>
    </w:rPr>
  </w:style>
  <w:style w:type="paragraph" w:customStyle="1" w:styleId="14">
    <w:name w:val="Знак1"/>
    <w:basedOn w:val="a"/>
    <w:rsid w:val="00F511AC"/>
    <w:pPr>
      <w:spacing w:before="100" w:beforeAutospacing="1" w:after="100" w:afterAutospacing="1"/>
    </w:pPr>
    <w:rPr>
      <w:rFonts w:ascii="Tahoma" w:hAnsi="Tahoma"/>
      <w:sz w:val="20"/>
      <w:szCs w:val="20"/>
      <w:lang w:val="en-US" w:eastAsia="en-US"/>
    </w:rPr>
  </w:style>
  <w:style w:type="paragraph" w:customStyle="1" w:styleId="25">
    <w:name w:val="Знак2"/>
    <w:basedOn w:val="a"/>
    <w:rsid w:val="00F511AC"/>
    <w:pPr>
      <w:spacing w:after="160" w:line="240" w:lineRule="exact"/>
    </w:pPr>
    <w:rPr>
      <w:rFonts w:ascii="Verdana" w:hAnsi="Verdana"/>
      <w:sz w:val="26"/>
      <w:szCs w:val="26"/>
      <w:lang w:val="en-US" w:eastAsia="en-US"/>
    </w:rPr>
  </w:style>
  <w:style w:type="paragraph" w:customStyle="1" w:styleId="Default">
    <w:name w:val="Default"/>
    <w:rsid w:val="00F511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e">
    <w:name w:val="Подпись к таблице"/>
    <w:link w:val="15"/>
    <w:uiPriority w:val="99"/>
    <w:rsid w:val="00F511AC"/>
    <w:rPr>
      <w:b/>
      <w:bCs/>
      <w:sz w:val="24"/>
      <w:szCs w:val="24"/>
      <w:shd w:val="clear" w:color="auto" w:fill="FFFFFF"/>
    </w:rPr>
  </w:style>
  <w:style w:type="character" w:customStyle="1" w:styleId="7">
    <w:name w:val="Основной текст (7)"/>
    <w:link w:val="71"/>
    <w:uiPriority w:val="99"/>
    <w:rsid w:val="00F511AC"/>
    <w:rPr>
      <w:b/>
      <w:bCs/>
      <w:sz w:val="24"/>
      <w:szCs w:val="24"/>
      <w:shd w:val="clear" w:color="auto" w:fill="FFFFFF"/>
    </w:rPr>
  </w:style>
  <w:style w:type="character" w:customStyle="1" w:styleId="110">
    <w:name w:val="Основной текст (11)"/>
    <w:link w:val="111"/>
    <w:uiPriority w:val="99"/>
    <w:rsid w:val="00F511AC"/>
    <w:rPr>
      <w:b/>
      <w:bCs/>
      <w:sz w:val="24"/>
      <w:szCs w:val="24"/>
      <w:shd w:val="clear" w:color="auto" w:fill="FFFFFF"/>
    </w:rPr>
  </w:style>
  <w:style w:type="character" w:customStyle="1" w:styleId="8">
    <w:name w:val="Основной текст (8)"/>
    <w:link w:val="81"/>
    <w:uiPriority w:val="99"/>
    <w:rsid w:val="00F511AC"/>
    <w:rPr>
      <w:shd w:val="clear" w:color="auto" w:fill="FFFFFF"/>
    </w:rPr>
  </w:style>
  <w:style w:type="character" w:customStyle="1" w:styleId="100">
    <w:name w:val="Основной текст (10)"/>
    <w:link w:val="101"/>
    <w:uiPriority w:val="99"/>
    <w:rsid w:val="00F511AC"/>
    <w:rPr>
      <w:shd w:val="clear" w:color="auto" w:fill="FFFFFF"/>
    </w:rPr>
  </w:style>
  <w:style w:type="paragraph" w:customStyle="1" w:styleId="15">
    <w:name w:val="Подпись к таблице1"/>
    <w:basedOn w:val="a"/>
    <w:link w:val="afe"/>
    <w:uiPriority w:val="99"/>
    <w:rsid w:val="00F511AC"/>
    <w:pPr>
      <w:shd w:val="clear" w:color="auto" w:fill="FFFFFF"/>
      <w:spacing w:line="240" w:lineRule="atLeast"/>
    </w:pPr>
    <w:rPr>
      <w:rFonts w:asciiTheme="minorHAnsi" w:eastAsiaTheme="minorHAnsi" w:hAnsiTheme="minorHAnsi" w:cstheme="minorBidi"/>
      <w:b/>
      <w:bCs/>
      <w:lang w:eastAsia="en-US"/>
    </w:rPr>
  </w:style>
  <w:style w:type="paragraph" w:customStyle="1" w:styleId="71">
    <w:name w:val="Основной текст (7)1"/>
    <w:basedOn w:val="a"/>
    <w:link w:val="7"/>
    <w:uiPriority w:val="99"/>
    <w:rsid w:val="00F511AC"/>
    <w:pPr>
      <w:shd w:val="clear" w:color="auto" w:fill="FFFFFF"/>
      <w:spacing w:line="240" w:lineRule="atLeast"/>
    </w:pPr>
    <w:rPr>
      <w:rFonts w:asciiTheme="minorHAnsi" w:eastAsiaTheme="minorHAnsi" w:hAnsiTheme="minorHAnsi" w:cstheme="minorBidi"/>
      <w:b/>
      <w:bCs/>
      <w:lang w:eastAsia="en-US"/>
    </w:rPr>
  </w:style>
  <w:style w:type="paragraph" w:customStyle="1" w:styleId="111">
    <w:name w:val="Основной текст (11)1"/>
    <w:basedOn w:val="a"/>
    <w:link w:val="110"/>
    <w:uiPriority w:val="99"/>
    <w:rsid w:val="00F511AC"/>
    <w:pPr>
      <w:shd w:val="clear" w:color="auto" w:fill="FFFFFF"/>
      <w:spacing w:line="240" w:lineRule="exact"/>
      <w:jc w:val="both"/>
    </w:pPr>
    <w:rPr>
      <w:rFonts w:asciiTheme="minorHAnsi" w:eastAsiaTheme="minorHAnsi" w:hAnsiTheme="minorHAnsi" w:cstheme="minorBidi"/>
      <w:b/>
      <w:bCs/>
      <w:lang w:eastAsia="en-US"/>
    </w:rPr>
  </w:style>
  <w:style w:type="paragraph" w:customStyle="1" w:styleId="81">
    <w:name w:val="Основной текст (8)1"/>
    <w:basedOn w:val="a"/>
    <w:link w:val="8"/>
    <w:uiPriority w:val="99"/>
    <w:rsid w:val="00F511AC"/>
    <w:pPr>
      <w:shd w:val="clear" w:color="auto" w:fill="FFFFFF"/>
      <w:spacing w:line="240" w:lineRule="atLeast"/>
    </w:pPr>
    <w:rPr>
      <w:rFonts w:asciiTheme="minorHAnsi" w:eastAsiaTheme="minorHAnsi" w:hAnsiTheme="minorHAnsi" w:cstheme="minorBidi"/>
      <w:sz w:val="22"/>
      <w:szCs w:val="22"/>
      <w:lang w:eastAsia="en-US"/>
    </w:rPr>
  </w:style>
  <w:style w:type="paragraph" w:customStyle="1" w:styleId="101">
    <w:name w:val="Основной текст (10)1"/>
    <w:basedOn w:val="a"/>
    <w:link w:val="100"/>
    <w:uiPriority w:val="99"/>
    <w:rsid w:val="00F511AC"/>
    <w:pPr>
      <w:shd w:val="clear" w:color="auto" w:fill="FFFFFF"/>
      <w:spacing w:line="235" w:lineRule="exact"/>
      <w:jc w:val="both"/>
    </w:pPr>
    <w:rPr>
      <w:rFonts w:asciiTheme="minorHAnsi" w:eastAsiaTheme="minorHAnsi" w:hAnsiTheme="minorHAnsi" w:cstheme="minorBidi"/>
      <w:sz w:val="22"/>
      <w:szCs w:val="22"/>
      <w:lang w:eastAsia="en-US"/>
    </w:rPr>
  </w:style>
  <w:style w:type="character" w:customStyle="1" w:styleId="42">
    <w:name w:val="Заголовок №4 (2)"/>
    <w:link w:val="421"/>
    <w:uiPriority w:val="99"/>
    <w:rsid w:val="00F511AC"/>
    <w:rPr>
      <w:b/>
      <w:bCs/>
      <w:sz w:val="24"/>
      <w:szCs w:val="24"/>
      <w:shd w:val="clear" w:color="auto" w:fill="FFFFFF"/>
    </w:rPr>
  </w:style>
  <w:style w:type="paragraph" w:customStyle="1" w:styleId="421">
    <w:name w:val="Заголовок №4 (2)1"/>
    <w:basedOn w:val="a"/>
    <w:link w:val="42"/>
    <w:uiPriority w:val="99"/>
    <w:rsid w:val="00F511AC"/>
    <w:pPr>
      <w:shd w:val="clear" w:color="auto" w:fill="FFFFFF"/>
      <w:spacing w:before="660" w:after="540" w:line="274" w:lineRule="exact"/>
      <w:ind w:hanging="1920"/>
      <w:outlineLvl w:val="3"/>
    </w:pPr>
    <w:rPr>
      <w:rFonts w:asciiTheme="minorHAnsi" w:eastAsiaTheme="minorHAnsi" w:hAnsiTheme="minorHAnsi" w:cstheme="minorBidi"/>
      <w:b/>
      <w:bCs/>
      <w:lang w:eastAsia="en-US"/>
    </w:rPr>
  </w:style>
  <w:style w:type="character" w:customStyle="1" w:styleId="aff">
    <w:name w:val="Основной текст_"/>
    <w:link w:val="26"/>
    <w:rsid w:val="00F511AC"/>
    <w:rPr>
      <w:sz w:val="28"/>
      <w:szCs w:val="28"/>
      <w:shd w:val="clear" w:color="auto" w:fill="FFFFFF"/>
    </w:rPr>
  </w:style>
  <w:style w:type="paragraph" w:customStyle="1" w:styleId="26">
    <w:name w:val="Основной текст2"/>
    <w:basedOn w:val="a"/>
    <w:link w:val="aff"/>
    <w:rsid w:val="00F511AC"/>
    <w:pPr>
      <w:widowControl w:val="0"/>
      <w:shd w:val="clear" w:color="auto" w:fill="FFFFFF"/>
      <w:spacing w:line="0" w:lineRule="atLeast"/>
      <w:jc w:val="center"/>
    </w:pPr>
    <w:rPr>
      <w:rFonts w:asciiTheme="minorHAnsi" w:eastAsiaTheme="minorHAnsi" w:hAnsiTheme="minorHAnsi" w:cstheme="minorBidi"/>
      <w:sz w:val="28"/>
      <w:szCs w:val="28"/>
      <w:shd w:val="clear" w:color="auto" w:fill="FFFFFF"/>
      <w:lang w:eastAsia="en-US"/>
    </w:rPr>
  </w:style>
  <w:style w:type="paragraph" w:customStyle="1" w:styleId="aff0">
    <w:name w:val="=ТАБЛ_ЦЕНТР"/>
    <w:link w:val="aff1"/>
    <w:rsid w:val="00F511AC"/>
    <w:pPr>
      <w:spacing w:before="40" w:after="40" w:line="240" w:lineRule="auto"/>
      <w:jc w:val="center"/>
    </w:pPr>
    <w:rPr>
      <w:rFonts w:ascii="Times New Roman" w:eastAsia="Times New Roman" w:hAnsi="Times New Roman" w:cs="Times New Roman"/>
      <w:lang w:eastAsia="ru-RU"/>
    </w:rPr>
  </w:style>
  <w:style w:type="character" w:customStyle="1" w:styleId="aff1">
    <w:name w:val="=ТАБЛ_ЦЕНТР Знак"/>
    <w:link w:val="aff0"/>
    <w:locked/>
    <w:rsid w:val="00F511AC"/>
    <w:rPr>
      <w:rFonts w:ascii="Times New Roman" w:eastAsia="Times New Roman" w:hAnsi="Times New Roman" w:cs="Times New Roman"/>
      <w:lang w:eastAsia="ru-RU"/>
    </w:rPr>
  </w:style>
  <w:style w:type="character" w:customStyle="1" w:styleId="aff2">
    <w:name w:val="Знак Знак"/>
    <w:locked/>
    <w:rsid w:val="00F511AC"/>
    <w:rPr>
      <w:sz w:val="24"/>
      <w:lang w:val="ru-RU" w:eastAsia="ru-RU" w:bidi="ar-SA"/>
    </w:rPr>
  </w:style>
  <w:style w:type="paragraph" w:customStyle="1" w:styleId="310">
    <w:name w:val="Основной текст с отступом 31"/>
    <w:basedOn w:val="a"/>
    <w:rsid w:val="00F511AC"/>
    <w:pPr>
      <w:widowControl w:val="0"/>
      <w:ind w:firstLine="624"/>
      <w:jc w:val="both"/>
    </w:pPr>
    <w:rPr>
      <w:color w:val="000000"/>
      <w:sz w:val="20"/>
      <w:szCs w:val="20"/>
    </w:rPr>
  </w:style>
  <w:style w:type="character" w:customStyle="1" w:styleId="NormalWebChar">
    <w:name w:val="Normal (Web) Char"/>
    <w:locked/>
    <w:rsid w:val="00F511AC"/>
    <w:rPr>
      <w:rFonts w:ascii="Arial Unicode MS" w:eastAsia="Arial Unicode MS" w:hAnsi="Arial Unicode MS"/>
      <w:color w:val="000000"/>
      <w:sz w:val="24"/>
      <w:lang w:val="ru-RU" w:eastAsia="ru-RU" w:bidi="ar-SA"/>
    </w:rPr>
  </w:style>
  <w:style w:type="character" w:customStyle="1" w:styleId="BodyTextIndent2Char">
    <w:name w:val="Body Text Indent 2 Char"/>
    <w:locked/>
    <w:rsid w:val="00F511AC"/>
    <w:rPr>
      <w:sz w:val="24"/>
      <w:szCs w:val="24"/>
      <w:lang w:val="ru-RU" w:eastAsia="ru-RU" w:bidi="ar-SA"/>
    </w:rPr>
  </w:style>
  <w:style w:type="character" w:customStyle="1" w:styleId="BlockTextChar">
    <w:name w:val="Block Text Char"/>
    <w:locked/>
    <w:rsid w:val="00F511AC"/>
    <w:rPr>
      <w:sz w:val="24"/>
      <w:lang w:val="x-none" w:eastAsia="ru-RU" w:bidi="ar-SA"/>
    </w:rPr>
  </w:style>
  <w:style w:type="character" w:customStyle="1" w:styleId="710">
    <w:name w:val="Основной текст (71)"/>
    <w:link w:val="711"/>
    <w:uiPriority w:val="99"/>
    <w:locked/>
    <w:rsid w:val="00F511AC"/>
    <w:rPr>
      <w:shd w:val="clear" w:color="auto" w:fill="FFFFFF"/>
    </w:rPr>
  </w:style>
  <w:style w:type="paragraph" w:customStyle="1" w:styleId="711">
    <w:name w:val="Основной текст (71)1"/>
    <w:basedOn w:val="a"/>
    <w:link w:val="710"/>
    <w:uiPriority w:val="99"/>
    <w:rsid w:val="00F511AC"/>
    <w:pPr>
      <w:shd w:val="clear" w:color="auto" w:fill="FFFFFF"/>
      <w:spacing w:before="300" w:line="274" w:lineRule="exact"/>
      <w:ind w:firstLine="380"/>
      <w:jc w:val="both"/>
    </w:pPr>
    <w:rPr>
      <w:rFonts w:asciiTheme="minorHAnsi" w:eastAsiaTheme="minorHAnsi" w:hAnsiTheme="minorHAnsi" w:cstheme="minorBidi"/>
      <w:sz w:val="22"/>
      <w:szCs w:val="22"/>
      <w:shd w:val="clear" w:color="auto" w:fill="FFFFFF"/>
      <w:lang w:eastAsia="en-US"/>
    </w:rPr>
  </w:style>
  <w:style w:type="character" w:customStyle="1" w:styleId="7112pt8">
    <w:name w:val="Основной текст (71) + 12 pt8"/>
    <w:uiPriority w:val="99"/>
    <w:rsid w:val="00F511AC"/>
    <w:rPr>
      <w:rFonts w:ascii="Times New Roman" w:hAnsi="Times New Roman"/>
      <w:sz w:val="24"/>
      <w:shd w:val="clear" w:color="auto" w:fill="FFFFFF"/>
    </w:rPr>
  </w:style>
  <w:style w:type="paragraph" w:customStyle="1" w:styleId="Zagolovoktabl">
    <w:name w:val="Zagolovok tabl"/>
    <w:basedOn w:val="a"/>
    <w:link w:val="Zagolovoktabl0"/>
    <w:rsid w:val="00F511AC"/>
    <w:pPr>
      <w:keepNext/>
      <w:spacing w:before="60" w:after="120"/>
      <w:jc w:val="center"/>
    </w:pPr>
    <w:rPr>
      <w:b/>
      <w:bCs/>
      <w:sz w:val="20"/>
      <w:szCs w:val="20"/>
      <w:lang w:val="x-none" w:eastAsia="x-none"/>
    </w:rPr>
  </w:style>
  <w:style w:type="character" w:customStyle="1" w:styleId="Zagolovoktabl0">
    <w:name w:val="Zagolovok tabl Знак"/>
    <w:link w:val="Zagolovoktabl"/>
    <w:locked/>
    <w:rsid w:val="00F511AC"/>
    <w:rPr>
      <w:rFonts w:ascii="Times New Roman" w:eastAsia="Times New Roman" w:hAnsi="Times New Roman" w:cs="Times New Roman"/>
      <w:b/>
      <w:bCs/>
      <w:sz w:val="20"/>
      <w:szCs w:val="20"/>
      <w:lang w:val="x-none" w:eastAsia="x-none"/>
    </w:rPr>
  </w:style>
  <w:style w:type="paragraph" w:customStyle="1" w:styleId="16">
    <w:name w:val="Основной текст1"/>
    <w:uiPriority w:val="99"/>
    <w:rsid w:val="00F511AC"/>
    <w:pPr>
      <w:spacing w:after="0" w:line="240" w:lineRule="auto"/>
      <w:ind w:firstLine="709"/>
      <w:jc w:val="both"/>
    </w:pPr>
    <w:rPr>
      <w:rFonts w:ascii="Times New Roman" w:eastAsia="Times New Roman" w:hAnsi="Times New Roman" w:cs="Times New Roman"/>
      <w:sz w:val="24"/>
      <w:szCs w:val="20"/>
      <w:lang w:eastAsia="ru-RU"/>
    </w:rPr>
  </w:style>
  <w:style w:type="paragraph" w:styleId="aff3">
    <w:name w:val="No Spacing"/>
    <w:uiPriority w:val="99"/>
    <w:qFormat/>
    <w:rsid w:val="00F511AC"/>
    <w:pPr>
      <w:spacing w:after="0" w:line="240" w:lineRule="auto"/>
    </w:pPr>
    <w:rPr>
      <w:rFonts w:ascii="Calibri" w:eastAsia="Times New Roman" w:hAnsi="Calibri" w:cs="Times New Roman"/>
      <w:lang w:eastAsia="ru-RU"/>
    </w:rPr>
  </w:style>
  <w:style w:type="paragraph" w:styleId="aff4">
    <w:name w:val="List Paragraph"/>
    <w:basedOn w:val="a"/>
    <w:uiPriority w:val="34"/>
    <w:qFormat/>
    <w:rsid w:val="00F511AC"/>
    <w:pPr>
      <w:ind w:left="720"/>
      <w:contextualSpacing/>
    </w:pPr>
  </w:style>
  <w:style w:type="paragraph" w:customStyle="1" w:styleId="rvps1401">
    <w:name w:val="rvps1401"/>
    <w:basedOn w:val="a"/>
    <w:uiPriority w:val="99"/>
    <w:rsid w:val="00F511AC"/>
    <w:pPr>
      <w:spacing w:after="120"/>
    </w:pPr>
    <w:rPr>
      <w:rFonts w:ascii="Arial" w:hAnsi="Arial" w:cs="Arial"/>
      <w:color w:val="000000"/>
      <w:sz w:val="10"/>
      <w:szCs w:val="10"/>
    </w:rPr>
  </w:style>
  <w:style w:type="paragraph" w:customStyle="1" w:styleId="1DiagramaCharCharCharDiagrama">
    <w:name w:val="Знак Знак1 Diagrama Char Char Char Diagrama"/>
    <w:basedOn w:val="a"/>
    <w:rsid w:val="00F511AC"/>
    <w:pPr>
      <w:spacing w:after="160" w:line="240" w:lineRule="exact"/>
    </w:pPr>
    <w:rPr>
      <w:sz w:val="20"/>
      <w:szCs w:val="20"/>
      <w:lang w:val="en-GB"/>
    </w:rPr>
  </w:style>
  <w:style w:type="numbering" w:customStyle="1" w:styleId="17">
    <w:name w:val="Нет списка1"/>
    <w:next w:val="a2"/>
    <w:uiPriority w:val="99"/>
    <w:semiHidden/>
    <w:rsid w:val="00F511AC"/>
  </w:style>
  <w:style w:type="table" w:customStyle="1" w:styleId="18">
    <w:name w:val="Сетка таблицы1"/>
    <w:basedOn w:val="a1"/>
    <w:next w:val="a7"/>
    <w:uiPriority w:val="59"/>
    <w:rsid w:val="00F511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одержимое таблицы"/>
    <w:basedOn w:val="a"/>
    <w:rsid w:val="00F511AC"/>
    <w:pPr>
      <w:suppressLineNumbers/>
      <w:suppressAutoHyphens/>
    </w:pPr>
    <w:rPr>
      <w:lang w:eastAsia="ar-SA"/>
    </w:rPr>
  </w:style>
  <w:style w:type="paragraph" w:styleId="af2">
    <w:name w:val="Title"/>
    <w:basedOn w:val="a"/>
    <w:next w:val="a"/>
    <w:link w:val="aff6"/>
    <w:uiPriority w:val="10"/>
    <w:qFormat/>
    <w:rsid w:val="00F511AC"/>
    <w:pPr>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0"/>
    <w:link w:val="af2"/>
    <w:uiPriority w:val="10"/>
    <w:rsid w:val="00F511AC"/>
    <w:rPr>
      <w:rFonts w:asciiTheme="majorHAnsi" w:eastAsiaTheme="majorEastAsia" w:hAnsiTheme="majorHAnsi" w:cstheme="majorBidi"/>
      <w:spacing w:val="-10"/>
      <w:kern w:val="28"/>
      <w:sz w:val="56"/>
      <w:szCs w:val="56"/>
      <w:lang w:eastAsia="ru-RU"/>
    </w:rPr>
  </w:style>
  <w:style w:type="paragraph" w:customStyle="1" w:styleId="s1">
    <w:name w:val="s_1"/>
    <w:basedOn w:val="a"/>
    <w:rsid w:val="001C18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F7221-54E8-4703-A6B6-61504EF6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8</Pages>
  <Words>4300</Words>
  <Characters>24516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28759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АСУС ВИВОБУК МАКС</cp:lastModifiedBy>
  <cp:revision>24</cp:revision>
  <dcterms:created xsi:type="dcterms:W3CDTF">2023-03-21T00:03:00Z</dcterms:created>
  <dcterms:modified xsi:type="dcterms:W3CDTF">2023-03-23T03:16:00Z</dcterms:modified>
</cp:coreProperties>
</file>