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32" w:rsidRDefault="00F90750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Tinos" w:hAnsi="Tinos"/>
        </w:rPr>
      </w:pPr>
      <w:r>
        <w:rPr>
          <w:rFonts w:ascii="Tinos" w:hAnsi="Tinos"/>
          <w:noProof/>
          <w:lang w:eastAsia="ru-RU"/>
        </w:rPr>
        <w:drawing>
          <wp:inline distT="0" distB="0" distL="0" distR="0">
            <wp:extent cx="601980" cy="7315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32" w:rsidRDefault="00F90750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Tinos" w:hAnsi="Tinos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6510" distB="11430" distL="19050" distR="24130" simplePos="0" relativeHeight="3" behindDoc="0" locked="0" layoutInCell="1" allowOverlap="1" wp14:anchorId="4C94F00F">
                <wp:simplePos x="0" y="0"/>
                <wp:positionH relativeFrom="column">
                  <wp:posOffset>2985770</wp:posOffset>
                </wp:positionH>
                <wp:positionV relativeFrom="paragraph">
                  <wp:posOffset>-1685925</wp:posOffset>
                </wp:positionV>
                <wp:extent cx="299720" cy="210185"/>
                <wp:effectExtent l="635" t="635" r="1270" b="127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>
                            <a:gd name="textAreaLeft" fmla="*/ 0 w 169920"/>
                            <a:gd name="textAreaRight" fmla="*/ 170280 w 169920"/>
                            <a:gd name="textAreaTop" fmla="*/ 0 h 119160"/>
                            <a:gd name="textAreaBottom" fmla="*/ 119520 h 119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63A83" id="Полилиния 2" o:spid="_x0000_s1026" style="position:absolute;margin-left:235.1pt;margin-top:-132.75pt;width:23.6pt;height:16.55pt;z-index:3;visibility:visible;mso-wrap-style:square;mso-wrap-distance-left:1.5pt;mso-wrap-distance-top:1.3pt;mso-wrap-distance-right:1.9pt;mso-wrap-distance-bottom:.9pt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textboxrect="0,0,1958,1380"/>
              </v:shape>
            </w:pict>
          </mc:Fallback>
        </mc:AlternateContent>
      </w:r>
      <w:r>
        <w:rPr>
          <w:rFonts w:ascii="Tinos" w:hAnsi="Tinos"/>
          <w:b/>
          <w:bCs/>
          <w:color w:val="000000"/>
          <w:spacing w:val="20"/>
          <w:sz w:val="28"/>
          <w:szCs w:val="28"/>
        </w:rPr>
        <w:t xml:space="preserve">АДМИНИСТРАЦИЯ </w:t>
      </w:r>
    </w:p>
    <w:p w:rsidR="00556932" w:rsidRDefault="00F90750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000000"/>
          <w:spacing w:val="20"/>
          <w:sz w:val="28"/>
          <w:szCs w:val="28"/>
        </w:rPr>
        <w:t xml:space="preserve">АРСЕНЬЕВСКОГО ГОРОДСКОГО ОКРУГА </w:t>
      </w:r>
    </w:p>
    <w:p w:rsidR="00556932" w:rsidRDefault="00556932">
      <w:pPr>
        <w:pStyle w:val="10"/>
        <w:shd w:val="clear" w:color="auto" w:fill="FFFFFF"/>
        <w:tabs>
          <w:tab w:val="clear" w:pos="708"/>
          <w:tab w:val="left" w:pos="5050"/>
        </w:tabs>
        <w:ind w:firstLine="0"/>
        <w:jc w:val="center"/>
        <w:rPr>
          <w:rFonts w:ascii="Tinos" w:hAnsi="Tinos"/>
        </w:rPr>
      </w:pPr>
    </w:p>
    <w:p w:rsidR="00556932" w:rsidRDefault="00F90750">
      <w:pPr>
        <w:pStyle w:val="10"/>
        <w:shd w:val="clear" w:color="auto" w:fill="FFFFFF"/>
        <w:ind w:firstLine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П О С Т А Н О В Л Е Н И Е</w:t>
      </w:r>
    </w:p>
    <w:p w:rsidR="00556932" w:rsidRDefault="00556932">
      <w:pPr>
        <w:pStyle w:val="10"/>
        <w:shd w:val="clear" w:color="auto" w:fill="FFFFFF"/>
        <w:ind w:firstLine="0"/>
        <w:jc w:val="center"/>
        <w:rPr>
          <w:rFonts w:ascii="Tinos" w:hAnsi="Tinos"/>
          <w:color w:val="000000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09"/>
        <w:gridCol w:w="1173"/>
      </w:tblGrid>
      <w:tr w:rsidR="00556932" w:rsidRPr="000B1CB7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556932" w:rsidRPr="000B1CB7" w:rsidRDefault="0093787C">
            <w:pPr>
              <w:pStyle w:val="10"/>
              <w:ind w:left="-124" w:right="-108" w:firstLine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25 октября 2024 г.</w:t>
            </w:r>
          </w:p>
        </w:tc>
        <w:tc>
          <w:tcPr>
            <w:tcW w:w="5101" w:type="dxa"/>
          </w:tcPr>
          <w:p w:rsidR="00556932" w:rsidRPr="000B1CB7" w:rsidRDefault="00F90750">
            <w:pPr>
              <w:pStyle w:val="10"/>
              <w:ind w:left="-295"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0B1CB7">
              <w:rPr>
                <w:rFonts w:ascii="Tinos" w:hAnsi="Tinos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556932" w:rsidRPr="000B1CB7" w:rsidRDefault="00F90750">
            <w:pPr>
              <w:pStyle w:val="10"/>
              <w:ind w:firstLine="0"/>
              <w:rPr>
                <w:rFonts w:ascii="Tinos" w:hAnsi="Tinos"/>
                <w:sz w:val="24"/>
                <w:szCs w:val="24"/>
              </w:rPr>
            </w:pPr>
            <w:r w:rsidRPr="000B1CB7">
              <w:rPr>
                <w:rFonts w:ascii="Tinos" w:hAnsi="Tino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556932" w:rsidRPr="000B1CB7" w:rsidRDefault="00F70BAD">
            <w:pPr>
              <w:pStyle w:val="10"/>
              <w:ind w:left="-108" w:right="-132" w:firstLine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702-па</w:t>
            </w:r>
          </w:p>
        </w:tc>
      </w:tr>
    </w:tbl>
    <w:p w:rsidR="00556932" w:rsidRDefault="00556932">
      <w:pPr>
        <w:pStyle w:val="10"/>
        <w:tabs>
          <w:tab w:val="clear" w:pos="708"/>
          <w:tab w:val="left" w:pos="8041"/>
        </w:tabs>
        <w:spacing w:line="360" w:lineRule="auto"/>
        <w:ind w:firstLine="748"/>
        <w:rPr>
          <w:rFonts w:ascii="Tinos" w:hAnsi="Tinos"/>
        </w:rPr>
      </w:pPr>
    </w:p>
    <w:p w:rsidR="00556932" w:rsidRPr="001301A9" w:rsidRDefault="00F90750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556932" w:rsidRPr="001301A9" w:rsidRDefault="00F90750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  <w:b/>
          <w:bCs/>
        </w:rPr>
        <w:t>Арсеньевского городского округа от 25 октября 2019 года № 766-па</w:t>
      </w:r>
    </w:p>
    <w:p w:rsidR="00556932" w:rsidRPr="001301A9" w:rsidRDefault="00F90750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  <w:b/>
          <w:bCs/>
        </w:rPr>
        <w:t>«Об утверждении муниципальной программы Арсеньевского</w:t>
      </w:r>
    </w:p>
    <w:p w:rsidR="00556932" w:rsidRPr="001301A9" w:rsidRDefault="00F90750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  <w:b/>
          <w:bCs/>
        </w:rPr>
        <w:t xml:space="preserve">городского округа «Доступная среда» </w:t>
      </w:r>
    </w:p>
    <w:p w:rsidR="00556932" w:rsidRPr="001301A9" w:rsidRDefault="00556932">
      <w:pPr>
        <w:pStyle w:val="10"/>
        <w:jc w:val="center"/>
        <w:rPr>
          <w:rFonts w:ascii="Times New Roman" w:hAnsi="Times New Roman" w:cs="Times New Roman"/>
        </w:rPr>
      </w:pPr>
    </w:p>
    <w:p w:rsidR="00556932" w:rsidRPr="001301A9" w:rsidRDefault="00A51062">
      <w:pPr>
        <w:pStyle w:val="10"/>
        <w:tabs>
          <w:tab w:val="clear" w:pos="708"/>
          <w:tab w:val="left" w:pos="8041"/>
        </w:tabs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F90750" w:rsidRPr="001301A9">
        <w:rPr>
          <w:rFonts w:ascii="Times New Roman" w:hAnsi="Times New Roman" w:cs="Times New Roman"/>
        </w:rPr>
        <w:t>соответствии с Федеральным</w:t>
      </w:r>
      <w:r w:rsidR="00CE2ABA">
        <w:rPr>
          <w:rFonts w:ascii="Times New Roman" w:hAnsi="Times New Roman" w:cs="Times New Roman"/>
        </w:rPr>
        <w:t xml:space="preserve"> законо</w:t>
      </w:r>
      <w:r w:rsidR="00F90750" w:rsidRPr="001301A9">
        <w:rPr>
          <w:rFonts w:ascii="Times New Roman" w:hAnsi="Times New Roman" w:cs="Times New Roman"/>
        </w:rPr>
        <w:t xml:space="preserve">м от </w:t>
      </w:r>
      <w:r>
        <w:rPr>
          <w:rFonts w:ascii="Times New Roman" w:hAnsi="Times New Roman" w:cs="Times New Roman"/>
        </w:rPr>
        <w:t xml:space="preserve">06 октября 2003 года </w:t>
      </w:r>
      <w:r w:rsidR="00F90750" w:rsidRPr="001301A9">
        <w:rPr>
          <w:rFonts w:ascii="Times New Roman" w:hAnsi="Times New Roman" w:cs="Times New Roman"/>
        </w:rPr>
        <w:t xml:space="preserve">№ 131-ФЗ </w:t>
      </w:r>
      <w:r>
        <w:rPr>
          <w:rFonts w:ascii="Times New Roman" w:hAnsi="Times New Roman" w:cs="Times New Roman"/>
        </w:rPr>
        <w:br/>
      </w:r>
      <w:r w:rsidR="00F90750" w:rsidRPr="001301A9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Федерации», муниципальным</w:t>
      </w:r>
      <w:r w:rsidR="00993CE3">
        <w:rPr>
          <w:rFonts w:ascii="Times New Roman" w:hAnsi="Times New Roman" w:cs="Times New Roman"/>
        </w:rPr>
        <w:t xml:space="preserve"> правовым</w:t>
      </w:r>
      <w:r w:rsidR="00F90750" w:rsidRPr="001301A9">
        <w:rPr>
          <w:rFonts w:ascii="Times New Roman" w:hAnsi="Times New Roman" w:cs="Times New Roman"/>
        </w:rPr>
        <w:t xml:space="preserve"> акт</w:t>
      </w:r>
      <w:r w:rsidR="00993CE3">
        <w:rPr>
          <w:rFonts w:ascii="Times New Roman" w:hAnsi="Times New Roman" w:cs="Times New Roman"/>
        </w:rPr>
        <w:t>ом</w:t>
      </w:r>
      <w:r w:rsidR="00F90750" w:rsidRPr="001301A9">
        <w:rPr>
          <w:rFonts w:ascii="Times New Roman" w:hAnsi="Times New Roman" w:cs="Times New Roman"/>
        </w:rPr>
        <w:t xml:space="preserve"> Арсеньевского городского </w:t>
      </w:r>
      <w:r w:rsidR="00F90750" w:rsidRPr="00291CD9">
        <w:rPr>
          <w:rFonts w:ascii="Times New Roman" w:hAnsi="Times New Roman" w:cs="Times New Roman"/>
          <w:color w:val="000000" w:themeColor="text1"/>
        </w:rPr>
        <w:t xml:space="preserve">округа  от </w:t>
      </w:r>
      <w:r w:rsidR="00993CE3" w:rsidRPr="00291CD9">
        <w:rPr>
          <w:rFonts w:ascii="Times New Roman" w:hAnsi="Times New Roman" w:cs="Times New Roman"/>
          <w:color w:val="000000" w:themeColor="text1"/>
        </w:rPr>
        <w:t xml:space="preserve">24 сентября </w:t>
      </w:r>
      <w:r w:rsidR="00F90750" w:rsidRPr="00291CD9">
        <w:rPr>
          <w:rFonts w:ascii="Times New Roman" w:hAnsi="Times New Roman" w:cs="Times New Roman"/>
          <w:color w:val="000000" w:themeColor="text1"/>
        </w:rPr>
        <w:t>202</w:t>
      </w:r>
      <w:r w:rsidR="00993CE3" w:rsidRPr="00291CD9">
        <w:rPr>
          <w:rFonts w:ascii="Times New Roman" w:hAnsi="Times New Roman" w:cs="Times New Roman"/>
          <w:color w:val="000000" w:themeColor="text1"/>
        </w:rPr>
        <w:t>4</w:t>
      </w:r>
      <w:r w:rsidR="00F90750" w:rsidRPr="00291CD9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291CD9" w:rsidRPr="00291CD9">
        <w:rPr>
          <w:rFonts w:ascii="Times New Roman" w:hAnsi="Times New Roman" w:cs="Times New Roman"/>
          <w:color w:val="000000" w:themeColor="text1"/>
        </w:rPr>
        <w:t>97</w:t>
      </w:r>
      <w:r w:rsidR="00F90750" w:rsidRPr="00291CD9">
        <w:rPr>
          <w:rFonts w:ascii="Times New Roman" w:hAnsi="Times New Roman" w:cs="Times New Roman"/>
          <w:color w:val="000000" w:themeColor="text1"/>
        </w:rPr>
        <w:t>-МПА «О принятии муниципального правового акта Арсеньевского городского округа   «О внесении изменений в муниципальный правовой акт от 26 декабря 2023 года № 69-МПА «О бюджете Арсеньевского городс</w:t>
      </w:r>
      <w:r w:rsidR="00C71B45" w:rsidRPr="00291CD9">
        <w:rPr>
          <w:rFonts w:ascii="Times New Roman" w:hAnsi="Times New Roman" w:cs="Times New Roman"/>
          <w:color w:val="000000" w:themeColor="text1"/>
        </w:rPr>
        <w:t>к</w:t>
      </w:r>
      <w:r w:rsidR="00F90750" w:rsidRPr="00291CD9">
        <w:rPr>
          <w:rFonts w:ascii="Times New Roman" w:hAnsi="Times New Roman" w:cs="Times New Roman"/>
          <w:color w:val="000000" w:themeColor="text1"/>
        </w:rPr>
        <w:t xml:space="preserve">ого округа на 2024 год и плановый </w:t>
      </w:r>
      <w:r w:rsidR="00C71B45" w:rsidRPr="00291CD9">
        <w:rPr>
          <w:rFonts w:ascii="Times New Roman" w:hAnsi="Times New Roman" w:cs="Times New Roman"/>
          <w:color w:val="000000" w:themeColor="text1"/>
        </w:rPr>
        <w:t xml:space="preserve"> </w:t>
      </w:r>
      <w:r w:rsidR="00F90750" w:rsidRPr="00291CD9">
        <w:rPr>
          <w:rFonts w:ascii="Times New Roman" w:hAnsi="Times New Roman" w:cs="Times New Roman"/>
          <w:color w:val="000000" w:themeColor="text1"/>
        </w:rPr>
        <w:t>период 2025 и 2026 годов»,</w:t>
      </w:r>
      <w:r w:rsidR="00F90750" w:rsidRPr="00993CE3">
        <w:rPr>
          <w:rFonts w:ascii="Times New Roman" w:hAnsi="Times New Roman" w:cs="Times New Roman"/>
          <w:color w:val="FF0000"/>
        </w:rPr>
        <w:t xml:space="preserve"> </w:t>
      </w:r>
      <w:r w:rsidR="00F90750" w:rsidRPr="001301A9">
        <w:rPr>
          <w:rFonts w:ascii="Times New Roman" w:hAnsi="Times New Roman" w:cs="Times New Roman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556932" w:rsidRPr="001301A9" w:rsidRDefault="00556932">
      <w:pPr>
        <w:pStyle w:val="10"/>
        <w:tabs>
          <w:tab w:val="clear" w:pos="708"/>
          <w:tab w:val="left" w:pos="8041"/>
        </w:tabs>
        <w:spacing w:line="360" w:lineRule="auto"/>
        <w:ind w:firstLine="0"/>
        <w:rPr>
          <w:rFonts w:ascii="Times New Roman" w:hAnsi="Times New Roman" w:cs="Times New Roman"/>
        </w:rPr>
      </w:pPr>
    </w:p>
    <w:p w:rsidR="00556932" w:rsidRPr="001301A9" w:rsidRDefault="00F90750">
      <w:pPr>
        <w:pStyle w:val="10"/>
        <w:tabs>
          <w:tab w:val="clear" w:pos="708"/>
          <w:tab w:val="center" w:pos="4677"/>
          <w:tab w:val="right" w:pos="9355"/>
        </w:tabs>
        <w:ind w:firstLine="0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 xml:space="preserve"> ПОСТАНОВЛЯЕТ:</w:t>
      </w:r>
    </w:p>
    <w:p w:rsidR="00556932" w:rsidRPr="001301A9" w:rsidRDefault="00556932">
      <w:pPr>
        <w:pStyle w:val="10"/>
        <w:tabs>
          <w:tab w:val="clear" w:pos="708"/>
          <w:tab w:val="center" w:pos="4677"/>
          <w:tab w:val="right" w:pos="9355"/>
        </w:tabs>
        <w:ind w:firstLine="0"/>
        <w:rPr>
          <w:rFonts w:ascii="Times New Roman" w:hAnsi="Times New Roman" w:cs="Times New Roman"/>
        </w:rPr>
      </w:pPr>
    </w:p>
    <w:p w:rsidR="00556932" w:rsidRPr="001301A9" w:rsidRDefault="00F90750">
      <w:pPr>
        <w:pStyle w:val="10"/>
        <w:spacing w:line="360" w:lineRule="auto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>1. Внести изменения в муниципальную программу Арсеньевского городского округа «Доступная среда»</w:t>
      </w:r>
      <w:r w:rsidRPr="001301A9">
        <w:rPr>
          <w:rFonts w:ascii="Times New Roman" w:hAnsi="Times New Roman" w:cs="Times New Roman"/>
          <w:bCs/>
        </w:rPr>
        <w:t xml:space="preserve">, </w:t>
      </w:r>
      <w:r w:rsidRPr="001301A9">
        <w:rPr>
          <w:rFonts w:ascii="Times New Roman" w:hAnsi="Times New Roman" w:cs="Times New Roman"/>
        </w:rPr>
        <w:t>утвержденную постановлением администрации Арсеньевского городского округа от 25 октября 2019 года № 766-па:</w:t>
      </w:r>
    </w:p>
    <w:p w:rsidR="003815EB" w:rsidRDefault="00F90750" w:rsidP="003815EB">
      <w:pPr>
        <w:pStyle w:val="10"/>
        <w:tabs>
          <w:tab w:val="clear" w:pos="708"/>
          <w:tab w:val="center" w:pos="4834"/>
          <w:tab w:val="left" w:pos="7080"/>
        </w:tabs>
        <w:spacing w:line="360" w:lineRule="auto"/>
        <w:ind w:firstLine="567"/>
        <w:outlineLvl w:val="1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>1.</w:t>
      </w:r>
      <w:r w:rsidR="00396745">
        <w:rPr>
          <w:rFonts w:ascii="Times New Roman" w:hAnsi="Times New Roman" w:cs="Times New Roman"/>
        </w:rPr>
        <w:t>1</w:t>
      </w:r>
      <w:r w:rsidRPr="001301A9">
        <w:rPr>
          <w:rFonts w:ascii="Times New Roman" w:hAnsi="Times New Roman" w:cs="Times New Roman"/>
        </w:rPr>
        <w:t xml:space="preserve">. Изложить </w:t>
      </w:r>
      <w:r w:rsidR="003815EB">
        <w:rPr>
          <w:rFonts w:ascii="Times New Roman" w:eastAsia="DengXian" w:hAnsi="Times New Roman" w:cs="Times New Roman"/>
          <w:bCs/>
        </w:rPr>
        <w:t>П</w:t>
      </w:r>
      <w:r w:rsidR="003815EB">
        <w:rPr>
          <w:rFonts w:ascii="Tinos" w:hAnsi="Tinos" w:hint="eastAsia"/>
          <w:bCs/>
        </w:rPr>
        <w:t>аспорт</w:t>
      </w:r>
      <w:r w:rsidR="003815EB">
        <w:rPr>
          <w:rFonts w:ascii="Tinos" w:hAnsi="Tinos"/>
          <w:bCs/>
        </w:rPr>
        <w:t xml:space="preserve"> </w:t>
      </w:r>
      <w:r w:rsidR="003815EB">
        <w:rPr>
          <w:rFonts w:ascii="Tinos" w:hAnsi="Tinos" w:hint="eastAsia"/>
          <w:bCs/>
        </w:rPr>
        <w:t>муниципальной</w:t>
      </w:r>
      <w:r w:rsidR="003815EB">
        <w:rPr>
          <w:rFonts w:ascii="Tinos" w:hAnsi="Tinos"/>
          <w:bCs/>
        </w:rPr>
        <w:t xml:space="preserve"> </w:t>
      </w:r>
      <w:r w:rsidR="003815EB">
        <w:rPr>
          <w:rFonts w:ascii="Tinos" w:hAnsi="Tinos" w:hint="eastAsia"/>
          <w:bCs/>
        </w:rPr>
        <w:t>программы</w:t>
      </w:r>
      <w:r w:rsidR="003815EB">
        <w:rPr>
          <w:rFonts w:ascii="Tinos" w:hAnsi="Tinos"/>
          <w:bCs/>
        </w:rPr>
        <w:t xml:space="preserve"> А</w:t>
      </w:r>
      <w:r w:rsidR="003815EB">
        <w:rPr>
          <w:rFonts w:ascii="Tinos" w:hAnsi="Tinos" w:hint="eastAsia"/>
          <w:bCs/>
        </w:rPr>
        <w:t>рсеньевского</w:t>
      </w:r>
      <w:r w:rsidR="003815EB">
        <w:rPr>
          <w:rFonts w:ascii="Tinos" w:hAnsi="Tinos"/>
          <w:bCs/>
        </w:rPr>
        <w:t xml:space="preserve"> </w:t>
      </w:r>
      <w:r w:rsidR="003815EB">
        <w:rPr>
          <w:rFonts w:ascii="Tinos" w:hAnsi="Tinos" w:hint="eastAsia"/>
          <w:bCs/>
        </w:rPr>
        <w:t>городского</w:t>
      </w:r>
      <w:r w:rsidR="003815EB">
        <w:rPr>
          <w:rFonts w:ascii="Tinos" w:hAnsi="Tinos"/>
          <w:bCs/>
        </w:rPr>
        <w:t xml:space="preserve"> </w:t>
      </w:r>
      <w:r w:rsidR="003815EB">
        <w:rPr>
          <w:rFonts w:ascii="Tinos" w:hAnsi="Tinos" w:hint="eastAsia"/>
          <w:bCs/>
        </w:rPr>
        <w:t>округа</w:t>
      </w:r>
      <w:r w:rsidR="003815EB">
        <w:rPr>
          <w:rFonts w:ascii="Tinos" w:hAnsi="Tinos"/>
          <w:bCs/>
        </w:rPr>
        <w:t xml:space="preserve"> </w:t>
      </w:r>
      <w:r w:rsidR="00A841E3">
        <w:rPr>
          <w:rFonts w:ascii="Tinos" w:hAnsi="Tinos"/>
          <w:bCs/>
        </w:rPr>
        <w:t>«</w:t>
      </w:r>
      <w:r w:rsidR="00A841E3" w:rsidRPr="00A841E3">
        <w:rPr>
          <w:rFonts w:ascii="Times New Roman" w:eastAsia="DengXian" w:hAnsi="Times New Roman" w:cs="Times New Roman"/>
          <w:bCs/>
        </w:rPr>
        <w:t>Д</w:t>
      </w:r>
      <w:r w:rsidR="003815EB">
        <w:rPr>
          <w:rFonts w:ascii="Tinos" w:hAnsi="Tinos" w:hint="eastAsia"/>
          <w:bCs/>
        </w:rPr>
        <w:t>оступная</w:t>
      </w:r>
      <w:r w:rsidR="003815EB">
        <w:rPr>
          <w:rFonts w:ascii="Tinos" w:hAnsi="Tinos"/>
          <w:bCs/>
        </w:rPr>
        <w:t xml:space="preserve"> </w:t>
      </w:r>
      <w:r w:rsidR="003815EB">
        <w:rPr>
          <w:rFonts w:ascii="Tinos" w:hAnsi="Tinos" w:hint="eastAsia"/>
          <w:bCs/>
        </w:rPr>
        <w:t>среда</w:t>
      </w:r>
      <w:r w:rsidR="003815EB">
        <w:rPr>
          <w:rFonts w:ascii="Tinos" w:hAnsi="Tinos"/>
          <w:bCs/>
        </w:rPr>
        <w:t xml:space="preserve">» </w:t>
      </w:r>
      <w:r w:rsidRPr="001301A9">
        <w:rPr>
          <w:rFonts w:ascii="Times New Roman" w:hAnsi="Times New Roman" w:cs="Times New Roman"/>
        </w:rPr>
        <w:t>в редакции прилож</w:t>
      </w:r>
      <w:r w:rsidR="00C71B45" w:rsidRPr="001301A9">
        <w:rPr>
          <w:rFonts w:ascii="Times New Roman" w:hAnsi="Times New Roman" w:cs="Times New Roman"/>
        </w:rPr>
        <w:t>ения</w:t>
      </w:r>
      <w:r w:rsidRPr="001301A9">
        <w:rPr>
          <w:rFonts w:ascii="Times New Roman" w:hAnsi="Times New Roman" w:cs="Times New Roman"/>
        </w:rPr>
        <w:t xml:space="preserve"> </w:t>
      </w:r>
      <w:r w:rsidR="003815EB">
        <w:rPr>
          <w:rFonts w:ascii="Times New Roman" w:hAnsi="Times New Roman" w:cs="Times New Roman"/>
        </w:rPr>
        <w:t>№</w:t>
      </w:r>
      <w:r w:rsidR="00CE2ABA">
        <w:rPr>
          <w:rFonts w:ascii="Times New Roman" w:hAnsi="Times New Roman" w:cs="Times New Roman"/>
        </w:rPr>
        <w:t xml:space="preserve"> </w:t>
      </w:r>
      <w:r w:rsidR="003815EB">
        <w:rPr>
          <w:rFonts w:ascii="Times New Roman" w:hAnsi="Times New Roman" w:cs="Times New Roman"/>
        </w:rPr>
        <w:t>1</w:t>
      </w:r>
      <w:r w:rsidRPr="001301A9">
        <w:rPr>
          <w:rFonts w:ascii="Times New Roman" w:hAnsi="Times New Roman" w:cs="Times New Roman"/>
        </w:rPr>
        <w:t xml:space="preserve"> к настоящему постановлению.  </w:t>
      </w:r>
    </w:p>
    <w:p w:rsidR="003815EB" w:rsidRDefault="00F90750" w:rsidP="003815EB">
      <w:pPr>
        <w:pStyle w:val="10"/>
        <w:spacing w:line="360" w:lineRule="auto"/>
        <w:ind w:firstLine="567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 xml:space="preserve"> </w:t>
      </w:r>
      <w:r w:rsidR="003815EB" w:rsidRPr="003815EB">
        <w:rPr>
          <w:rFonts w:ascii="Times New Roman" w:hAnsi="Times New Roman" w:cs="Times New Roman"/>
          <w:color w:val="000000" w:themeColor="text1"/>
        </w:rPr>
        <w:t>1.</w:t>
      </w:r>
      <w:r w:rsidR="00396745">
        <w:rPr>
          <w:rFonts w:ascii="Times New Roman" w:hAnsi="Times New Roman" w:cs="Times New Roman"/>
          <w:color w:val="000000" w:themeColor="text1"/>
        </w:rPr>
        <w:t>2</w:t>
      </w:r>
      <w:r w:rsidR="003815EB" w:rsidRPr="003815EB">
        <w:rPr>
          <w:rFonts w:ascii="Times New Roman" w:hAnsi="Times New Roman" w:cs="Times New Roman"/>
          <w:color w:val="000000" w:themeColor="text1"/>
        </w:rPr>
        <w:t>.</w:t>
      </w:r>
      <w:r w:rsidR="003815EB" w:rsidRPr="003815EB">
        <w:rPr>
          <w:rFonts w:ascii="Tinos" w:hAnsi="Tinos"/>
          <w:b/>
          <w:bCs/>
          <w:color w:val="000000" w:themeColor="text1"/>
        </w:rPr>
        <w:t xml:space="preserve"> </w:t>
      </w:r>
      <w:r w:rsidR="003815EB" w:rsidRPr="001301A9">
        <w:rPr>
          <w:rFonts w:ascii="Times New Roman" w:hAnsi="Times New Roman" w:cs="Times New Roman"/>
        </w:rPr>
        <w:t>Изложить</w:t>
      </w:r>
      <w:r w:rsidR="003815EB">
        <w:rPr>
          <w:rFonts w:ascii="Times New Roman" w:hAnsi="Times New Roman" w:cs="Times New Roman"/>
          <w:color w:val="FF0000"/>
        </w:rPr>
        <w:t xml:space="preserve"> </w:t>
      </w:r>
      <w:r w:rsidR="003815EB" w:rsidRPr="003815EB">
        <w:rPr>
          <w:rFonts w:ascii="Tinos" w:hAnsi="Tinos" w:hint="eastAsia"/>
          <w:bCs/>
        </w:rPr>
        <w:t>показатели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nos" w:hAnsi="Tinos" w:hint="eastAsia"/>
          <w:bCs/>
        </w:rPr>
        <w:t>муниципальной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nos" w:hAnsi="Tinos" w:hint="eastAsia"/>
          <w:bCs/>
        </w:rPr>
        <w:t>программы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mes New Roman" w:eastAsia="DengXian" w:hAnsi="Times New Roman" w:cs="Times New Roman"/>
          <w:bCs/>
        </w:rPr>
        <w:t>А</w:t>
      </w:r>
      <w:r w:rsidR="003815EB" w:rsidRPr="003815EB">
        <w:rPr>
          <w:rFonts w:ascii="Times New Roman" w:hAnsi="Times New Roman" w:cs="Times New Roman"/>
          <w:bCs/>
        </w:rPr>
        <w:t>рсеньевского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nos" w:hAnsi="Tinos" w:hint="eastAsia"/>
          <w:bCs/>
        </w:rPr>
        <w:t>городского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nos" w:hAnsi="Tinos" w:hint="eastAsia"/>
          <w:bCs/>
        </w:rPr>
        <w:t>округа</w:t>
      </w:r>
      <w:r w:rsidR="003815EB" w:rsidRPr="003815EB">
        <w:rPr>
          <w:rFonts w:ascii="Tinos" w:hAnsi="Tinos"/>
          <w:bCs/>
        </w:rPr>
        <w:t xml:space="preserve"> </w:t>
      </w:r>
      <w:r w:rsidR="00A841E3">
        <w:rPr>
          <w:rFonts w:ascii="Tinos" w:hAnsi="Tinos" w:hint="eastAsia"/>
          <w:bCs/>
        </w:rPr>
        <w:t>«</w:t>
      </w:r>
      <w:r w:rsidR="00A841E3" w:rsidRPr="00A841E3">
        <w:rPr>
          <w:rFonts w:ascii="Times New Roman" w:eastAsia="DengXian" w:hAnsi="Times New Roman" w:cs="Times New Roman"/>
          <w:bCs/>
        </w:rPr>
        <w:t>Д</w:t>
      </w:r>
      <w:r w:rsidR="003815EB" w:rsidRPr="003815EB">
        <w:rPr>
          <w:rFonts w:ascii="Tinos" w:hAnsi="Tinos" w:hint="eastAsia"/>
          <w:bCs/>
        </w:rPr>
        <w:t>оступная</w:t>
      </w:r>
      <w:r w:rsidR="003815EB" w:rsidRPr="003815EB">
        <w:rPr>
          <w:rFonts w:ascii="Tinos" w:hAnsi="Tinos"/>
          <w:bCs/>
        </w:rPr>
        <w:t xml:space="preserve"> </w:t>
      </w:r>
      <w:r w:rsidR="003815EB" w:rsidRPr="003815EB">
        <w:rPr>
          <w:rFonts w:ascii="Tinos" w:hAnsi="Tinos" w:hint="eastAsia"/>
          <w:bCs/>
        </w:rPr>
        <w:t>среда</w:t>
      </w:r>
      <w:r w:rsidR="003815EB" w:rsidRPr="003815EB">
        <w:rPr>
          <w:rFonts w:ascii="Tinos" w:hAnsi="Tinos"/>
          <w:bCs/>
        </w:rPr>
        <w:t>»</w:t>
      </w:r>
      <w:r w:rsidR="003815EB" w:rsidRPr="003815EB">
        <w:rPr>
          <w:rFonts w:ascii="Times New Roman" w:hAnsi="Times New Roman" w:cs="Times New Roman"/>
        </w:rPr>
        <w:t xml:space="preserve"> </w:t>
      </w:r>
      <w:r w:rsidR="003815EB" w:rsidRPr="001301A9">
        <w:rPr>
          <w:rFonts w:ascii="Times New Roman" w:hAnsi="Times New Roman" w:cs="Times New Roman"/>
        </w:rPr>
        <w:t xml:space="preserve">в редакции приложения </w:t>
      </w:r>
      <w:r w:rsidR="003815EB">
        <w:rPr>
          <w:rFonts w:ascii="Times New Roman" w:hAnsi="Times New Roman" w:cs="Times New Roman"/>
        </w:rPr>
        <w:t>№</w:t>
      </w:r>
      <w:r w:rsidR="00CE2ABA">
        <w:rPr>
          <w:rFonts w:ascii="Times New Roman" w:hAnsi="Times New Roman" w:cs="Times New Roman"/>
        </w:rPr>
        <w:t xml:space="preserve"> </w:t>
      </w:r>
      <w:r w:rsidR="003815EB">
        <w:rPr>
          <w:rFonts w:ascii="Times New Roman" w:hAnsi="Times New Roman" w:cs="Times New Roman"/>
        </w:rPr>
        <w:t>2</w:t>
      </w:r>
      <w:r w:rsidR="003815EB" w:rsidRPr="001301A9">
        <w:rPr>
          <w:rFonts w:ascii="Times New Roman" w:hAnsi="Times New Roman" w:cs="Times New Roman"/>
        </w:rPr>
        <w:t xml:space="preserve"> к настоящему постановлению.   </w:t>
      </w:r>
    </w:p>
    <w:p w:rsidR="003815EB" w:rsidRDefault="003815EB" w:rsidP="003815EB">
      <w:pPr>
        <w:pStyle w:val="10"/>
        <w:spacing w:line="360" w:lineRule="auto"/>
        <w:ind w:firstLine="567"/>
        <w:rPr>
          <w:rFonts w:ascii="Times New Roman" w:hAnsi="Times New Roman" w:cs="Times New Roman"/>
        </w:rPr>
      </w:pPr>
      <w:r w:rsidRPr="003815EB">
        <w:rPr>
          <w:rFonts w:ascii="Tinos" w:hAnsi="Tinos"/>
          <w:bCs/>
        </w:rPr>
        <w:t>1.</w:t>
      </w:r>
      <w:r w:rsidR="00396745">
        <w:rPr>
          <w:rFonts w:ascii="Tinos" w:hAnsi="Tinos"/>
          <w:bCs/>
        </w:rPr>
        <w:t>3</w:t>
      </w:r>
      <w:r w:rsidRPr="003815EB">
        <w:rPr>
          <w:rFonts w:ascii="Tinos" w:hAnsi="Tinos"/>
          <w:bCs/>
        </w:rPr>
        <w:t xml:space="preserve">. </w:t>
      </w:r>
      <w:r>
        <w:rPr>
          <w:rFonts w:ascii="Tinos" w:hAnsi="Tinos"/>
          <w:bCs/>
        </w:rPr>
        <w:t>Изложить с</w:t>
      </w:r>
      <w:r w:rsidRPr="003815EB">
        <w:rPr>
          <w:rFonts w:ascii="Tinos" w:hAnsi="Tinos" w:hint="eastAsia"/>
          <w:bCs/>
        </w:rPr>
        <w:t>труктур</w:t>
      </w:r>
      <w:r w:rsidRPr="003815EB">
        <w:rPr>
          <w:rFonts w:ascii="Times New Roman" w:eastAsia="DengXian" w:hAnsi="Times New Roman" w:cs="Times New Roman"/>
          <w:bCs/>
        </w:rPr>
        <w:t>у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nos" w:hAnsi="Tinos" w:hint="eastAsia"/>
          <w:bCs/>
        </w:rPr>
        <w:t>муниципальной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nos" w:hAnsi="Tinos" w:hint="eastAsia"/>
          <w:bCs/>
        </w:rPr>
        <w:t>программы</w:t>
      </w:r>
      <w:r w:rsidRPr="003815EB">
        <w:rPr>
          <w:rFonts w:ascii="Tinos" w:hAnsi="Tinos"/>
          <w:bCs/>
        </w:rPr>
        <w:t xml:space="preserve"> А</w:t>
      </w:r>
      <w:r w:rsidRPr="003815EB">
        <w:rPr>
          <w:rFonts w:ascii="Tinos" w:hAnsi="Tinos" w:hint="eastAsia"/>
          <w:bCs/>
        </w:rPr>
        <w:t>рсеньевского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nos" w:hAnsi="Tinos" w:hint="eastAsia"/>
          <w:bCs/>
        </w:rPr>
        <w:t>городского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nos" w:hAnsi="Tinos" w:hint="eastAsia"/>
          <w:bCs/>
        </w:rPr>
        <w:t>округа</w:t>
      </w:r>
      <w:r w:rsidRPr="003815EB">
        <w:rPr>
          <w:rFonts w:ascii="Tinos" w:hAnsi="Tinos"/>
          <w:bCs/>
        </w:rPr>
        <w:t xml:space="preserve"> </w:t>
      </w:r>
      <w:r w:rsidR="00A841E3">
        <w:rPr>
          <w:rFonts w:ascii="Tinos" w:hAnsi="Tinos" w:hint="eastAsia"/>
          <w:bCs/>
        </w:rPr>
        <w:t>«</w:t>
      </w:r>
      <w:r w:rsidR="00A841E3" w:rsidRPr="00A841E3">
        <w:rPr>
          <w:rFonts w:ascii="Times New Roman" w:eastAsia="DengXian" w:hAnsi="Times New Roman" w:cs="Times New Roman"/>
          <w:bCs/>
        </w:rPr>
        <w:t>Д</w:t>
      </w:r>
      <w:r w:rsidRPr="003815EB">
        <w:rPr>
          <w:rFonts w:ascii="Tinos" w:hAnsi="Tinos" w:hint="eastAsia"/>
          <w:bCs/>
        </w:rPr>
        <w:t>оступная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nos" w:hAnsi="Tinos" w:hint="eastAsia"/>
          <w:bCs/>
        </w:rPr>
        <w:t>среда»</w:t>
      </w:r>
      <w:r w:rsidRPr="003815EB">
        <w:rPr>
          <w:rFonts w:ascii="Tinos" w:hAnsi="Tinos"/>
          <w:bCs/>
        </w:rPr>
        <w:t xml:space="preserve"> </w:t>
      </w:r>
      <w:r w:rsidRPr="003815EB">
        <w:rPr>
          <w:rFonts w:ascii="Times New Roman" w:hAnsi="Times New Roman" w:cs="Times New Roman"/>
        </w:rPr>
        <w:t>в</w:t>
      </w:r>
      <w:r w:rsidRPr="001301A9">
        <w:rPr>
          <w:rFonts w:ascii="Times New Roman" w:hAnsi="Times New Roman" w:cs="Times New Roman"/>
        </w:rPr>
        <w:t xml:space="preserve"> редакции приложения </w:t>
      </w:r>
      <w:r>
        <w:rPr>
          <w:rFonts w:ascii="Times New Roman" w:hAnsi="Times New Roman" w:cs="Times New Roman"/>
        </w:rPr>
        <w:t>№</w:t>
      </w:r>
      <w:r w:rsidR="00CE2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1301A9">
        <w:rPr>
          <w:rFonts w:ascii="Times New Roman" w:hAnsi="Times New Roman" w:cs="Times New Roman"/>
        </w:rPr>
        <w:t xml:space="preserve"> к настоящему постановлению.   </w:t>
      </w:r>
    </w:p>
    <w:p w:rsidR="003815EB" w:rsidRDefault="003815EB" w:rsidP="003815EB">
      <w:pPr>
        <w:pStyle w:val="10"/>
        <w:spacing w:line="360" w:lineRule="auto"/>
        <w:rPr>
          <w:rFonts w:ascii="Times New Roman" w:hAnsi="Times New Roman" w:cs="Times New Roman"/>
        </w:rPr>
      </w:pPr>
      <w:r>
        <w:rPr>
          <w:rFonts w:ascii="Tinos" w:hAnsi="Tinos"/>
        </w:rPr>
        <w:t>1.</w:t>
      </w:r>
      <w:r w:rsidR="00396745">
        <w:rPr>
          <w:rFonts w:ascii="Tinos" w:hAnsi="Tinos"/>
        </w:rPr>
        <w:t>4</w:t>
      </w:r>
      <w:r>
        <w:rPr>
          <w:rFonts w:ascii="Tinos" w:hAnsi="Tinos"/>
        </w:rPr>
        <w:t xml:space="preserve">. </w:t>
      </w:r>
      <w:r w:rsidR="00396745">
        <w:rPr>
          <w:rFonts w:ascii="Tinos" w:hAnsi="Tinos"/>
        </w:rPr>
        <w:t xml:space="preserve">Изложить </w:t>
      </w:r>
      <w:r w:rsidR="00396745" w:rsidRPr="00396745">
        <w:rPr>
          <w:rFonts w:ascii="Tinos" w:hAnsi="Tinos" w:hint="eastAsia"/>
        </w:rPr>
        <w:t>финансовое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обеспечение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муниципальной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программы</w:t>
      </w:r>
      <w:r w:rsidR="00396745" w:rsidRPr="00396745">
        <w:rPr>
          <w:rFonts w:ascii="Tinos" w:hAnsi="Tinos"/>
        </w:rPr>
        <w:t xml:space="preserve"> </w:t>
      </w:r>
      <w:r w:rsidR="00396745">
        <w:rPr>
          <w:rFonts w:ascii="Tinos" w:hAnsi="Tinos"/>
        </w:rPr>
        <w:lastRenderedPageBreak/>
        <w:t>А</w:t>
      </w:r>
      <w:r w:rsidR="00396745" w:rsidRPr="00396745">
        <w:rPr>
          <w:rFonts w:ascii="Tinos" w:hAnsi="Tinos" w:hint="eastAsia"/>
        </w:rPr>
        <w:t>рсеньевского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городского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округа</w:t>
      </w:r>
      <w:r w:rsidR="00396745" w:rsidRPr="00396745">
        <w:rPr>
          <w:rFonts w:ascii="Tinos" w:hAnsi="Tinos"/>
        </w:rPr>
        <w:t xml:space="preserve"> </w:t>
      </w:r>
      <w:r w:rsidR="00A841E3">
        <w:rPr>
          <w:rFonts w:ascii="Tinos" w:hAnsi="Tinos" w:hint="eastAsia"/>
        </w:rPr>
        <w:t>«</w:t>
      </w:r>
      <w:r w:rsidR="00A841E3" w:rsidRPr="00A841E3">
        <w:rPr>
          <w:rFonts w:ascii="Times New Roman" w:eastAsia="DengXian" w:hAnsi="Times New Roman" w:cs="Times New Roman"/>
        </w:rPr>
        <w:t>Д</w:t>
      </w:r>
      <w:r w:rsidR="00396745" w:rsidRPr="00396745">
        <w:rPr>
          <w:rFonts w:ascii="Tinos" w:hAnsi="Tinos" w:hint="eastAsia"/>
        </w:rPr>
        <w:t>оступная</w:t>
      </w:r>
      <w:r w:rsidR="00396745" w:rsidRPr="00396745">
        <w:rPr>
          <w:rFonts w:ascii="Tinos" w:hAnsi="Tinos"/>
        </w:rPr>
        <w:t xml:space="preserve"> </w:t>
      </w:r>
      <w:r w:rsidR="00396745" w:rsidRPr="00396745">
        <w:rPr>
          <w:rFonts w:ascii="Tinos" w:hAnsi="Tinos" w:hint="eastAsia"/>
        </w:rPr>
        <w:t>среда»</w:t>
      </w:r>
      <w:r w:rsidR="00396745">
        <w:rPr>
          <w:rFonts w:ascii="Tinos" w:hAnsi="Tinos"/>
          <w:b/>
        </w:rPr>
        <w:t xml:space="preserve"> </w:t>
      </w:r>
      <w:r w:rsidRPr="001301A9">
        <w:rPr>
          <w:rFonts w:ascii="Times New Roman" w:hAnsi="Times New Roman" w:cs="Times New Roman"/>
        </w:rPr>
        <w:t xml:space="preserve">в редакции приложения </w:t>
      </w:r>
      <w:r>
        <w:rPr>
          <w:rFonts w:ascii="Times New Roman" w:hAnsi="Times New Roman" w:cs="Times New Roman"/>
        </w:rPr>
        <w:t>№</w:t>
      </w:r>
      <w:r w:rsidR="00CE2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D10048">
        <w:rPr>
          <w:rFonts w:ascii="Times New Roman" w:hAnsi="Times New Roman" w:cs="Times New Roman"/>
        </w:rPr>
        <w:t xml:space="preserve">                        </w:t>
      </w:r>
      <w:r w:rsidRPr="001301A9">
        <w:rPr>
          <w:rFonts w:ascii="Times New Roman" w:hAnsi="Times New Roman" w:cs="Times New Roman"/>
        </w:rPr>
        <w:t xml:space="preserve"> к настоящему постановлению.   </w:t>
      </w:r>
    </w:p>
    <w:p w:rsidR="00556932" w:rsidRPr="001301A9" w:rsidRDefault="00F90750">
      <w:pPr>
        <w:pStyle w:val="10"/>
        <w:widowControl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/>
        <w:contextualSpacing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  <w:lang w:eastAsia="en-US"/>
        </w:rPr>
        <w:t xml:space="preserve">2. Организационному управлению администрации городского округа (Абрамова) обеспечить официальное </w:t>
      </w:r>
      <w:r w:rsidR="00686BF4">
        <w:rPr>
          <w:rFonts w:ascii="Times New Roman" w:hAnsi="Times New Roman" w:cs="Times New Roman"/>
          <w:lang w:eastAsia="en-US"/>
        </w:rPr>
        <w:t>обнародование</w:t>
      </w:r>
      <w:r w:rsidRPr="001301A9">
        <w:rPr>
          <w:rFonts w:ascii="Times New Roman" w:hAnsi="Times New Roman" w:cs="Times New Roman"/>
          <w:lang w:eastAsia="en-US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556932" w:rsidRPr="001301A9" w:rsidRDefault="00F90750">
      <w:pPr>
        <w:pStyle w:val="10"/>
        <w:spacing w:line="360" w:lineRule="auto"/>
        <w:outlineLvl w:val="0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 xml:space="preserve">3. Настоящее постановление вступает в силу после его официального </w:t>
      </w:r>
      <w:r w:rsidR="00686BF4">
        <w:rPr>
          <w:rFonts w:ascii="Times New Roman" w:hAnsi="Times New Roman" w:cs="Times New Roman"/>
        </w:rPr>
        <w:t>обнародования</w:t>
      </w:r>
      <w:r w:rsidRPr="001301A9">
        <w:rPr>
          <w:rFonts w:ascii="Times New Roman" w:hAnsi="Times New Roman" w:cs="Times New Roman"/>
        </w:rPr>
        <w:t>.</w:t>
      </w:r>
    </w:p>
    <w:p w:rsidR="00556932" w:rsidRPr="001301A9" w:rsidRDefault="00556932">
      <w:pPr>
        <w:pStyle w:val="10"/>
        <w:tabs>
          <w:tab w:val="clear" w:pos="708"/>
          <w:tab w:val="left" w:pos="0"/>
          <w:tab w:val="center" w:pos="4677"/>
          <w:tab w:val="right" w:pos="9355"/>
        </w:tabs>
        <w:spacing w:line="360" w:lineRule="auto"/>
        <w:ind w:firstLine="0"/>
        <w:rPr>
          <w:rFonts w:ascii="Times New Roman" w:hAnsi="Times New Roman" w:cs="Times New Roman"/>
        </w:rPr>
      </w:pPr>
    </w:p>
    <w:p w:rsidR="00556932" w:rsidRPr="001301A9" w:rsidRDefault="00556932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851"/>
        <w:rPr>
          <w:rFonts w:ascii="Times New Roman" w:hAnsi="Times New Roman" w:cs="Times New Roman"/>
        </w:rPr>
      </w:pPr>
    </w:p>
    <w:p w:rsidR="00556932" w:rsidRPr="001301A9" w:rsidRDefault="00F90750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Times New Roman" w:hAnsi="Times New Roman" w:cs="Times New Roman"/>
        </w:rPr>
      </w:pPr>
      <w:r w:rsidRPr="001301A9">
        <w:rPr>
          <w:rFonts w:ascii="Times New Roman" w:hAnsi="Times New Roman" w:cs="Times New Roman"/>
        </w:rPr>
        <w:t>Глава городского округа</w:t>
      </w:r>
      <w:r w:rsidRPr="001301A9">
        <w:rPr>
          <w:rFonts w:ascii="Times New Roman" w:hAnsi="Times New Roman" w:cs="Times New Roman"/>
        </w:rPr>
        <w:tab/>
      </w:r>
      <w:r w:rsidRPr="001301A9">
        <w:rPr>
          <w:rFonts w:ascii="Times New Roman" w:hAnsi="Times New Roman" w:cs="Times New Roman"/>
        </w:rPr>
        <w:tab/>
        <w:t xml:space="preserve">                                              </w:t>
      </w:r>
      <w:r w:rsidR="0047073C">
        <w:rPr>
          <w:rFonts w:ascii="Times New Roman" w:hAnsi="Times New Roman" w:cs="Times New Roman"/>
        </w:rPr>
        <w:t xml:space="preserve">   </w:t>
      </w:r>
      <w:r w:rsidRPr="001301A9">
        <w:rPr>
          <w:rFonts w:ascii="Times New Roman" w:hAnsi="Times New Roman" w:cs="Times New Roman"/>
        </w:rPr>
        <w:t xml:space="preserve">                      В.С. Пивень</w:t>
      </w:r>
    </w:p>
    <w:p w:rsidR="00556932" w:rsidRPr="001301A9" w:rsidRDefault="00556932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Times New Roman" w:hAnsi="Times New Roman" w:cs="Times New Roman"/>
        </w:rPr>
      </w:pPr>
    </w:p>
    <w:p w:rsidR="00556932" w:rsidRPr="001301A9" w:rsidRDefault="00556932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Times New Roman" w:hAnsi="Times New Roman" w:cs="Times New Roman"/>
          <w:color w:val="FF0000"/>
        </w:rPr>
      </w:pPr>
    </w:p>
    <w:p w:rsidR="00556932" w:rsidRPr="001301A9" w:rsidRDefault="00F90750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Times New Roman" w:hAnsi="Times New Roman" w:cs="Times New Roman"/>
          <w:color w:val="FF0000"/>
        </w:rPr>
      </w:pPr>
      <w:r w:rsidRPr="001301A9">
        <w:rPr>
          <w:rFonts w:ascii="Times New Roman" w:hAnsi="Times New Roman" w:cs="Times New Roman"/>
        </w:rPr>
        <w:br w:type="page"/>
      </w:r>
    </w:p>
    <w:p w:rsidR="008B6558" w:rsidRDefault="008B6558" w:rsidP="00D10048">
      <w:pPr>
        <w:pStyle w:val="10"/>
        <w:spacing w:line="150" w:lineRule="atLeast"/>
        <w:ind w:left="5529" w:firstLine="0"/>
        <w:rPr>
          <w:rFonts w:ascii="Tinos" w:hAnsi="Tinos"/>
        </w:rPr>
      </w:pPr>
      <w:r>
        <w:rPr>
          <w:rFonts w:ascii="Tinos" w:hAnsi="Tinos"/>
        </w:rPr>
        <w:lastRenderedPageBreak/>
        <w:t>П</w:t>
      </w:r>
      <w:r w:rsidR="00CE2ABA">
        <w:rPr>
          <w:rFonts w:ascii="Tinos" w:hAnsi="Tinos"/>
        </w:rPr>
        <w:t>риложение</w:t>
      </w:r>
      <w:r>
        <w:rPr>
          <w:rFonts w:ascii="Tinos" w:hAnsi="Tinos"/>
        </w:rPr>
        <w:t xml:space="preserve"> №</w:t>
      </w:r>
      <w:r w:rsidR="00CE2ABA">
        <w:rPr>
          <w:rFonts w:ascii="Tinos" w:hAnsi="Tinos"/>
        </w:rPr>
        <w:t xml:space="preserve"> </w:t>
      </w:r>
      <w:r>
        <w:rPr>
          <w:rFonts w:ascii="Tinos" w:hAnsi="Tinos"/>
        </w:rPr>
        <w:t>1</w:t>
      </w:r>
    </w:p>
    <w:p w:rsidR="008B6558" w:rsidRDefault="00CE2ABA" w:rsidP="00D10048">
      <w:pPr>
        <w:pStyle w:val="10"/>
        <w:spacing w:line="150" w:lineRule="atLeast"/>
        <w:ind w:left="5529" w:firstLine="0"/>
        <w:rPr>
          <w:rFonts w:ascii="Tinos" w:hAnsi="Tinos"/>
        </w:rPr>
      </w:pPr>
      <w:r>
        <w:rPr>
          <w:rFonts w:ascii="Tinos" w:hAnsi="Tinos" w:hint="eastAsia"/>
        </w:rPr>
        <w:t>к</w:t>
      </w:r>
      <w:r w:rsidR="008B6558">
        <w:rPr>
          <w:rFonts w:ascii="Tinos" w:hAnsi="Tinos"/>
        </w:rPr>
        <w:t xml:space="preserve"> </w:t>
      </w:r>
      <w:r>
        <w:rPr>
          <w:rFonts w:ascii="Tinos" w:hAnsi="Tinos"/>
        </w:rPr>
        <w:t>п</w:t>
      </w:r>
      <w:r w:rsidR="008B6558">
        <w:rPr>
          <w:rFonts w:ascii="Tinos" w:hAnsi="Tinos"/>
        </w:rPr>
        <w:t>остановлению администрации</w:t>
      </w:r>
    </w:p>
    <w:p w:rsidR="008B6558" w:rsidRDefault="008B6558" w:rsidP="00D10048">
      <w:pPr>
        <w:pStyle w:val="10"/>
        <w:spacing w:line="150" w:lineRule="atLeast"/>
        <w:ind w:left="5529" w:firstLine="0"/>
        <w:rPr>
          <w:rFonts w:ascii="Tinos" w:hAnsi="Tinos"/>
        </w:rPr>
      </w:pPr>
      <w:r>
        <w:rPr>
          <w:rFonts w:ascii="Tinos" w:hAnsi="Tinos"/>
        </w:rPr>
        <w:t>Арсеньевского городского округа</w:t>
      </w:r>
    </w:p>
    <w:p w:rsidR="008B6558" w:rsidRDefault="008B6558" w:rsidP="00D10048">
      <w:pPr>
        <w:pStyle w:val="10"/>
        <w:spacing w:line="150" w:lineRule="atLeast"/>
        <w:ind w:left="5529" w:firstLine="0"/>
        <w:rPr>
          <w:rFonts w:ascii="Tinos" w:hAnsi="Tinos"/>
        </w:rPr>
      </w:pPr>
      <w:r>
        <w:rPr>
          <w:rFonts w:ascii="Tinos" w:hAnsi="Tinos"/>
        </w:rPr>
        <w:t xml:space="preserve">от </w:t>
      </w:r>
      <w:r w:rsidR="0093787C">
        <w:rPr>
          <w:rFonts w:ascii="Tinos" w:hAnsi="Tinos"/>
          <w:u w:val="single"/>
        </w:rPr>
        <w:t xml:space="preserve">25 октября </w:t>
      </w:r>
      <w:r w:rsidR="00D10048" w:rsidRPr="0093787C">
        <w:rPr>
          <w:rFonts w:ascii="Tinos" w:hAnsi="Tinos"/>
          <w:u w:val="single"/>
        </w:rPr>
        <w:t>2024 г</w:t>
      </w:r>
      <w:r w:rsidR="00D10048">
        <w:rPr>
          <w:rFonts w:ascii="Tinos" w:hAnsi="Tinos"/>
        </w:rPr>
        <w:t>. №</w:t>
      </w:r>
      <w:r w:rsidR="0093787C">
        <w:rPr>
          <w:rFonts w:ascii="Tinos" w:hAnsi="Tinos"/>
        </w:rPr>
        <w:t xml:space="preserve"> </w:t>
      </w:r>
      <w:r w:rsidR="0093787C">
        <w:rPr>
          <w:rFonts w:ascii="Tinos" w:hAnsi="Tinos"/>
          <w:u w:val="single"/>
        </w:rPr>
        <w:t>702-па</w:t>
      </w:r>
    </w:p>
    <w:p w:rsidR="008B6558" w:rsidRDefault="008B6558" w:rsidP="00D10048">
      <w:pPr>
        <w:pStyle w:val="10"/>
        <w:spacing w:line="150" w:lineRule="atLeast"/>
        <w:ind w:left="4962" w:firstLine="0"/>
        <w:rPr>
          <w:rFonts w:ascii="Tinos" w:hAnsi="Tinos"/>
        </w:rPr>
      </w:pPr>
    </w:p>
    <w:p w:rsidR="00556932" w:rsidRDefault="008B6558" w:rsidP="00D10048">
      <w:pPr>
        <w:pStyle w:val="10"/>
        <w:spacing w:line="150" w:lineRule="atLeast"/>
        <w:ind w:left="5529" w:firstLine="0"/>
        <w:rPr>
          <w:rFonts w:ascii="Tinos" w:hAnsi="Tinos"/>
        </w:rPr>
      </w:pPr>
      <w:r>
        <w:rPr>
          <w:rFonts w:ascii="Tinos" w:hAnsi="Tinos"/>
        </w:rPr>
        <w:t>«</w:t>
      </w:r>
      <w:r w:rsidR="00F90750">
        <w:rPr>
          <w:rFonts w:ascii="Tinos" w:hAnsi="Tinos"/>
        </w:rPr>
        <w:t>Приложение</w:t>
      </w:r>
      <w:r w:rsidR="00D10048">
        <w:rPr>
          <w:rFonts w:ascii="Tinos" w:hAnsi="Tinos"/>
        </w:rPr>
        <w:t xml:space="preserve"> </w:t>
      </w:r>
      <w:r w:rsidR="00F90750">
        <w:rPr>
          <w:rFonts w:ascii="Tinos" w:hAnsi="Tinos"/>
        </w:rPr>
        <w:t xml:space="preserve">к муниципальной программе «Доступная среда» </w:t>
      </w:r>
    </w:p>
    <w:p w:rsidR="00556932" w:rsidRDefault="00556932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Tinos" w:hAnsi="Tinos"/>
          <w:bCs/>
        </w:rPr>
      </w:pPr>
    </w:p>
    <w:p w:rsidR="00556932" w:rsidRDefault="00F90750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Tinos" w:hAnsi="Tinos"/>
        </w:rPr>
      </w:pPr>
      <w:r>
        <w:rPr>
          <w:rFonts w:ascii="Tinos" w:hAnsi="Tinos"/>
          <w:bCs/>
        </w:rPr>
        <w:t xml:space="preserve">ПАСПОРТ МУНИЦИПАЛЬНОЙ ПРОГРАММЫ АРСЕНЬЕВСКОГО ГОРОДСКОГО ОКРУГА «ДОСТУПНАЯ СРЕДА» </w:t>
      </w:r>
    </w:p>
    <w:p w:rsidR="00556932" w:rsidRDefault="00556932">
      <w:pPr>
        <w:pStyle w:val="10"/>
        <w:spacing w:line="150" w:lineRule="atLeast"/>
        <w:ind w:left="-30" w:firstLine="0"/>
        <w:jc w:val="center"/>
        <w:rPr>
          <w:rFonts w:ascii="Tinos" w:hAnsi="Tinos"/>
        </w:rPr>
      </w:pPr>
    </w:p>
    <w:p w:rsidR="00556932" w:rsidRDefault="00F90750">
      <w:pPr>
        <w:pStyle w:val="10"/>
        <w:spacing w:line="150" w:lineRule="atLeast"/>
        <w:ind w:left="-30" w:firstLine="0"/>
        <w:jc w:val="center"/>
        <w:rPr>
          <w:rFonts w:ascii="Tinos" w:hAnsi="Tinos"/>
        </w:rPr>
      </w:pPr>
      <w:r>
        <w:rPr>
          <w:rFonts w:ascii="Tinos" w:hAnsi="Tinos"/>
          <w:lang w:val="en-US"/>
        </w:rPr>
        <w:t>1</w:t>
      </w:r>
      <w:r>
        <w:rPr>
          <w:rFonts w:ascii="Tinos" w:hAnsi="Tinos"/>
        </w:rPr>
        <w:t>. ОСНОВНЫЕ ПОЛОЖЕНИЯ</w:t>
      </w:r>
    </w:p>
    <w:p w:rsidR="00556932" w:rsidRDefault="00556932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Tinos" w:hAnsi="Tinos"/>
        </w:rPr>
      </w:pPr>
    </w:p>
    <w:tbl>
      <w:tblPr>
        <w:tblStyle w:val="110"/>
        <w:tblW w:w="10031" w:type="dxa"/>
        <w:tblLayout w:type="fixed"/>
        <w:tblLook w:val="04A0" w:firstRow="1" w:lastRow="0" w:firstColumn="1" w:lastColumn="0" w:noHBand="0" w:noVBand="1"/>
      </w:tblPr>
      <w:tblGrid>
        <w:gridCol w:w="2517"/>
        <w:gridCol w:w="7514"/>
      </w:tblGrid>
      <w:tr w:rsidR="00556932"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spacing w:line="240" w:lineRule="auto"/>
              <w:ind w:left="33" w:firstLine="33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Пуха Наталья Павловна – и.о. заместителя главы администрации Арсеньевского городского округа, руководитель аппарата администрации городского округа</w:t>
            </w:r>
          </w:p>
        </w:tc>
      </w:tr>
      <w:tr w:rsidR="00556932"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spacing w:line="240" w:lineRule="auto"/>
              <w:ind w:left="33" w:firstLine="33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Организационное управление администрации Арсеньевского городского округа (далее – Управление)</w:t>
            </w:r>
          </w:p>
        </w:tc>
      </w:tr>
      <w:tr w:rsidR="00556932">
        <w:tc>
          <w:tcPr>
            <w:tcW w:w="2517" w:type="dxa"/>
          </w:tcPr>
          <w:p w:rsidR="00556932" w:rsidRDefault="00F90750">
            <w:pPr>
              <w:pStyle w:val="10"/>
              <w:snapToGrid w:val="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Соисполнитель муниципальной программы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snapToGrid w:val="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Управление образования администрации  Арсеньевского городского округа; управление культуры администрации Арсеньевского городского округа.</w:t>
            </w:r>
          </w:p>
        </w:tc>
      </w:tr>
      <w:tr w:rsidR="00556932">
        <w:tc>
          <w:tcPr>
            <w:tcW w:w="2517" w:type="dxa"/>
          </w:tcPr>
          <w:p w:rsidR="00556932" w:rsidRDefault="00F90750">
            <w:pPr>
              <w:pStyle w:val="10"/>
              <w:snapToGrid w:val="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snapToGrid w:val="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Программа реализуется в два этапа:</w:t>
            </w:r>
          </w:p>
          <w:p w:rsidR="00556932" w:rsidRDefault="00F90750">
            <w:pPr>
              <w:pStyle w:val="10"/>
              <w:snapToGrid w:val="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- 2020-2022 годы;</w:t>
            </w:r>
          </w:p>
          <w:p w:rsidR="00556932" w:rsidRDefault="00F90750">
            <w:pPr>
              <w:pStyle w:val="10"/>
              <w:snapToGrid w:val="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- 2023-2027 годы.</w:t>
            </w:r>
          </w:p>
        </w:tc>
      </w:tr>
      <w:tr w:rsidR="00556932"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en-US"/>
              </w:rPr>
              <w:t xml:space="preserve">Цель и задачи реализации муниципальной программы: </w:t>
            </w:r>
          </w:p>
          <w:p w:rsidR="00556932" w:rsidRDefault="00F90750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Цель 1 –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556932" w:rsidRDefault="00F90750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Цель 2 – повышение качества жизни</w:t>
            </w:r>
            <w:r>
              <w:rPr>
                <w:rFonts w:ascii="Tinos" w:hAnsi="Tinos"/>
                <w:bCs/>
                <w:kern w:val="0"/>
                <w:sz w:val="24"/>
                <w:szCs w:val="24"/>
                <w:lang w:eastAsia="en-US"/>
              </w:rPr>
              <w:t xml:space="preserve"> инвалидов и других маломобильных групп населения.</w:t>
            </w:r>
          </w:p>
        </w:tc>
      </w:tr>
      <w:tr w:rsidR="00556932"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Отсутствуют</w:t>
            </w:r>
          </w:p>
          <w:p w:rsidR="00556932" w:rsidRDefault="00556932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line="240" w:lineRule="auto"/>
              <w:rPr>
                <w:rFonts w:ascii="Tinos" w:hAnsi="Tinos"/>
                <w:sz w:val="24"/>
                <w:szCs w:val="24"/>
              </w:rPr>
            </w:pPr>
          </w:p>
        </w:tc>
      </w:tr>
      <w:tr w:rsidR="00556932">
        <w:trPr>
          <w:trHeight w:val="860"/>
        </w:trPr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края. Внебюджетных источников</w:t>
            </w:r>
          </w:p>
        </w:tc>
        <w:tc>
          <w:tcPr>
            <w:tcW w:w="7513" w:type="dxa"/>
          </w:tcPr>
          <w:p w:rsidR="00556932" w:rsidRPr="00F70BAD" w:rsidRDefault="00F90750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Общий объем финансирования мероприятий программы составляет </w:t>
            </w:r>
            <w:r w:rsidR="00E46020" w:rsidRPr="00F70BAD">
              <w:rPr>
                <w:rFonts w:ascii="Tinos" w:hAnsi="Tinos"/>
                <w:b/>
                <w:color w:val="000000" w:themeColor="text1"/>
                <w:kern w:val="0"/>
                <w:sz w:val="24"/>
                <w:szCs w:val="24"/>
              </w:rPr>
              <w:t>96</w:t>
            </w:r>
            <w:r w:rsidRPr="00F70BAD">
              <w:rPr>
                <w:rFonts w:ascii="Tinos" w:hAnsi="Tinos"/>
                <w:b/>
                <w:color w:val="000000" w:themeColor="text1"/>
                <w:kern w:val="0"/>
                <w:sz w:val="24"/>
                <w:szCs w:val="24"/>
              </w:rPr>
              <w:t xml:space="preserve">63,3099 </w:t>
            </w: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>тыс</w:t>
            </w:r>
            <w:r w:rsidRPr="00F70BAD">
              <w:rPr>
                <w:rFonts w:ascii="Tinos" w:hAnsi="Tinos"/>
                <w:sz w:val="24"/>
                <w:szCs w:val="24"/>
              </w:rPr>
              <w:t>. руб. за счет средств бюджетов бюджетной системы Российской Федерации, в том числе по годам (тыс.руб.):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2023 год – </w:t>
            </w:r>
            <w:r w:rsidRPr="00F70BAD">
              <w:rPr>
                <w:rFonts w:ascii="Tinos" w:hAnsi="Tinos"/>
                <w:b/>
                <w:bCs/>
                <w:sz w:val="24"/>
                <w:szCs w:val="24"/>
              </w:rPr>
              <w:t>2389,13237</w:t>
            </w:r>
            <w:r w:rsidRPr="00F70BAD">
              <w:rPr>
                <w:rFonts w:ascii="Tinos" w:hAnsi="Tinos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color w:val="000000" w:themeColor="text1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 xml:space="preserve">2024 год – </w:t>
            </w:r>
            <w:r w:rsidR="00E46020" w:rsidRPr="00F70BAD"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2389</w:t>
            </w:r>
            <w:r w:rsidRPr="00F70BAD"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,17753</w:t>
            </w: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2025 год – </w:t>
            </w:r>
            <w:r w:rsidRPr="00F70BAD">
              <w:rPr>
                <w:rFonts w:ascii="Tinos" w:hAnsi="Tinos"/>
                <w:b/>
                <w:sz w:val="24"/>
                <w:szCs w:val="24"/>
              </w:rPr>
              <w:t>1555,0</w:t>
            </w:r>
            <w:r w:rsidRPr="00F70BAD">
              <w:rPr>
                <w:rFonts w:ascii="Tinos" w:hAnsi="Tinos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2026 год – </w:t>
            </w:r>
            <w:r w:rsidRPr="00F70BAD">
              <w:rPr>
                <w:rFonts w:ascii="Tinos" w:hAnsi="Tinos"/>
                <w:b/>
                <w:sz w:val="24"/>
                <w:szCs w:val="24"/>
              </w:rPr>
              <w:t>1640,0</w:t>
            </w:r>
            <w:r w:rsidRPr="00F70BAD">
              <w:rPr>
                <w:rFonts w:ascii="Tinos" w:hAnsi="Tinos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2027 год – 1690,0.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В том числе: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-  </w:t>
            </w:r>
            <w:r w:rsidRPr="00F70BAD">
              <w:rPr>
                <w:rFonts w:ascii="Tinos" w:hAnsi="Tinos"/>
                <w:b/>
                <w:sz w:val="24"/>
                <w:szCs w:val="24"/>
              </w:rPr>
              <w:t xml:space="preserve">773, 9299 </w:t>
            </w:r>
            <w:r w:rsidRPr="00F70BAD">
              <w:rPr>
                <w:rFonts w:ascii="Tinos" w:hAnsi="Tinos"/>
                <w:sz w:val="24"/>
                <w:szCs w:val="24"/>
              </w:rPr>
              <w:t>из средств бюджета Приморского края: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2023 год – 509,75237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color w:val="000000" w:themeColor="text1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 xml:space="preserve">2024 год - </w:t>
            </w:r>
            <w:r w:rsidRPr="00F70BAD"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264,17753</w:t>
            </w: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- </w:t>
            </w:r>
            <w:r w:rsidRPr="00F70BAD">
              <w:rPr>
                <w:rFonts w:ascii="Tinos" w:hAnsi="Tinos"/>
                <w:b/>
                <w:sz w:val="24"/>
                <w:szCs w:val="24"/>
              </w:rPr>
              <w:t>8089,38</w:t>
            </w:r>
            <w:r w:rsidRPr="00F70BAD">
              <w:rPr>
                <w:rFonts w:ascii="Tinos" w:hAnsi="Tinos"/>
                <w:sz w:val="24"/>
                <w:szCs w:val="24"/>
              </w:rPr>
              <w:t xml:space="preserve"> из средств бюджета Арсеньевского городского округа: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2023 год – </w:t>
            </w:r>
            <w:r w:rsidRPr="00F70BAD">
              <w:rPr>
                <w:rFonts w:ascii="Tinos" w:hAnsi="Tinos"/>
                <w:b/>
                <w:bCs/>
                <w:sz w:val="24"/>
                <w:szCs w:val="24"/>
              </w:rPr>
              <w:t>1879,38</w:t>
            </w:r>
            <w:r w:rsidRPr="00F70BAD">
              <w:rPr>
                <w:rFonts w:ascii="Tinos" w:hAnsi="Tinos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color w:val="000000" w:themeColor="text1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 xml:space="preserve">2024 год – </w:t>
            </w:r>
            <w:r w:rsidR="00E46020" w:rsidRPr="00F70BAD"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21</w:t>
            </w:r>
            <w:r w:rsidRPr="00F70BAD"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25,0</w:t>
            </w:r>
            <w:r w:rsidRPr="00F70BAD">
              <w:rPr>
                <w:rFonts w:ascii="Tinos" w:hAnsi="Tinos"/>
                <w:color w:val="000000" w:themeColor="text1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 xml:space="preserve">2025 год – </w:t>
            </w:r>
            <w:r w:rsidRPr="00F70BAD">
              <w:rPr>
                <w:rFonts w:ascii="Tinos" w:hAnsi="Tinos"/>
                <w:b/>
                <w:sz w:val="24"/>
                <w:szCs w:val="24"/>
              </w:rPr>
              <w:t>1555,0</w:t>
            </w:r>
            <w:r w:rsidRPr="00F70BAD">
              <w:rPr>
                <w:rFonts w:ascii="Tinos" w:hAnsi="Tinos"/>
                <w:sz w:val="24"/>
                <w:szCs w:val="24"/>
              </w:rPr>
              <w:t>;</w:t>
            </w:r>
          </w:p>
          <w:p w:rsidR="00556932" w:rsidRPr="00F70BAD" w:rsidRDefault="00F90750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2026 год – 1640,0;</w:t>
            </w:r>
          </w:p>
          <w:p w:rsidR="00556932" w:rsidRPr="00F70BAD" w:rsidRDefault="00F90750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2027 год – 1690,0.</w:t>
            </w:r>
          </w:p>
        </w:tc>
      </w:tr>
      <w:tr w:rsidR="00556932">
        <w:trPr>
          <w:trHeight w:val="860"/>
        </w:trPr>
        <w:tc>
          <w:tcPr>
            <w:tcW w:w="2517" w:type="dxa"/>
          </w:tcPr>
          <w:p w:rsidR="00556932" w:rsidRDefault="00F90750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13" w:type="dxa"/>
          </w:tcPr>
          <w:p w:rsidR="00556932" w:rsidRDefault="00F90750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left="12"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1. </w:t>
            </w:r>
            <w:r>
              <w:rPr>
                <w:rFonts w:ascii="Tinos" w:hAnsi="Tinos"/>
                <w:kern w:val="0"/>
                <w:sz w:val="24"/>
                <w:szCs w:val="24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Tinos" w:hAnsi="Tinos"/>
                <w:sz w:val="24"/>
                <w:szCs w:val="24"/>
              </w:rPr>
              <w:t xml:space="preserve">даптация объектов образования (общеобразовательные и дошкольные учреждения) / показатель «Количество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населения»; </w:t>
            </w:r>
          </w:p>
          <w:p w:rsidR="00556932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2. </w:t>
            </w:r>
            <w:r>
              <w:rPr>
                <w:rFonts w:ascii="Tinos" w:hAnsi="Tinos"/>
                <w:kern w:val="0"/>
                <w:sz w:val="24"/>
                <w:szCs w:val="24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Tinos" w:hAnsi="Tinos"/>
                <w:sz w:val="24"/>
                <w:szCs w:val="24"/>
              </w:rPr>
              <w:t>даптация объектов культуры / показатель «Количество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населения»;</w:t>
            </w:r>
          </w:p>
          <w:p w:rsidR="00556932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3. Сохранение населения, здоровье и благополучие людей/ показатель «Повышение ожидаемой продолжительности жизни до 78 лет»/ оказание поддержки социально ориентированным некоммерческим организациям Арсеньевского городского округа / показатель «Количество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деятельности».</w:t>
            </w:r>
          </w:p>
          <w:p w:rsidR="00556932" w:rsidRDefault="00F90750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Tinos" w:hAnsi="Tinos"/>
                <w:kern w:val="0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</w:rPr>
              <w:t>4. Сохранение населения, здоровье и благополучие людей/показатель «Повышение ожидаемой продолжительности жизни до 78 лет» / реализация общественно значимых проектов социально ориентированными некоммерческими организациями Арсеньевского городского округа / показатель «Количество общественно значимых проектов социально ориентированными некоммерческими организациями городского округа».</w:t>
            </w:r>
          </w:p>
          <w:p w:rsidR="00556932" w:rsidRDefault="00556932">
            <w:pPr>
              <w:pStyle w:val="10"/>
              <w:shd w:val="clear" w:color="auto" w:fill="FFFFFF"/>
              <w:spacing w:line="240" w:lineRule="auto"/>
              <w:rPr>
                <w:rFonts w:ascii="Tinos" w:hAnsi="Tinos"/>
                <w:sz w:val="24"/>
                <w:szCs w:val="24"/>
              </w:rPr>
            </w:pPr>
          </w:p>
        </w:tc>
      </w:tr>
    </w:tbl>
    <w:p w:rsidR="00556932" w:rsidRDefault="00556932">
      <w:pPr>
        <w:pStyle w:val="10"/>
        <w:rPr>
          <w:rFonts w:ascii="Tinos" w:hAnsi="Tinos"/>
          <w:b/>
          <w:bCs/>
        </w:rPr>
      </w:pPr>
    </w:p>
    <w:p w:rsidR="008B6558" w:rsidRDefault="008B6558">
      <w:pPr>
        <w:pStyle w:val="10"/>
        <w:rPr>
          <w:rFonts w:ascii="Tinos" w:hAnsi="Tinos"/>
          <w:b/>
          <w:bCs/>
        </w:rPr>
      </w:pPr>
      <w:r>
        <w:rPr>
          <w:rFonts w:ascii="Tinos" w:hAnsi="Tinos"/>
          <w:b/>
          <w:bCs/>
        </w:rPr>
        <w:t xml:space="preserve">                                                                                </w:t>
      </w:r>
    </w:p>
    <w:p w:rsidR="00556932" w:rsidRDefault="00F90750">
      <w:pPr>
        <w:pStyle w:val="1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>_____________________________________</w:t>
      </w:r>
    </w:p>
    <w:p w:rsidR="00556932" w:rsidRDefault="00556932">
      <w:pPr>
        <w:pStyle w:val="10"/>
        <w:rPr>
          <w:rFonts w:ascii="Tinos" w:hAnsi="Tinos"/>
          <w:b/>
          <w:bCs/>
        </w:rPr>
      </w:pPr>
    </w:p>
    <w:p w:rsidR="00556932" w:rsidRDefault="00556932">
      <w:pPr>
        <w:pStyle w:val="10"/>
        <w:rPr>
          <w:rFonts w:ascii="Tinos" w:hAnsi="Tinos"/>
          <w:b/>
          <w:bCs/>
        </w:rPr>
      </w:pPr>
    </w:p>
    <w:p w:rsidR="008B6558" w:rsidRDefault="008B6558" w:rsidP="008B6558">
      <w:pPr>
        <w:pStyle w:val="10"/>
        <w:jc w:val="right"/>
        <w:rPr>
          <w:rFonts w:ascii="Tinos" w:hAnsi="Tinos"/>
          <w:b/>
          <w:bCs/>
        </w:rPr>
      </w:pPr>
    </w:p>
    <w:p w:rsidR="00556932" w:rsidRDefault="00556932">
      <w:pPr>
        <w:pStyle w:val="10"/>
        <w:rPr>
          <w:rFonts w:ascii="Tinos" w:hAnsi="Tinos"/>
          <w:b/>
          <w:bCs/>
        </w:rPr>
      </w:pPr>
    </w:p>
    <w:p w:rsidR="00556932" w:rsidRDefault="00556932">
      <w:pPr>
        <w:pStyle w:val="10"/>
        <w:ind w:firstLine="0"/>
        <w:rPr>
          <w:rFonts w:ascii="Tinos" w:hAnsi="Tinos"/>
          <w:b/>
          <w:bCs/>
        </w:rPr>
      </w:pPr>
    </w:p>
    <w:p w:rsidR="00556932" w:rsidRDefault="00F90750">
      <w:pPr>
        <w:pStyle w:val="10"/>
        <w:tabs>
          <w:tab w:val="clear" w:pos="708"/>
          <w:tab w:val="left" w:pos="3453"/>
        </w:tabs>
        <w:rPr>
          <w:rFonts w:ascii="Tinos" w:hAnsi="Tinos"/>
        </w:rPr>
        <w:sectPr w:rsidR="00556932">
          <w:type w:val="continuous"/>
          <w:pgSz w:w="11906" w:h="16838"/>
          <w:pgMar w:top="795" w:right="851" w:bottom="1238" w:left="1335" w:header="0" w:footer="0" w:gutter="0"/>
          <w:cols w:space="720"/>
          <w:formProt w:val="0"/>
          <w:docGrid w:linePitch="312" w:charSpace="-10241"/>
        </w:sectPr>
      </w:pPr>
      <w:r>
        <w:rPr>
          <w:rFonts w:ascii="Tinos" w:hAnsi="Tinos"/>
        </w:rPr>
        <w:tab/>
      </w:r>
    </w:p>
    <w:p w:rsidR="008B6558" w:rsidRDefault="008E7D0E" w:rsidP="00D10048">
      <w:pPr>
        <w:pStyle w:val="10"/>
        <w:spacing w:line="150" w:lineRule="atLeast"/>
        <w:ind w:left="10915" w:firstLine="0"/>
        <w:rPr>
          <w:rFonts w:ascii="Tinos" w:hAnsi="Tinos"/>
        </w:rPr>
      </w:pPr>
      <w:r>
        <w:rPr>
          <w:rFonts w:ascii="Tinos" w:hAnsi="Tinos"/>
        </w:rPr>
        <w:t>П</w:t>
      </w:r>
      <w:r w:rsidR="00CE2ABA">
        <w:rPr>
          <w:rFonts w:ascii="Tinos" w:hAnsi="Tinos"/>
        </w:rPr>
        <w:t>риложение</w:t>
      </w:r>
      <w:r>
        <w:rPr>
          <w:rFonts w:ascii="Tinos" w:hAnsi="Tinos"/>
        </w:rPr>
        <w:t xml:space="preserve"> №</w:t>
      </w:r>
      <w:r w:rsidR="00CE2ABA">
        <w:rPr>
          <w:rFonts w:ascii="Tinos" w:hAnsi="Tinos"/>
        </w:rPr>
        <w:t xml:space="preserve"> </w:t>
      </w:r>
      <w:r>
        <w:rPr>
          <w:rFonts w:ascii="Tinos" w:hAnsi="Tinos"/>
        </w:rPr>
        <w:t>2</w:t>
      </w:r>
    </w:p>
    <w:p w:rsidR="008B6558" w:rsidRDefault="00CE2ABA" w:rsidP="00D10048">
      <w:pPr>
        <w:pStyle w:val="10"/>
        <w:spacing w:line="150" w:lineRule="atLeast"/>
        <w:ind w:left="10915" w:firstLine="0"/>
        <w:rPr>
          <w:rFonts w:ascii="Tinos" w:hAnsi="Tinos"/>
        </w:rPr>
      </w:pPr>
      <w:r>
        <w:rPr>
          <w:rFonts w:ascii="Tinos" w:hAnsi="Tinos" w:hint="eastAsia"/>
        </w:rPr>
        <w:t>к</w:t>
      </w:r>
      <w:r w:rsidR="008B6558">
        <w:rPr>
          <w:rFonts w:ascii="Tinos" w:hAnsi="Tinos"/>
        </w:rPr>
        <w:t xml:space="preserve"> </w:t>
      </w:r>
      <w:r>
        <w:rPr>
          <w:rFonts w:ascii="Tinos" w:hAnsi="Tinos"/>
        </w:rPr>
        <w:t>п</w:t>
      </w:r>
      <w:r w:rsidR="008B6558">
        <w:rPr>
          <w:rFonts w:ascii="Tinos" w:hAnsi="Tinos"/>
        </w:rPr>
        <w:t>остановлению администрации</w:t>
      </w:r>
    </w:p>
    <w:p w:rsidR="008B6558" w:rsidRDefault="008B6558" w:rsidP="00D10048">
      <w:pPr>
        <w:pStyle w:val="10"/>
        <w:spacing w:line="150" w:lineRule="atLeast"/>
        <w:ind w:left="10915" w:firstLine="0"/>
        <w:rPr>
          <w:rFonts w:ascii="Tinos" w:hAnsi="Tinos"/>
        </w:rPr>
      </w:pPr>
      <w:r>
        <w:rPr>
          <w:rFonts w:ascii="Tinos" w:hAnsi="Tinos"/>
        </w:rPr>
        <w:t>Арсеньевского городского округа</w:t>
      </w:r>
    </w:p>
    <w:p w:rsidR="008B6558" w:rsidRDefault="0093787C" w:rsidP="00D10048">
      <w:pPr>
        <w:pStyle w:val="10"/>
        <w:spacing w:line="150" w:lineRule="atLeast"/>
        <w:ind w:left="10915" w:firstLine="0"/>
        <w:rPr>
          <w:rFonts w:ascii="Tinos" w:hAnsi="Tinos"/>
        </w:rPr>
      </w:pPr>
      <w:r>
        <w:rPr>
          <w:rFonts w:ascii="Tinos" w:hAnsi="Tinos"/>
        </w:rPr>
        <w:t xml:space="preserve">от </w:t>
      </w:r>
      <w:r>
        <w:rPr>
          <w:rFonts w:ascii="Tinos" w:hAnsi="Tinos"/>
          <w:u w:val="single"/>
        </w:rPr>
        <w:t xml:space="preserve">25 октября </w:t>
      </w:r>
      <w:r w:rsidRPr="0093787C">
        <w:rPr>
          <w:rFonts w:ascii="Tinos" w:hAnsi="Tinos"/>
          <w:u w:val="single"/>
        </w:rPr>
        <w:t>2024 г</w:t>
      </w:r>
      <w:r>
        <w:rPr>
          <w:rFonts w:ascii="Tinos" w:hAnsi="Tinos"/>
        </w:rPr>
        <w:t xml:space="preserve">. № </w:t>
      </w:r>
      <w:r>
        <w:rPr>
          <w:rFonts w:ascii="Tinos" w:hAnsi="Tinos"/>
          <w:u w:val="single"/>
        </w:rPr>
        <w:t>702-па</w:t>
      </w:r>
    </w:p>
    <w:p w:rsidR="008B6558" w:rsidRDefault="008B6558" w:rsidP="00D10048">
      <w:pPr>
        <w:pStyle w:val="10"/>
        <w:ind w:firstLine="0"/>
        <w:jc w:val="left"/>
        <w:rPr>
          <w:rFonts w:ascii="Tinos" w:hAnsi="Tinos"/>
          <w:b/>
          <w:bCs/>
        </w:rPr>
      </w:pPr>
    </w:p>
    <w:p w:rsidR="00556932" w:rsidRDefault="00F90750" w:rsidP="008B6558">
      <w:pPr>
        <w:pStyle w:val="10"/>
        <w:ind w:left="720" w:firstLine="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>ПОКАЗАТЕЛИ МУНИЦИПАЛЬНОЙ ПРОГРАММЫ АРСЕНЬЕВСКОГО ГОРОДСКОГО ОКРУГА</w:t>
      </w:r>
    </w:p>
    <w:p w:rsidR="00556932" w:rsidRDefault="00F90750">
      <w:pPr>
        <w:pStyle w:val="10"/>
        <w:ind w:left="1080" w:firstLine="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>«ДОСТУПНАЯ СРЕДА»</w:t>
      </w:r>
    </w:p>
    <w:tbl>
      <w:tblPr>
        <w:tblStyle w:val="af2"/>
        <w:tblW w:w="16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3866"/>
        <w:gridCol w:w="1081"/>
        <w:gridCol w:w="904"/>
        <w:gridCol w:w="971"/>
        <w:gridCol w:w="10"/>
        <w:gridCol w:w="969"/>
        <w:gridCol w:w="9"/>
        <w:gridCol w:w="970"/>
        <w:gridCol w:w="9"/>
        <w:gridCol w:w="970"/>
        <w:gridCol w:w="9"/>
        <w:gridCol w:w="1044"/>
        <w:gridCol w:w="2126"/>
        <w:gridCol w:w="1258"/>
        <w:gridCol w:w="1237"/>
        <w:gridCol w:w="9"/>
        <w:gridCol w:w="25"/>
        <w:gridCol w:w="202"/>
        <w:gridCol w:w="9"/>
      </w:tblGrid>
      <w:tr w:rsidR="00556932" w:rsidRPr="00C71B45" w:rsidTr="008B6558">
        <w:trPr>
          <w:gridAfter w:val="1"/>
          <w:wAfter w:w="9" w:type="dxa"/>
        </w:trPr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№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п/п</w:t>
            </w:r>
          </w:p>
        </w:tc>
        <w:tc>
          <w:tcPr>
            <w:tcW w:w="386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1" w:type="dxa"/>
          </w:tcPr>
          <w:p w:rsidR="00556932" w:rsidRPr="00C71B45" w:rsidRDefault="00F90750">
            <w:pPr>
              <w:pStyle w:val="10"/>
              <w:spacing w:line="240" w:lineRule="auto"/>
              <w:ind w:left="-110" w:right="-98"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Единица измере ния (по ОКЕИ)</w:t>
            </w:r>
          </w:p>
        </w:tc>
        <w:tc>
          <w:tcPr>
            <w:tcW w:w="5865" w:type="dxa"/>
            <w:gridSpan w:val="10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Значение показателей</w:t>
            </w:r>
          </w:p>
        </w:tc>
        <w:tc>
          <w:tcPr>
            <w:tcW w:w="212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документ</w:t>
            </w:r>
          </w:p>
        </w:tc>
        <w:tc>
          <w:tcPr>
            <w:tcW w:w="1258" w:type="dxa"/>
          </w:tcPr>
          <w:p w:rsidR="00556932" w:rsidRPr="00C71B45" w:rsidRDefault="00F90750">
            <w:pPr>
              <w:pStyle w:val="10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Ответственный за достиже ние показателя</w:t>
            </w:r>
          </w:p>
        </w:tc>
        <w:tc>
          <w:tcPr>
            <w:tcW w:w="1237" w:type="dxa"/>
          </w:tcPr>
          <w:p w:rsidR="00556932" w:rsidRPr="00C71B45" w:rsidRDefault="00F90750">
            <w:pPr>
              <w:pStyle w:val="10"/>
              <w:spacing w:line="240" w:lineRule="auto"/>
              <w:ind w:left="-100" w:right="-106"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c>
          <w:tcPr>
            <w:tcW w:w="529" w:type="dxa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66" w:type="dxa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4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Базовое значение 2022 год</w:t>
            </w:r>
          </w:p>
        </w:tc>
        <w:tc>
          <w:tcPr>
            <w:tcW w:w="971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2023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2024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2025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2026</w:t>
            </w:r>
          </w:p>
        </w:tc>
        <w:tc>
          <w:tcPr>
            <w:tcW w:w="1053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Последний год реализации (2027)</w:t>
            </w:r>
          </w:p>
        </w:tc>
        <w:tc>
          <w:tcPr>
            <w:tcW w:w="2126" w:type="dxa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556932" w:rsidRPr="00C71B45" w:rsidRDefault="00556932">
            <w:pPr>
              <w:pStyle w:val="10"/>
              <w:spacing w:line="240" w:lineRule="auto"/>
              <w:ind w:firstLine="0"/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46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rPr>
          <w:gridAfter w:val="2"/>
          <w:wAfter w:w="211" w:type="dxa"/>
        </w:trPr>
        <w:tc>
          <w:tcPr>
            <w:tcW w:w="15996" w:type="dxa"/>
            <w:gridSpan w:val="18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Цель муниципальной программы городского округа№ 1 «</w:t>
            </w:r>
            <w:r w:rsidRPr="00C71B45">
              <w:rPr>
                <w:rFonts w:ascii="Tinos" w:hAnsi="Tinos" w:cs="Times New Roman"/>
                <w:color w:val="auto"/>
                <w:kern w:val="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</w:t>
            </w: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» </w:t>
            </w:r>
          </w:p>
        </w:tc>
      </w:tr>
      <w:tr w:rsidR="00BB652A" w:rsidRPr="00C71B45" w:rsidTr="008B6558">
        <w:trPr>
          <w:trHeight w:val="278"/>
        </w:trPr>
        <w:tc>
          <w:tcPr>
            <w:tcW w:w="529" w:type="dxa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shd w:val="clear" w:color="auto" w:fill="FFFFFF" w:themeFill="background1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Количество мероприятий по адаптации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2023: СОШ № 4,5,10 установка тактильных табличек, мнемосхем со шрифтом Брайля  </w:t>
            </w:r>
          </w:p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2024: СОШ                      № 4 оборудование сантехнических кабинок</w:t>
            </w:r>
          </w:p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bCs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2025:  Гимназия № 7,  </w:t>
            </w:r>
            <w:r w:rsidRPr="00BB652A">
              <w:rPr>
                <w:rFonts w:ascii="Tinos" w:hAnsi="Tinos"/>
                <w:bCs/>
                <w:sz w:val="24"/>
                <w:szCs w:val="24"/>
              </w:rPr>
              <w:t xml:space="preserve">СОШ № 8 установка индукционной петли в актовом зале </w:t>
            </w:r>
          </w:p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bCs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2026: </w:t>
            </w:r>
            <w:r w:rsidRPr="00BB652A">
              <w:rPr>
                <w:rFonts w:ascii="Tinos" w:hAnsi="Tinos"/>
                <w:bCs/>
                <w:sz w:val="24"/>
                <w:szCs w:val="24"/>
              </w:rPr>
              <w:t xml:space="preserve">МОБУ  «Лицей № 9», СОШ № 5 установка индукционной петли в актовом зале </w:t>
            </w:r>
          </w:p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2027:  </w:t>
            </w:r>
            <w:r w:rsidRPr="00BB652A">
              <w:rPr>
                <w:rFonts w:ascii="Tinos" w:hAnsi="Tinos"/>
                <w:bCs/>
                <w:sz w:val="24"/>
                <w:szCs w:val="24"/>
              </w:rPr>
              <w:t xml:space="preserve">СОШ № 4, 10 установка индукционной петли в актовом зале  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</w:t>
            </w: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.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BB652A" w:rsidRPr="00BB652A" w:rsidRDefault="00BB652A" w:rsidP="00BB652A">
            <w:pPr>
              <w:pStyle w:val="10"/>
              <w:tabs>
                <w:tab w:val="clear" w:pos="708"/>
              </w:tabs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/>
                <w:color w:val="auto"/>
                <w:kern w:val="0"/>
                <w:sz w:val="24"/>
                <w:szCs w:val="24"/>
              </w:rPr>
              <w:t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№ 918-па</w:t>
            </w:r>
          </w:p>
        </w:tc>
        <w:tc>
          <w:tcPr>
            <w:tcW w:w="1258" w:type="dxa"/>
            <w:shd w:val="clear" w:color="auto" w:fill="FFFFFF" w:themeFill="background1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Управление образования администрации Арсеньевского городского округа </w:t>
            </w:r>
          </w:p>
        </w:tc>
        <w:tc>
          <w:tcPr>
            <w:tcW w:w="1246" w:type="dxa"/>
            <w:gridSpan w:val="2"/>
            <w:shd w:val="clear" w:color="auto" w:fill="FFFFFF" w:themeFill="background1"/>
          </w:tcPr>
          <w:p w:rsidR="00BB652A" w:rsidRPr="00BB652A" w:rsidRDefault="00BB652A" w:rsidP="00BB652A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BB652A">
              <w:rPr>
                <w:rFonts w:ascii="Tinos" w:hAnsi="Tinos"/>
                <w:color w:val="auto"/>
                <w:kern w:val="0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52A" w:rsidRPr="00C71B45" w:rsidRDefault="00BB652A" w:rsidP="00BB652A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rPr>
          <w:trHeight w:val="278"/>
        </w:trPr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shd w:val="clear" w:color="auto" w:fill="FFFFFF" w:themeFill="background1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Количество мероприятий по адаптации дошкольных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2023: ДОУ № 12,21,26 установление тактильных табличкек, мнемосхем со шрифтом Брайля  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2024: ДОУ № 14,20 установка поручней. 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2025: ДОУ № 24,32 оборудование сантехнических кабинок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2026: ДОУ № 27,30  оборудование сантехнических кабинок 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2027: ДОУ № 25,26   оборудование сантехнических кабинок 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ед.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№ 918-па</w:t>
            </w:r>
          </w:p>
        </w:tc>
        <w:tc>
          <w:tcPr>
            <w:tcW w:w="1258" w:type="dxa"/>
            <w:shd w:val="clear" w:color="auto" w:fill="FFFFFF" w:themeFill="background1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246" w:type="dxa"/>
            <w:gridSpan w:val="2"/>
            <w:shd w:val="clear" w:color="auto" w:fill="FFFFFF" w:themeFill="background1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населения: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2023:</w:t>
            </w: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  <w:lang w:eastAsia="en-US"/>
              </w:rPr>
              <w:t xml:space="preserve"> Установка тактильной информации на стенах внутри в здании по пути движения и сигнальных лент по пути эвакуации </w:t>
            </w: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в МБУК ДК «Прогресс»</w:t>
            </w:r>
          </w:p>
          <w:p w:rsidR="00556932" w:rsidRPr="00C71B45" w:rsidRDefault="00556932">
            <w:pPr>
              <w:pStyle w:val="10"/>
              <w:spacing w:line="240" w:lineRule="auto"/>
              <w:ind w:firstLine="0"/>
              <w:jc w:val="left"/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ед.</w:t>
            </w:r>
          </w:p>
        </w:tc>
        <w:tc>
          <w:tcPr>
            <w:tcW w:w="904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№ 918-па</w:t>
            </w:r>
          </w:p>
        </w:tc>
        <w:tc>
          <w:tcPr>
            <w:tcW w:w="1258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246" w:type="dxa"/>
            <w:gridSpan w:val="2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rPr>
          <w:gridAfter w:val="2"/>
          <w:wAfter w:w="211" w:type="dxa"/>
        </w:trPr>
        <w:tc>
          <w:tcPr>
            <w:tcW w:w="15996" w:type="dxa"/>
            <w:gridSpan w:val="18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Цель муниципальной программы городского округа № 2 «Повышение качества жизни инвалидов и других маломобильных групп»</w:t>
            </w:r>
          </w:p>
        </w:tc>
      </w:tr>
      <w:tr w:rsidR="00556932" w:rsidRPr="00C71B45" w:rsidTr="008B6558"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Количество социально ориентированных некоммерческих организаций городского округа, получивших финансовую поддержку, по результатам конкурсного отбора социально ориентированных некоммерческих организаций городского округа на получение субсидий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СО НКО – получатели субсидии: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2023:</w:t>
            </w: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6 СО НКО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2024: </w:t>
            </w:r>
            <w:r w:rsidR="000270AF" w:rsidRPr="00686BF4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5</w:t>
            </w: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 xml:space="preserve"> СО НКО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2025: 2 СО НКО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2026: 2 СО НКО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2027: 2 СО НКО</w:t>
            </w:r>
          </w:p>
        </w:tc>
        <w:tc>
          <w:tcPr>
            <w:tcW w:w="1081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ед.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556932" w:rsidRPr="000270AF" w:rsidRDefault="000270AF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  <w:lang w:val="en-US"/>
              </w:rPr>
            </w:pPr>
            <w:r w:rsidRPr="00F70BAD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56932" w:rsidRPr="00C71B45" w:rsidRDefault="0093787C">
            <w:pPr>
              <w:pStyle w:val="1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hyperlink r:id="rId9">
              <w:r w:rsidR="00F90750" w:rsidRPr="00C71B45">
                <w:rPr>
                  <w:rFonts w:ascii="Tinos" w:hAnsi="Tinos"/>
                  <w:color w:val="auto"/>
                  <w:kern w:val="0"/>
                  <w:sz w:val="24"/>
                  <w:szCs w:val="24"/>
                </w:rPr>
                <w:t xml:space="preserve"> </w:t>
              </w:r>
            </w:hyperlink>
            <w:r w:rsidR="00F90750"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Постановление Администрации Приморского края от 27 января 2015 года № 19-па "О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258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1246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сохранение населения, здоровье и благополучие людей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  <w:tr w:rsidR="00556932" w:rsidRPr="00C71B45" w:rsidTr="008B6558">
        <w:tc>
          <w:tcPr>
            <w:tcW w:w="529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</w:tcPr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Количество социально ориентированных некоммерческих организаций городского округа, получивших финансовую поддержку по результатам конкурсного отбора на финансовое обеспечение затрат, связанных с реализацией общественно значимых программ (проектов)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РЕАЛИЗОВАНО: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2023: 5 проектов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2024: 4 проекта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2025: 3 проекта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jc w:val="left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2026: 3 проекта</w:t>
            </w:r>
          </w:p>
          <w:p w:rsidR="00556932" w:rsidRPr="00C71B45" w:rsidRDefault="00F90750">
            <w:pPr>
              <w:pStyle w:val="10"/>
              <w:spacing w:line="240" w:lineRule="auto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2027: 3 проекта</w:t>
            </w:r>
          </w:p>
        </w:tc>
        <w:tc>
          <w:tcPr>
            <w:tcW w:w="1081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ед.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2"/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Постановление Администрации Приморского края от 27 января 2015 года № 19-па "О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258" w:type="dxa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bCs/>
                <w:color w:val="auto"/>
                <w:kern w:val="0"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1246" w:type="dxa"/>
            <w:gridSpan w:val="2"/>
            <w:vAlign w:val="center"/>
          </w:tcPr>
          <w:p w:rsidR="00556932" w:rsidRPr="00C71B45" w:rsidRDefault="00F90750">
            <w:pPr>
              <w:pStyle w:val="10"/>
              <w:spacing w:line="240" w:lineRule="auto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C71B45">
              <w:rPr>
                <w:rFonts w:ascii="Tinos" w:hAnsi="Tinos"/>
                <w:color w:val="auto"/>
                <w:kern w:val="0"/>
                <w:sz w:val="24"/>
                <w:szCs w:val="24"/>
              </w:rPr>
              <w:t>сохранение населения, здоровье и благополучие людей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932" w:rsidRPr="00C71B45" w:rsidRDefault="00556932">
            <w:pPr>
              <w:pStyle w:val="10"/>
              <w:rPr>
                <w:rFonts w:ascii="Tinos" w:hAnsi="Tinos"/>
                <w:kern w:val="0"/>
                <w:sz w:val="24"/>
                <w:szCs w:val="24"/>
              </w:rPr>
            </w:pPr>
          </w:p>
        </w:tc>
      </w:tr>
    </w:tbl>
    <w:p w:rsidR="00556932" w:rsidRDefault="00F90750">
      <w:pPr>
        <w:pStyle w:val="10"/>
        <w:ind w:left="1080" w:firstLine="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>_________________________________________________</w:t>
      </w:r>
    </w:p>
    <w:p w:rsidR="00210E91" w:rsidRDefault="00210E91">
      <w:pPr>
        <w:pStyle w:val="10"/>
        <w:ind w:left="1080" w:firstLine="0"/>
        <w:jc w:val="center"/>
        <w:rPr>
          <w:rFonts w:ascii="Tinos" w:hAnsi="Tinos"/>
          <w:b/>
          <w:bCs/>
        </w:rPr>
      </w:pPr>
    </w:p>
    <w:p w:rsidR="008B6558" w:rsidRDefault="008B6558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8B6558" w:rsidRDefault="008B6558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8B6558" w:rsidRDefault="008B6558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8B6558" w:rsidRDefault="008B6558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8E7D0E" w:rsidRDefault="008E7D0E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8E7D0E" w:rsidRDefault="008E7D0E" w:rsidP="008B6558">
      <w:pPr>
        <w:pStyle w:val="10"/>
        <w:ind w:left="1080" w:firstLine="0"/>
        <w:jc w:val="right"/>
        <w:rPr>
          <w:rFonts w:ascii="Tinos" w:hAnsi="Tinos"/>
          <w:b/>
          <w:bCs/>
        </w:rPr>
      </w:pPr>
    </w:p>
    <w:p w:rsidR="00D10048" w:rsidRDefault="00D10048" w:rsidP="008E7D0E">
      <w:pPr>
        <w:pStyle w:val="10"/>
        <w:spacing w:line="150" w:lineRule="atLeast"/>
        <w:ind w:left="5245" w:hanging="142"/>
        <w:jc w:val="right"/>
        <w:rPr>
          <w:rFonts w:ascii="Tinos" w:hAnsi="Tinos"/>
        </w:rPr>
      </w:pPr>
    </w:p>
    <w:p w:rsidR="008E7D0E" w:rsidRDefault="008E7D0E" w:rsidP="008E7D0E">
      <w:pPr>
        <w:pStyle w:val="10"/>
        <w:spacing w:line="150" w:lineRule="atLeast"/>
        <w:ind w:left="5245" w:hanging="142"/>
        <w:jc w:val="right"/>
        <w:rPr>
          <w:rFonts w:ascii="Tinos" w:hAnsi="Tinos"/>
        </w:rPr>
      </w:pPr>
      <w:r>
        <w:rPr>
          <w:rFonts w:ascii="Tinos" w:hAnsi="Tinos"/>
        </w:rPr>
        <w:t>П</w:t>
      </w:r>
      <w:r w:rsidR="00CE2ABA">
        <w:rPr>
          <w:rFonts w:ascii="Tinos" w:hAnsi="Tinos"/>
        </w:rPr>
        <w:t>риложение</w:t>
      </w:r>
      <w:r>
        <w:rPr>
          <w:rFonts w:ascii="Tinos" w:hAnsi="Tinos"/>
        </w:rPr>
        <w:t xml:space="preserve"> №</w:t>
      </w:r>
      <w:r w:rsidR="00CE2ABA">
        <w:rPr>
          <w:rFonts w:ascii="Tinos" w:hAnsi="Tinos"/>
        </w:rPr>
        <w:t xml:space="preserve"> </w:t>
      </w:r>
      <w:r>
        <w:rPr>
          <w:rFonts w:ascii="Tinos" w:hAnsi="Tinos"/>
        </w:rPr>
        <w:t>3</w:t>
      </w:r>
    </w:p>
    <w:p w:rsidR="008E7D0E" w:rsidRDefault="00CE2ABA" w:rsidP="008E7D0E">
      <w:pPr>
        <w:pStyle w:val="10"/>
        <w:spacing w:line="150" w:lineRule="atLeast"/>
        <w:ind w:left="5245" w:hanging="142"/>
        <w:jc w:val="right"/>
        <w:rPr>
          <w:rFonts w:ascii="Tinos" w:hAnsi="Tinos"/>
        </w:rPr>
      </w:pPr>
      <w:r>
        <w:rPr>
          <w:rFonts w:ascii="Tinos" w:hAnsi="Tinos" w:hint="eastAsia"/>
        </w:rPr>
        <w:t>к</w:t>
      </w:r>
      <w:r w:rsidR="008E7D0E">
        <w:rPr>
          <w:rFonts w:ascii="Tinos" w:hAnsi="Tinos"/>
        </w:rPr>
        <w:t xml:space="preserve"> </w:t>
      </w:r>
      <w:r>
        <w:rPr>
          <w:rFonts w:ascii="Tinos" w:hAnsi="Tinos"/>
        </w:rPr>
        <w:t>п</w:t>
      </w:r>
      <w:r w:rsidR="008E7D0E">
        <w:rPr>
          <w:rFonts w:ascii="Tinos" w:hAnsi="Tinos"/>
        </w:rPr>
        <w:t>остановлению администрации</w:t>
      </w:r>
    </w:p>
    <w:p w:rsidR="008E7D0E" w:rsidRDefault="008E7D0E" w:rsidP="008E7D0E">
      <w:pPr>
        <w:pStyle w:val="10"/>
        <w:spacing w:line="150" w:lineRule="atLeast"/>
        <w:ind w:left="5245" w:hanging="142"/>
        <w:jc w:val="right"/>
        <w:rPr>
          <w:rFonts w:ascii="Tinos" w:hAnsi="Tinos"/>
        </w:rPr>
      </w:pPr>
      <w:r>
        <w:rPr>
          <w:rFonts w:ascii="Tinos" w:hAnsi="Tinos"/>
        </w:rPr>
        <w:t>Арсеньевского городского округа</w:t>
      </w:r>
    </w:p>
    <w:p w:rsidR="008E7D0E" w:rsidRDefault="0093787C" w:rsidP="008E7D0E">
      <w:pPr>
        <w:pStyle w:val="10"/>
        <w:spacing w:line="150" w:lineRule="atLeast"/>
        <w:ind w:left="5245" w:hanging="142"/>
        <w:jc w:val="right"/>
        <w:rPr>
          <w:rFonts w:ascii="Tinos" w:hAnsi="Tinos"/>
        </w:rPr>
      </w:pPr>
      <w:r>
        <w:rPr>
          <w:rFonts w:ascii="Tinos" w:hAnsi="Tinos"/>
        </w:rPr>
        <w:t xml:space="preserve">от </w:t>
      </w:r>
      <w:r>
        <w:rPr>
          <w:rFonts w:ascii="Tinos" w:hAnsi="Tinos"/>
          <w:u w:val="single"/>
        </w:rPr>
        <w:t xml:space="preserve">25 октября </w:t>
      </w:r>
      <w:r w:rsidRPr="0093787C">
        <w:rPr>
          <w:rFonts w:ascii="Tinos" w:hAnsi="Tinos"/>
          <w:u w:val="single"/>
        </w:rPr>
        <w:t>2024 г</w:t>
      </w:r>
      <w:r>
        <w:rPr>
          <w:rFonts w:ascii="Tinos" w:hAnsi="Tinos"/>
        </w:rPr>
        <w:t xml:space="preserve">. № </w:t>
      </w:r>
      <w:r>
        <w:rPr>
          <w:rFonts w:ascii="Tinos" w:hAnsi="Tinos"/>
          <w:u w:val="single"/>
        </w:rPr>
        <w:t>702-па</w:t>
      </w:r>
    </w:p>
    <w:p w:rsidR="008B6558" w:rsidRDefault="008B6558" w:rsidP="00D10048">
      <w:pPr>
        <w:pStyle w:val="10"/>
        <w:ind w:firstLine="0"/>
        <w:jc w:val="left"/>
        <w:rPr>
          <w:rFonts w:ascii="Tinos" w:hAnsi="Tinos"/>
        </w:rPr>
      </w:pPr>
    </w:p>
    <w:p w:rsidR="00D10048" w:rsidRDefault="00D10048" w:rsidP="00D10048">
      <w:pPr>
        <w:pStyle w:val="10"/>
        <w:ind w:firstLine="0"/>
        <w:jc w:val="left"/>
        <w:rPr>
          <w:rFonts w:ascii="Tinos" w:hAnsi="Tinos"/>
          <w:b/>
          <w:bCs/>
        </w:rPr>
      </w:pPr>
    </w:p>
    <w:p w:rsidR="00556932" w:rsidRDefault="00F90750">
      <w:pPr>
        <w:pStyle w:val="10"/>
        <w:ind w:left="1080" w:firstLine="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 xml:space="preserve">3. СТРУКТУРА МУНИЦИПАЛЬНОЙ ПРОГРАММЫ </w:t>
      </w:r>
    </w:p>
    <w:p w:rsidR="00556932" w:rsidRDefault="00F90750">
      <w:pPr>
        <w:pStyle w:val="10"/>
        <w:ind w:left="1080" w:firstLine="0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 xml:space="preserve">АРСЕНЬЕВСКОГО ГОРОДСКОГО ОКРУГА «ДОСТУПНАЯ СРЕДА» </w:t>
      </w:r>
    </w:p>
    <w:tbl>
      <w:tblPr>
        <w:tblStyle w:val="11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4620"/>
        <w:gridCol w:w="5805"/>
        <w:gridCol w:w="3969"/>
      </w:tblGrid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№п/п</w:t>
            </w: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Связь мероприятий с показателями муниципальной программы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4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94" w:type="dxa"/>
            <w:gridSpan w:val="3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4394" w:type="dxa"/>
            <w:gridSpan w:val="3"/>
          </w:tcPr>
          <w:p w:rsidR="00556932" w:rsidRPr="00633036" w:rsidRDefault="00F90750">
            <w:pPr>
              <w:pStyle w:val="10"/>
              <w:ind w:firstLine="0"/>
              <w:jc w:val="center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</w:rPr>
              <w:t>Мероприятия по адаптации объектов социальной, транспортной, инженерной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556932">
            <w:pPr>
              <w:pStyle w:val="10"/>
              <w:ind w:firstLine="0"/>
              <w:rPr>
                <w:rFonts w:ascii="Tinos" w:hAnsi="Tinos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Ответственный за реализацию 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Программа реализуется в два этапа:</w:t>
            </w:r>
          </w:p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- 2020-2022 годы;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- 2023-2027 годы.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1.1.1.</w:t>
            </w: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kern w:val="0"/>
                <w:sz w:val="24"/>
                <w:szCs w:val="24"/>
              </w:rPr>
              <w:t>Обеспечение беспрепятственного доступа к объектам образования</w:t>
            </w:r>
          </w:p>
        </w:tc>
        <w:tc>
          <w:tcPr>
            <w:tcW w:w="5805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 </w:t>
            </w:r>
            <w:r w:rsidRPr="00633036">
              <w:rPr>
                <w:rFonts w:ascii="Tinos" w:hAnsi="Tinos"/>
                <w:kern w:val="0"/>
                <w:sz w:val="24"/>
                <w:szCs w:val="24"/>
              </w:rPr>
              <w:t>Увеличение доли объектов образования, доступных для инвалидов и других МГН, до 95 % в 2027 году. За этот период в рамках муниципальной программы р</w:t>
            </w:r>
            <w:r w:rsidRPr="00633036">
              <w:rPr>
                <w:rFonts w:ascii="Tinos" w:hAnsi="Tinos"/>
                <w:bCs/>
                <w:sz w:val="24"/>
                <w:szCs w:val="24"/>
              </w:rPr>
              <w:t>еализовано 18 мероприятий по адаптации объектов образования городского округа для беспрепятственного доступа инвалидов и других маломобильных групп населения</w:t>
            </w:r>
          </w:p>
        </w:tc>
        <w:tc>
          <w:tcPr>
            <w:tcW w:w="3969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Количество мероприятий по адаптации образовательных учреждений (общеобразовательные и дошкольные) городского округа для беспрепятственного доступа инвалидов и других маломобильных групп населения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556932">
            <w:pPr>
              <w:pStyle w:val="10"/>
              <w:ind w:firstLine="0"/>
              <w:rPr>
                <w:rFonts w:ascii="Tinos" w:hAnsi="Tinos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Ответственный за реализацию 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Программа реализуется в два этапа:</w:t>
            </w:r>
          </w:p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- 2020-2022 годы;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- 2023-2027 годы.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1.1.2.</w:t>
            </w: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kern w:val="0"/>
                <w:sz w:val="24"/>
                <w:szCs w:val="24"/>
              </w:rPr>
              <w:t>Обеспечение беспрепятственного доступа к объектам культуры</w:t>
            </w:r>
          </w:p>
        </w:tc>
        <w:tc>
          <w:tcPr>
            <w:tcW w:w="5805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 </w:t>
            </w:r>
            <w:r w:rsidRPr="00633036">
              <w:rPr>
                <w:rFonts w:ascii="Tinos" w:hAnsi="Tinos"/>
                <w:kern w:val="0"/>
                <w:sz w:val="24"/>
                <w:szCs w:val="24"/>
              </w:rPr>
              <w:t xml:space="preserve">Увеличение доли объектов культуры, доступных для инвалидов и других МГН, до 80 % в 2027 году. </w:t>
            </w:r>
            <w:r w:rsidRPr="00633036">
              <w:rPr>
                <w:rFonts w:ascii="Tinos" w:hAnsi="Tinos"/>
                <w:bCs/>
                <w:sz w:val="24"/>
                <w:szCs w:val="24"/>
              </w:rPr>
              <w:t>Реализовано 1 мероприятие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969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556932">
            <w:pPr>
              <w:pStyle w:val="10"/>
              <w:ind w:firstLine="0"/>
              <w:rPr>
                <w:rFonts w:ascii="Tinos" w:hAnsi="Tinos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Ответственный за реализацию 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Программа реализуется в два этапа:</w:t>
            </w:r>
          </w:p>
          <w:p w:rsidR="00556932" w:rsidRPr="00633036" w:rsidRDefault="00F90750">
            <w:pPr>
              <w:pStyle w:val="10"/>
              <w:snapToGrid w:val="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- 2020-2022 годы;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  <w:lang w:eastAsia="ar-SA"/>
              </w:rPr>
              <w:t>- 2023-2027 годы.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4394" w:type="dxa"/>
            <w:gridSpan w:val="3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556932" w:rsidRPr="00633036" w:rsidTr="00C71B45">
        <w:tc>
          <w:tcPr>
            <w:tcW w:w="803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br/>
            </w:r>
          </w:p>
        </w:tc>
        <w:tc>
          <w:tcPr>
            <w:tcW w:w="4620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</w:rPr>
              <w:t>Субсидия социально-ориентированным некоммерческим организациям Арсеньевского городского округа</w:t>
            </w:r>
          </w:p>
        </w:tc>
        <w:tc>
          <w:tcPr>
            <w:tcW w:w="5805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kern w:val="0"/>
                <w:sz w:val="24"/>
                <w:szCs w:val="24"/>
              </w:rPr>
              <w:t>Повышение благоприятных условий для социальной реализации и адаптации членов некоммерческих организаций, занимающихся проблемами инвалидов, граждан пожилого возраста, детей и других социально-незащищенных категорий населения городского округа путем достижения следующих результатов муниципальной программы: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1. Оказание поддержи не менее чем 1</w:t>
            </w:r>
            <w:r w:rsidR="000270AF" w:rsidRPr="00633036">
              <w:rPr>
                <w:rFonts w:ascii="Tinos" w:hAnsi="Tinos"/>
                <w:bCs/>
                <w:sz w:val="24"/>
                <w:szCs w:val="24"/>
              </w:rPr>
              <w:t>7</w:t>
            </w:r>
            <w:r w:rsidRPr="00633036">
              <w:rPr>
                <w:rFonts w:ascii="Tinos" w:hAnsi="Tinos"/>
                <w:bCs/>
                <w:sz w:val="24"/>
                <w:szCs w:val="24"/>
              </w:rPr>
              <w:t xml:space="preserve">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деятельности.</w:t>
            </w:r>
          </w:p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2. Реализация не менее чем 18 общественно значимых проектов социально ориентированными некоммерческими организациями городского округа.</w:t>
            </w:r>
          </w:p>
        </w:tc>
        <w:tc>
          <w:tcPr>
            <w:tcW w:w="3969" w:type="dxa"/>
          </w:tcPr>
          <w:p w:rsidR="00556932" w:rsidRPr="00633036" w:rsidRDefault="00F90750">
            <w:pPr>
              <w:pStyle w:val="10"/>
              <w:ind w:firstLine="0"/>
              <w:rPr>
                <w:rFonts w:ascii="Tinos" w:hAnsi="Tinos"/>
                <w:kern w:val="0"/>
                <w:sz w:val="24"/>
                <w:szCs w:val="24"/>
              </w:rPr>
            </w:pPr>
            <w:r w:rsidRPr="00633036">
              <w:rPr>
                <w:rFonts w:ascii="Tinos" w:hAnsi="Tinos"/>
                <w:bCs/>
                <w:sz w:val="24"/>
                <w:szCs w:val="24"/>
              </w:rPr>
              <w:t>Количество социально ориентированных некоммерческих организаций (предоставление субсидий на частичное возмещение расходов и реализацию общественно значимых программ (проектов), получивших поддержку</w:t>
            </w:r>
          </w:p>
        </w:tc>
      </w:tr>
    </w:tbl>
    <w:p w:rsidR="00556932" w:rsidRDefault="00556932">
      <w:pPr>
        <w:pStyle w:val="10"/>
        <w:rPr>
          <w:rFonts w:ascii="Tinos" w:hAnsi="Tinos"/>
        </w:rPr>
      </w:pPr>
    </w:p>
    <w:p w:rsidR="00556932" w:rsidRDefault="00556932">
      <w:pPr>
        <w:pStyle w:val="10"/>
        <w:pBdr>
          <w:bottom w:val="single" w:sz="12" w:space="1" w:color="000000"/>
        </w:pBdr>
        <w:rPr>
          <w:rFonts w:ascii="Tinos" w:hAnsi="Tinos"/>
        </w:rPr>
      </w:pPr>
    </w:p>
    <w:p w:rsidR="00556932" w:rsidRDefault="00556932">
      <w:pPr>
        <w:pStyle w:val="10"/>
        <w:jc w:val="center"/>
        <w:rPr>
          <w:rFonts w:ascii="Tinos" w:hAnsi="Tinos"/>
        </w:rPr>
      </w:pPr>
    </w:p>
    <w:p w:rsidR="00210E91" w:rsidRDefault="00210E91" w:rsidP="008E7D0E">
      <w:pPr>
        <w:pStyle w:val="10"/>
        <w:jc w:val="right"/>
        <w:rPr>
          <w:rFonts w:ascii="Tinos" w:hAnsi="Tinos"/>
        </w:rPr>
      </w:pPr>
    </w:p>
    <w:p w:rsidR="00D10048" w:rsidRDefault="00D10048" w:rsidP="008E7D0E">
      <w:pPr>
        <w:pStyle w:val="10"/>
        <w:jc w:val="right"/>
        <w:rPr>
          <w:rFonts w:ascii="Tinos" w:hAnsi="Tinos"/>
        </w:rPr>
      </w:pPr>
    </w:p>
    <w:p w:rsidR="00D10048" w:rsidRDefault="00D10048" w:rsidP="008E7D0E">
      <w:pPr>
        <w:pStyle w:val="10"/>
        <w:jc w:val="right"/>
        <w:rPr>
          <w:rFonts w:ascii="Tinos" w:hAnsi="Tinos"/>
        </w:rPr>
      </w:pPr>
    </w:p>
    <w:p w:rsidR="008E7D0E" w:rsidRDefault="008E7D0E" w:rsidP="00D10048">
      <w:pPr>
        <w:pStyle w:val="10"/>
        <w:spacing w:line="150" w:lineRule="atLeast"/>
        <w:ind w:left="10915" w:hanging="142"/>
        <w:jc w:val="left"/>
        <w:rPr>
          <w:rFonts w:ascii="Tinos" w:hAnsi="Tinos"/>
        </w:rPr>
      </w:pPr>
      <w:r>
        <w:rPr>
          <w:rFonts w:ascii="Tinos" w:hAnsi="Tinos"/>
        </w:rPr>
        <w:t>П</w:t>
      </w:r>
      <w:r w:rsidR="00CE2ABA">
        <w:rPr>
          <w:rFonts w:ascii="Tinos" w:hAnsi="Tinos"/>
        </w:rPr>
        <w:t>риложение</w:t>
      </w:r>
      <w:r>
        <w:rPr>
          <w:rFonts w:ascii="Tinos" w:hAnsi="Tinos"/>
        </w:rPr>
        <w:t xml:space="preserve"> №</w:t>
      </w:r>
      <w:r w:rsidR="00CE2ABA">
        <w:rPr>
          <w:rFonts w:ascii="Tinos" w:hAnsi="Tinos"/>
        </w:rPr>
        <w:t xml:space="preserve"> </w:t>
      </w:r>
      <w:r>
        <w:rPr>
          <w:rFonts w:ascii="Tinos" w:hAnsi="Tinos"/>
        </w:rPr>
        <w:t>4</w:t>
      </w:r>
    </w:p>
    <w:p w:rsidR="008E7D0E" w:rsidRDefault="00CE2ABA" w:rsidP="00D10048">
      <w:pPr>
        <w:pStyle w:val="10"/>
        <w:spacing w:line="150" w:lineRule="atLeast"/>
        <w:ind w:left="10915" w:hanging="142"/>
        <w:jc w:val="left"/>
        <w:rPr>
          <w:rFonts w:ascii="Tinos" w:hAnsi="Tinos"/>
        </w:rPr>
      </w:pPr>
      <w:r>
        <w:rPr>
          <w:rFonts w:ascii="Tinos" w:hAnsi="Tinos" w:hint="eastAsia"/>
        </w:rPr>
        <w:t>к</w:t>
      </w:r>
      <w:r w:rsidR="008E7D0E">
        <w:rPr>
          <w:rFonts w:ascii="Tinos" w:hAnsi="Tinos"/>
        </w:rPr>
        <w:t xml:space="preserve"> </w:t>
      </w:r>
      <w:r>
        <w:rPr>
          <w:rFonts w:ascii="Tinos" w:hAnsi="Tinos"/>
        </w:rPr>
        <w:t>п</w:t>
      </w:r>
      <w:r w:rsidR="008E7D0E">
        <w:rPr>
          <w:rFonts w:ascii="Tinos" w:hAnsi="Tinos"/>
        </w:rPr>
        <w:t>остановлению администрации</w:t>
      </w:r>
    </w:p>
    <w:p w:rsidR="008E7D0E" w:rsidRDefault="008E7D0E" w:rsidP="00D10048">
      <w:pPr>
        <w:pStyle w:val="10"/>
        <w:spacing w:line="150" w:lineRule="atLeast"/>
        <w:ind w:left="10915" w:hanging="142"/>
        <w:jc w:val="left"/>
        <w:rPr>
          <w:rFonts w:ascii="Tinos" w:hAnsi="Tinos"/>
        </w:rPr>
      </w:pPr>
      <w:r>
        <w:rPr>
          <w:rFonts w:ascii="Tinos" w:hAnsi="Tinos"/>
        </w:rPr>
        <w:t>Арсеньевского городского округа</w:t>
      </w:r>
    </w:p>
    <w:p w:rsidR="008E7D0E" w:rsidRDefault="0093787C" w:rsidP="00D10048">
      <w:pPr>
        <w:pStyle w:val="10"/>
        <w:spacing w:line="150" w:lineRule="atLeast"/>
        <w:ind w:left="10915" w:hanging="142"/>
        <w:jc w:val="left"/>
        <w:rPr>
          <w:rFonts w:ascii="Tinos" w:hAnsi="Tinos"/>
        </w:rPr>
      </w:pPr>
      <w:r>
        <w:rPr>
          <w:rFonts w:ascii="Tinos" w:hAnsi="Tinos"/>
        </w:rPr>
        <w:t xml:space="preserve">от </w:t>
      </w:r>
      <w:r>
        <w:rPr>
          <w:rFonts w:ascii="Tinos" w:hAnsi="Tinos"/>
          <w:u w:val="single"/>
        </w:rPr>
        <w:t xml:space="preserve">25 октября </w:t>
      </w:r>
      <w:r w:rsidRPr="0093787C">
        <w:rPr>
          <w:rFonts w:ascii="Tinos" w:hAnsi="Tinos"/>
          <w:u w:val="single"/>
        </w:rPr>
        <w:t>2024 г</w:t>
      </w:r>
      <w:r>
        <w:rPr>
          <w:rFonts w:ascii="Tinos" w:hAnsi="Tinos"/>
        </w:rPr>
        <w:t xml:space="preserve">. № </w:t>
      </w:r>
      <w:r>
        <w:rPr>
          <w:rFonts w:ascii="Tinos" w:hAnsi="Tinos"/>
          <w:u w:val="single"/>
        </w:rPr>
        <w:t>702-па</w:t>
      </w:r>
      <w:bookmarkStart w:id="0" w:name="_GoBack"/>
      <w:bookmarkEnd w:id="0"/>
    </w:p>
    <w:p w:rsidR="008E7D0E" w:rsidRDefault="008E7D0E" w:rsidP="00D10048">
      <w:pPr>
        <w:pStyle w:val="10"/>
        <w:spacing w:line="150" w:lineRule="atLeast"/>
        <w:ind w:firstLine="0"/>
        <w:jc w:val="left"/>
        <w:rPr>
          <w:rFonts w:ascii="Tinos" w:hAnsi="Tinos"/>
        </w:rPr>
      </w:pPr>
    </w:p>
    <w:p w:rsidR="008E7D0E" w:rsidRDefault="008E7D0E" w:rsidP="008E7D0E">
      <w:pPr>
        <w:pStyle w:val="10"/>
        <w:spacing w:line="150" w:lineRule="atLeast"/>
        <w:ind w:left="5245" w:hanging="142"/>
        <w:jc w:val="center"/>
        <w:rPr>
          <w:rFonts w:ascii="Tinos" w:hAnsi="Tinos"/>
        </w:rPr>
      </w:pPr>
    </w:p>
    <w:p w:rsidR="00556932" w:rsidRDefault="00F90750" w:rsidP="00210E91">
      <w:pPr>
        <w:pStyle w:val="10"/>
        <w:jc w:val="center"/>
        <w:rPr>
          <w:rFonts w:ascii="Tinos" w:hAnsi="Tinos"/>
        </w:rPr>
      </w:pPr>
      <w:r>
        <w:rPr>
          <w:rFonts w:ascii="Tinos" w:hAnsi="Tinos"/>
          <w:b/>
        </w:rPr>
        <w:t>4. ФИНАНСОВОЕ ОБЕСПЕЧЕНИЕ МУНИЦИПАЛЬНОЙ ПРОГРАММЫ</w:t>
      </w:r>
    </w:p>
    <w:p w:rsidR="00556932" w:rsidRDefault="00F90750">
      <w:pPr>
        <w:pStyle w:val="10"/>
        <w:jc w:val="center"/>
        <w:rPr>
          <w:rFonts w:ascii="Tinos" w:hAnsi="Tinos"/>
        </w:rPr>
      </w:pPr>
      <w:r>
        <w:rPr>
          <w:rFonts w:ascii="Tinos" w:hAnsi="Tinos"/>
          <w:b/>
        </w:rPr>
        <w:t xml:space="preserve">АРСЕНЬЕВСКОГО ГОРОДСКОГО ОКРУГА «ДОСТУПНАЯ СРЕДА» </w:t>
      </w:r>
    </w:p>
    <w:p w:rsidR="00556932" w:rsidRDefault="00556932">
      <w:pPr>
        <w:pStyle w:val="10"/>
        <w:jc w:val="center"/>
        <w:rPr>
          <w:rFonts w:ascii="Tinos" w:hAnsi="Tinos"/>
        </w:rPr>
      </w:pPr>
    </w:p>
    <w:tbl>
      <w:tblPr>
        <w:tblW w:w="1626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098"/>
        <w:gridCol w:w="2670"/>
        <w:gridCol w:w="703"/>
        <w:gridCol w:w="844"/>
        <w:gridCol w:w="629"/>
        <w:gridCol w:w="563"/>
        <w:gridCol w:w="22"/>
        <w:gridCol w:w="1335"/>
        <w:gridCol w:w="1275"/>
        <w:gridCol w:w="1125"/>
        <w:gridCol w:w="983"/>
        <w:gridCol w:w="1055"/>
        <w:gridCol w:w="1189"/>
        <w:gridCol w:w="43"/>
        <w:gridCol w:w="101"/>
      </w:tblGrid>
      <w:tr w:rsidR="00556932" w:rsidRPr="00C71B45" w:rsidTr="00E46020">
        <w:trPr>
          <w:gridAfter w:val="1"/>
          <w:wAfter w:w="101" w:type="dxa"/>
          <w:tblHeader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№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Расходы (тыс. руб.), годы</w:t>
            </w:r>
          </w:p>
        </w:tc>
      </w:tr>
      <w:tr w:rsidR="00556932" w:rsidRPr="00C71B45" w:rsidTr="00E46020">
        <w:trPr>
          <w:tblHeader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pacing w:after="160" w:line="259" w:lineRule="auto"/>
              <w:ind w:firstLine="0"/>
              <w:jc w:val="left"/>
              <w:rPr>
                <w:rFonts w:ascii="Tinos" w:hAnsi="Tinos"/>
                <w:sz w:val="24"/>
                <w:szCs w:val="2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pacing w:after="160" w:line="259" w:lineRule="auto"/>
              <w:ind w:firstLine="0"/>
              <w:jc w:val="left"/>
              <w:rPr>
                <w:rFonts w:ascii="Tinos" w:hAnsi="Tinos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pacing w:after="160" w:line="259" w:lineRule="auto"/>
              <w:ind w:firstLine="0"/>
              <w:jc w:val="left"/>
              <w:rPr>
                <w:rFonts w:ascii="Tinos" w:hAnsi="Tinos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Рз Пр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ВР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2025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2026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2027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всего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13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eastAsiaTheme="minorEastAsia" w:hAnsi="Tinos"/>
                <w:sz w:val="24"/>
                <w:szCs w:val="24"/>
              </w:rPr>
              <w:t>Муниципальная программа городского округа «Доступная среда» на период 2020-2027 годы»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color w:val="0D0D0D" w:themeColor="text1" w:themeTint="F2"/>
                <w:sz w:val="24"/>
                <w:szCs w:val="24"/>
              </w:rPr>
              <w:t>2389,13237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color w:val="0D0D0D" w:themeColor="text1" w:themeTint="F2"/>
                <w:sz w:val="24"/>
                <w:szCs w:val="24"/>
                <w:lang w:val="en-US"/>
              </w:rPr>
              <w:t>23</w:t>
            </w:r>
            <w:r w:rsidR="00F90750"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89,17753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1555,0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1640,0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1690,0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  <w:lang w:val="en-US"/>
              </w:rPr>
              <w:t>96</w:t>
            </w:r>
            <w:r w:rsidR="00F90750" w:rsidRPr="00C71B45">
              <w:rPr>
                <w:rFonts w:ascii="Tinos" w:hAnsi="Tinos"/>
                <w:b/>
                <w:sz w:val="24"/>
                <w:szCs w:val="24"/>
              </w:rPr>
              <w:t>63,3099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509,75237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264,17753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773,9299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color w:val="0D0D0D" w:themeColor="text1" w:themeTint="F2"/>
                <w:sz w:val="24"/>
                <w:szCs w:val="24"/>
              </w:rPr>
              <w:t>1879,38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color w:val="0D0D0D" w:themeColor="text1" w:themeTint="F2"/>
                <w:sz w:val="24"/>
                <w:szCs w:val="24"/>
                <w:lang w:val="en-US"/>
              </w:rPr>
              <w:t>21</w:t>
            </w:r>
            <w:r w:rsidR="00F90750"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1555,0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1640,0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  <w:t>1690,0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color w:val="0D0D0D" w:themeColor="text1" w:themeTint="F2"/>
                <w:sz w:val="24"/>
                <w:szCs w:val="24"/>
              </w:rPr>
            </w:pPr>
          </w:p>
          <w:p w:rsidR="00556932" w:rsidRPr="00C71B45" w:rsidRDefault="00F90750" w:rsidP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8</w:t>
            </w:r>
            <w:r w:rsidR="00210E91">
              <w:rPr>
                <w:rFonts w:ascii="Tinos" w:hAnsi="Tinos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C71B45">
              <w:rPr>
                <w:rFonts w:ascii="Tinos" w:hAnsi="Tinos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89,38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gridAfter w:val="1"/>
          <w:wAfter w:w="101" w:type="dxa"/>
        </w:trPr>
        <w:tc>
          <w:tcPr>
            <w:tcW w:w="161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Комплекс процессных мероприятий №1 «Мероприятия по адаптации объектов социальной, транспортной, инженерной инфраструктуры для обеспечения доступности и получения услуг инвалидами и другими маломобильными группами населения»</w:t>
            </w:r>
          </w:p>
        </w:tc>
      </w:tr>
      <w:tr w:rsidR="00556932" w:rsidRPr="00C71B45" w:rsidTr="00E46020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1.1.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Мероприятие «Обеспечение беспрепятственного доступа к объектам образования»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375,0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905,0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990,0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1040,0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E4602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3610,</w:t>
            </w:r>
            <w:r w:rsidR="00F90750"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375,0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905,0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990,0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1040,0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  <w:lang w:eastAsia="en-US"/>
              </w:rPr>
              <w:t>3610,00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9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1.1.1.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Обеспечение беспрепятственного доступа к муниципальным общеобразовательным бюджетным организациям: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255,0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420,0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500,0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1875,00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- Оборудование санитарно-гигиенических кабин для инвалидов</w:t>
            </w:r>
          </w:p>
          <w:p w:rsidR="00556932" w:rsidRPr="00C71B45" w:rsidRDefault="00F90750">
            <w:pPr>
              <w:pStyle w:val="10"/>
              <w:suppressLineNumbers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Cs/>
                <w:sz w:val="24"/>
                <w:szCs w:val="24"/>
              </w:rPr>
              <w:t>(МОБУ «СОШ №  4, 5, 8. МОБУ «Гимназия № 7»)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255,0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420,0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500,0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550,0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1725,0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Cs/>
                <w:sz w:val="24"/>
                <w:szCs w:val="24"/>
              </w:rPr>
              <w:t>- Установка тактильных табличек, схем навигации для слабовидящих</w:t>
            </w:r>
          </w:p>
          <w:p w:rsidR="00556932" w:rsidRPr="00C71B45" w:rsidRDefault="00F90750">
            <w:pPr>
              <w:pStyle w:val="10"/>
              <w:suppressLineNumbers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Cs/>
                <w:sz w:val="24"/>
                <w:szCs w:val="24"/>
              </w:rPr>
              <w:t>( МОБУ «СОШ № 4»,  МОБУ «СОШ № 5», , МОБУ «СОШ № 10»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150,0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101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numPr>
                <w:ilvl w:val="1"/>
                <w:numId w:val="2"/>
              </w:numPr>
              <w:spacing w:after="20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Cs/>
                <w:sz w:val="24"/>
                <w:szCs w:val="24"/>
              </w:rPr>
              <w:t>Обеспечение беспрепятственного доступа к муниципальным дошкольным учреждениям: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suppressLineNumbers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suppressLineNumbers/>
              <w:ind w:firstLine="0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120,0</w:t>
            </w:r>
          </w:p>
          <w:p w:rsidR="00556932" w:rsidRPr="00C71B45" w:rsidRDefault="00556932">
            <w:pPr>
              <w:pStyle w:val="10"/>
              <w:suppressLineNumbers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485,0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490,0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490,0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1735,0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148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  <w:highlight w:val="yellow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suppressLineNumbers/>
              <w:spacing w:after="200"/>
              <w:ind w:left="45"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 xml:space="preserve">Оборудование санитарно-гигиенических кабин для инвалидов </w:t>
            </w:r>
          </w:p>
          <w:p w:rsidR="00556932" w:rsidRPr="00C71B45" w:rsidRDefault="00F90750">
            <w:pPr>
              <w:pStyle w:val="10"/>
              <w:suppressLineNumbers/>
              <w:spacing w:after="200"/>
              <w:ind w:left="45"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 xml:space="preserve">(МДОБУ №№  </w:t>
            </w:r>
            <w:r w:rsidRPr="00C71B45">
              <w:rPr>
                <w:rFonts w:ascii="Tinos" w:hAnsi="Tinos"/>
                <w:sz w:val="24"/>
                <w:szCs w:val="24"/>
                <w:lang w:val="en-US"/>
              </w:rPr>
              <w:t>24</w:t>
            </w:r>
            <w:r w:rsidRPr="00C71B45">
              <w:rPr>
                <w:rFonts w:ascii="Tinos" w:hAnsi="Tinos"/>
                <w:sz w:val="24"/>
                <w:szCs w:val="24"/>
              </w:rPr>
              <w:t>,25,26,27,30,32)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 xml:space="preserve">0,0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485,0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490,0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490,0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1465,0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9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  <w:highlight w:val="yellow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Установка тактильных табличек, схем навигации для слабовидящих</w:t>
            </w:r>
          </w:p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(МДОБУ №№ 12,21,26)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150,0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98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  <w:highlight w:val="yellow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Установка пристенных (лестничных) поручней</w:t>
            </w:r>
          </w:p>
          <w:p w:rsidR="00556932" w:rsidRPr="00C71B45" w:rsidRDefault="00F90750">
            <w:pPr>
              <w:pStyle w:val="10"/>
              <w:suppressLineNumbers/>
              <w:spacing w:after="200"/>
              <w:ind w:left="-5" w:firstLine="5"/>
              <w:contextualSpacing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(МДОБУ №№ 14,20)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988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0701</w:t>
            </w: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(0702)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120,0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120,0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91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1.2.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  <w:lang w:eastAsia="en-US"/>
              </w:rPr>
              <w:t>Мероприятие «Обеспечение беспрепятственного доступа к объектам культуры»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989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0801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1149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39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167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0801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85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13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1.2.1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  <w:lang w:eastAsia="en-US"/>
              </w:rPr>
              <w:t>Установка тактильной информации на стенах внутри в здании по пути движения и сигнальных лент по пути эвакуации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0801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0390120380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612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29,38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gridAfter w:val="1"/>
          <w:wAfter w:w="10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5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Комплекс процессных мероприятий № 2 «Оказание поддержки социально ориентированным некоммерческим организациям»</w:t>
            </w:r>
          </w:p>
        </w:tc>
      </w:tr>
      <w:tr w:rsidR="00556932" w:rsidRPr="00C71B45" w:rsidTr="00E46020">
        <w:trPr>
          <w:trHeight w:val="58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Субсидия социально-ориентированным некоммерческим организациям Арсеньевского городского округа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F70BAD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2059,75237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r w:rsidR="00F90750"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14,17753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  <w:lang w:val="en-US"/>
              </w:rPr>
              <w:t>60</w:t>
            </w:r>
            <w:r w:rsidR="00F90750"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23,9299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509,75237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264,17753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773,9299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lang w:val="en-US"/>
              </w:rPr>
              <w:t>175</w:t>
            </w:r>
            <w:r w:rsidR="00F90750" w:rsidRPr="00F70BAD">
              <w:rPr>
                <w:rFonts w:ascii="Tinos" w:hAnsi="Tinos"/>
                <w:b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650,0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lang w:val="en-US"/>
              </w:rPr>
              <w:t>52</w:t>
            </w:r>
            <w:r w:rsidR="00F90750" w:rsidRPr="00F70BAD">
              <w:rPr>
                <w:rFonts w:ascii="Tinos" w:hAnsi="Tinos"/>
                <w:b/>
                <w:sz w:val="24"/>
                <w:szCs w:val="24"/>
              </w:rPr>
              <w:t>50,0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F70BAD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63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2.1.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Субсидия социально-ориентированным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общественно-значимых программ (проектов) по приоритетным направлениям деятельности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1650,0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lang w:val="en-US"/>
              </w:rPr>
              <w:t>15</w:t>
            </w:r>
            <w:r w:rsidR="00F90750" w:rsidRPr="00F70BAD">
              <w:rPr>
                <w:rFonts w:ascii="Tinos" w:hAnsi="Tinos"/>
                <w:b/>
                <w:sz w:val="24"/>
                <w:szCs w:val="24"/>
              </w:rPr>
              <w:t>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 w:rsidP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4</w:t>
            </w:r>
            <w:r w:rsidR="00210E91"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00,0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95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24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400,0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95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1006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0390260080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631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  <w:lang w:val="en-US"/>
              </w:rPr>
              <w:t>135</w:t>
            </w:r>
            <w:r w:rsidR="00F90750"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</w:rPr>
              <w:t>550,0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F70BAD" w:rsidRDefault="00556932">
            <w:pPr>
              <w:pStyle w:val="10"/>
              <w:ind w:firstLine="0"/>
              <w:jc w:val="left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F70BAD" w:rsidRDefault="00210E91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  <w:lang w:val="en-US"/>
              </w:rPr>
              <w:t>44</w:t>
            </w:r>
            <w:r w:rsidR="00F90750" w:rsidRPr="00F70BAD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00,0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495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92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2.2.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Субсидия (грант в форме субсидии)  социально-ориентированным некоммерческим организациям Арсеньевского городского округа на финансовое обеспечение затрат, связанных с реализацией общественно значимых проектов</w:t>
            </w:r>
          </w:p>
          <w:p w:rsidR="00556932" w:rsidRPr="00C71B45" w:rsidRDefault="00F90750">
            <w:pPr>
              <w:pStyle w:val="10"/>
              <w:tabs>
                <w:tab w:val="clear" w:pos="708"/>
                <w:tab w:val="center" w:pos="1553"/>
              </w:tabs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ab/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409, 75237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suppressLineNumbers/>
              <w:shd w:val="clear" w:color="auto" w:fill="FFFFFF" w:themeFill="background1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514,17753</w:t>
            </w: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100,00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1223,9299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32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32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</w:rPr>
              <w:t>259,</w:t>
            </w:r>
            <w:r w:rsidRPr="00C71B45">
              <w:rPr>
                <w:rFonts w:ascii="Tinos" w:hAnsi="Tinos"/>
                <w:b/>
                <w:sz w:val="24"/>
                <w:szCs w:val="24"/>
              </w:rPr>
              <w:t xml:space="preserve"> 75237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114,17753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bCs/>
                <w:sz w:val="24"/>
                <w:szCs w:val="24"/>
              </w:rPr>
              <w:t>373,9299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32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986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1006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0390260081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631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suppressLineNumbers/>
              <w:shd w:val="clear" w:color="auto" w:fill="FFFFFF" w:themeFill="background1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400,00</w:t>
            </w: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suppressLineNumbers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100,00</w:t>
            </w: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932" w:rsidRPr="00C71B45" w:rsidRDefault="00556932">
            <w:pPr>
              <w:pStyle w:val="10"/>
              <w:ind w:firstLine="0"/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556932" w:rsidRPr="00C71B45" w:rsidRDefault="00F90750">
            <w:pPr>
              <w:pStyle w:val="10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  <w:shd w:val="clear" w:color="auto" w:fill="FFFFFF"/>
              </w:rPr>
              <w:t>850,0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  <w:tr w:rsidR="00556932" w:rsidRPr="00C71B45" w:rsidTr="00E46020">
        <w:trPr>
          <w:trHeight w:val="32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556932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ConsPlusNormal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2" w:rsidRPr="00C71B45" w:rsidRDefault="00F90750">
            <w:pPr>
              <w:pStyle w:val="10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sz w:val="24"/>
                <w:szCs w:val="24"/>
              </w:rP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2" w:rsidRPr="00C71B45" w:rsidRDefault="00F90750">
            <w:pPr>
              <w:pStyle w:val="10"/>
              <w:suppressLineNumbers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 w:rsidRPr="00C71B45">
              <w:rPr>
                <w:rFonts w:ascii="Tinos" w:hAnsi="Tinos"/>
                <w:b/>
                <w:sz w:val="24"/>
                <w:szCs w:val="24"/>
              </w:rPr>
              <w:t>0,00</w:t>
            </w:r>
          </w:p>
        </w:tc>
        <w:tc>
          <w:tcPr>
            <w:tcW w:w="144" w:type="dxa"/>
            <w:gridSpan w:val="2"/>
          </w:tcPr>
          <w:p w:rsidR="00556932" w:rsidRPr="00C71B45" w:rsidRDefault="00556932">
            <w:pPr>
              <w:pStyle w:val="10"/>
              <w:rPr>
                <w:rFonts w:ascii="Tinos" w:hAnsi="Tinos"/>
                <w:sz w:val="24"/>
                <w:szCs w:val="24"/>
              </w:rPr>
            </w:pPr>
          </w:p>
        </w:tc>
      </w:tr>
    </w:tbl>
    <w:p w:rsidR="00556932" w:rsidRDefault="00556932">
      <w:pPr>
        <w:pStyle w:val="10"/>
        <w:jc w:val="center"/>
        <w:rPr>
          <w:rFonts w:ascii="Tinos" w:hAnsi="Tinos"/>
        </w:rPr>
      </w:pPr>
    </w:p>
    <w:p w:rsidR="00556932" w:rsidRDefault="00556932">
      <w:pPr>
        <w:pStyle w:val="10"/>
        <w:jc w:val="center"/>
        <w:rPr>
          <w:rFonts w:ascii="Tinos" w:hAnsi="Tinos"/>
        </w:rPr>
      </w:pPr>
    </w:p>
    <w:p w:rsidR="00556932" w:rsidRDefault="00556932">
      <w:pPr>
        <w:pStyle w:val="10"/>
        <w:jc w:val="center"/>
        <w:rPr>
          <w:rFonts w:ascii="Tinos" w:hAnsi="Tinos"/>
        </w:rPr>
      </w:pPr>
    </w:p>
    <w:p w:rsidR="00556932" w:rsidRDefault="00F90750">
      <w:pPr>
        <w:pStyle w:val="10"/>
        <w:jc w:val="center"/>
        <w:rPr>
          <w:rFonts w:ascii="Tinos" w:hAnsi="Tinos"/>
        </w:rPr>
      </w:pPr>
      <w:r>
        <w:rPr>
          <w:rFonts w:ascii="Tinos" w:hAnsi="Tinos"/>
        </w:rPr>
        <w:t>______________________________________________</w:t>
      </w:r>
    </w:p>
    <w:p w:rsidR="00556932" w:rsidRDefault="00556932">
      <w:pPr>
        <w:pStyle w:val="10"/>
        <w:jc w:val="center"/>
        <w:rPr>
          <w:rFonts w:ascii="Tinos" w:hAnsi="Tinos"/>
        </w:rPr>
      </w:pPr>
    </w:p>
    <w:p w:rsidR="008E7D0E" w:rsidRDefault="008E7D0E" w:rsidP="008E7D0E">
      <w:pPr>
        <w:pStyle w:val="10"/>
        <w:jc w:val="right"/>
        <w:rPr>
          <w:rFonts w:ascii="Tinos" w:hAnsi="Tinos"/>
        </w:rPr>
      </w:pPr>
    </w:p>
    <w:sectPr w:rsidR="008E7D0E">
      <w:headerReference w:type="even" r:id="rId10"/>
      <w:headerReference w:type="default" r:id="rId11"/>
      <w:headerReference w:type="first" r:id="rId12"/>
      <w:pgSz w:w="16838" w:h="11906" w:orient="landscape"/>
      <w:pgMar w:top="1418" w:right="851" w:bottom="709" w:left="851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02" w:rsidRDefault="00943F02">
      <w:r>
        <w:separator/>
      </w:r>
    </w:p>
  </w:endnote>
  <w:endnote w:type="continuationSeparator" w:id="0">
    <w:p w:rsidR="00943F02" w:rsidRDefault="009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02" w:rsidRDefault="00943F02">
      <w:r>
        <w:separator/>
      </w:r>
    </w:p>
  </w:footnote>
  <w:footnote w:type="continuationSeparator" w:id="0">
    <w:p w:rsidR="00943F02" w:rsidRDefault="0094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36" w:rsidRDefault="0063303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33036" w:rsidRDefault="00633036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B+/zo3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633036" w:rsidRDefault="00633036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36" w:rsidRDefault="006330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36" w:rsidRDefault="006330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5049"/>
    <w:multiLevelType w:val="multilevel"/>
    <w:tmpl w:val="8E9C7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5F910918"/>
    <w:multiLevelType w:val="multilevel"/>
    <w:tmpl w:val="3578B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DC6FCD"/>
    <w:multiLevelType w:val="multilevel"/>
    <w:tmpl w:val="918E6D56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32"/>
    <w:rsid w:val="000270AF"/>
    <w:rsid w:val="000B1CB7"/>
    <w:rsid w:val="001301A9"/>
    <w:rsid w:val="00210E91"/>
    <w:rsid w:val="00266843"/>
    <w:rsid w:val="0027043A"/>
    <w:rsid w:val="00291CD9"/>
    <w:rsid w:val="00304B72"/>
    <w:rsid w:val="003815EB"/>
    <w:rsid w:val="00396745"/>
    <w:rsid w:val="0047073C"/>
    <w:rsid w:val="00556932"/>
    <w:rsid w:val="00583048"/>
    <w:rsid w:val="00633036"/>
    <w:rsid w:val="00686BF4"/>
    <w:rsid w:val="006B0BD2"/>
    <w:rsid w:val="00725011"/>
    <w:rsid w:val="00742BB2"/>
    <w:rsid w:val="007C7600"/>
    <w:rsid w:val="008B6558"/>
    <w:rsid w:val="008E7D0E"/>
    <w:rsid w:val="0093787C"/>
    <w:rsid w:val="00943F02"/>
    <w:rsid w:val="00993CE3"/>
    <w:rsid w:val="00A1374D"/>
    <w:rsid w:val="00A51062"/>
    <w:rsid w:val="00A841E3"/>
    <w:rsid w:val="00B6170F"/>
    <w:rsid w:val="00B96CA8"/>
    <w:rsid w:val="00BB652A"/>
    <w:rsid w:val="00C71B45"/>
    <w:rsid w:val="00CE2ABA"/>
    <w:rsid w:val="00D10048"/>
    <w:rsid w:val="00E46020"/>
    <w:rsid w:val="00F70BAD"/>
    <w:rsid w:val="00F90750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4454"/>
  <w15:docId w15:val="{9312A88D-C228-40A6-A07D-E771774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C61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9E4AA6"/>
    <w:pPr>
      <w:widowControl w:val="0"/>
      <w:tabs>
        <w:tab w:val="left" w:pos="708"/>
      </w:tabs>
      <w:spacing w:line="276" w:lineRule="auto"/>
      <w:ind w:firstLine="709"/>
      <w:jc w:val="both"/>
    </w:pPr>
    <w:rPr>
      <w:rFonts w:ascii="Calibri" w:eastAsia="Times New Roman" w:hAnsi="Calibri" w:cs="Calibri"/>
      <w:color w:val="00000A"/>
      <w:kern w:val="2"/>
      <w:sz w:val="26"/>
      <w:szCs w:val="26"/>
      <w:lang w:eastAsia="zh-CN"/>
    </w:rPr>
  </w:style>
  <w:style w:type="character" w:customStyle="1" w:styleId="wmi-callto">
    <w:name w:val="wmi-callto"/>
    <w:basedOn w:val="a0"/>
    <w:qFormat/>
    <w:rsid w:val="00D2744F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0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uiPriority w:val="99"/>
    <w:qFormat/>
    <w:rsid w:val="00FF4673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65156"/>
    <w:rPr>
      <w:color w:val="0000FF"/>
      <w:u w:val="single"/>
    </w:rPr>
  </w:style>
  <w:style w:type="character" w:customStyle="1" w:styleId="12">
    <w:name w:val="Заголовок 1 Знак"/>
    <w:basedOn w:val="a0"/>
    <w:uiPriority w:val="9"/>
    <w:qFormat/>
    <w:rsid w:val="00C618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Title"/>
    <w:basedOn w:val="1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10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155D77"/>
    <w:pPr>
      <w:widowControl w:val="0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10"/>
    <w:link w:val="a3"/>
    <w:uiPriority w:val="99"/>
    <w:semiHidden/>
    <w:unhideWhenUsed/>
    <w:qFormat/>
    <w:rsid w:val="001C40C0"/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10"/>
    <w:qFormat/>
  </w:style>
  <w:style w:type="paragraph" w:styleId="a6">
    <w:name w:val="header"/>
    <w:basedOn w:val="10"/>
    <w:link w:val="a5"/>
    <w:uiPriority w:val="99"/>
    <w:rsid w:val="00FF4673"/>
    <w:pPr>
      <w:tabs>
        <w:tab w:val="clear" w:pos="708"/>
        <w:tab w:val="center" w:pos="4677"/>
        <w:tab w:val="right" w:pos="9355"/>
      </w:tabs>
    </w:pPr>
  </w:style>
  <w:style w:type="paragraph" w:styleId="a9">
    <w:name w:val="footer"/>
    <w:basedOn w:val="10"/>
    <w:link w:val="a8"/>
    <w:uiPriority w:val="99"/>
    <w:unhideWhenUsed/>
    <w:rsid w:val="00FF4673"/>
    <w:pPr>
      <w:tabs>
        <w:tab w:val="clear" w:pos="708"/>
        <w:tab w:val="center" w:pos="4677"/>
        <w:tab w:val="right" w:pos="9355"/>
      </w:tabs>
    </w:pPr>
  </w:style>
  <w:style w:type="paragraph" w:customStyle="1" w:styleId="af1">
    <w:name w:val="Содержимое врезки"/>
    <w:basedOn w:val="10"/>
    <w:qFormat/>
  </w:style>
  <w:style w:type="table" w:styleId="af2">
    <w:name w:val="Table Grid"/>
    <w:basedOn w:val="a1"/>
    <w:uiPriority w:val="39"/>
    <w:rsid w:val="009E4AA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39"/>
    <w:rsid w:val="00D2744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FF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48895195266562EBFF773A61FA8C7F2542158FF0F5EDCBC45F2E6FEC75E387497D047C97053A8934247A6A52B0B07DCDY23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86B2-EEF4-47D8-B197-C4BD12CA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dc:description/>
  <cp:lastModifiedBy>Герасимова Зоя Николаевна</cp:lastModifiedBy>
  <cp:revision>5</cp:revision>
  <cp:lastPrinted>2024-10-28T23:56:00Z</cp:lastPrinted>
  <dcterms:created xsi:type="dcterms:W3CDTF">2024-10-28T00:54:00Z</dcterms:created>
  <dcterms:modified xsi:type="dcterms:W3CDTF">2024-10-29T00:01:00Z</dcterms:modified>
  <dc:language>ru-RU</dc:language>
</cp:coreProperties>
</file>