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66" w:rsidRPr="0057185D" w:rsidRDefault="00EF1E8D" w:rsidP="00865E66">
      <w:pPr>
        <w:pStyle w:val="ConsPlusNormal"/>
        <w:jc w:val="center"/>
        <w:rPr>
          <w:b/>
          <w:sz w:val="26"/>
          <w:szCs w:val="26"/>
        </w:rPr>
      </w:pPr>
      <w:r w:rsidRPr="0057185D">
        <w:rPr>
          <w:b/>
          <w:sz w:val="26"/>
          <w:szCs w:val="26"/>
        </w:rPr>
        <w:t>ОТЧЕТ</w:t>
      </w:r>
    </w:p>
    <w:p w:rsidR="00865E66" w:rsidRPr="004A57C1" w:rsidRDefault="00EF1E8D" w:rsidP="00865E66">
      <w:pPr>
        <w:pStyle w:val="ConsPlusNormal"/>
        <w:jc w:val="center"/>
        <w:rPr>
          <w:b/>
          <w:sz w:val="26"/>
          <w:szCs w:val="26"/>
        </w:rPr>
      </w:pPr>
      <w:r>
        <w:rPr>
          <w:b/>
          <w:sz w:val="26"/>
          <w:szCs w:val="26"/>
        </w:rPr>
        <w:t>о реализации п</w:t>
      </w:r>
      <w:r w:rsidR="00865E66" w:rsidRPr="004A57C1">
        <w:rPr>
          <w:b/>
          <w:sz w:val="26"/>
          <w:szCs w:val="26"/>
        </w:rPr>
        <w:t>лан</w:t>
      </w:r>
      <w:r>
        <w:rPr>
          <w:b/>
          <w:sz w:val="26"/>
          <w:szCs w:val="26"/>
        </w:rPr>
        <w:t>а</w:t>
      </w:r>
      <w:r w:rsidR="00865E66" w:rsidRPr="004A57C1">
        <w:rPr>
          <w:b/>
          <w:sz w:val="26"/>
          <w:szCs w:val="26"/>
        </w:rPr>
        <w:t xml:space="preserve"> мероприятий («дорожн</w:t>
      </w:r>
      <w:r>
        <w:rPr>
          <w:b/>
          <w:sz w:val="26"/>
          <w:szCs w:val="26"/>
        </w:rPr>
        <w:t>ой</w:t>
      </w:r>
      <w:r w:rsidR="00865E66" w:rsidRPr="004A57C1">
        <w:rPr>
          <w:b/>
          <w:sz w:val="26"/>
          <w:szCs w:val="26"/>
        </w:rPr>
        <w:t xml:space="preserve"> карт</w:t>
      </w:r>
      <w:r>
        <w:rPr>
          <w:b/>
          <w:sz w:val="26"/>
          <w:szCs w:val="26"/>
        </w:rPr>
        <w:t>ы</w:t>
      </w:r>
      <w:r w:rsidR="00865E66" w:rsidRPr="004A57C1">
        <w:rPr>
          <w:b/>
          <w:sz w:val="26"/>
          <w:szCs w:val="26"/>
        </w:rPr>
        <w:t>»)</w:t>
      </w:r>
    </w:p>
    <w:p w:rsidR="00865E66" w:rsidRPr="00A90DB2" w:rsidRDefault="00865E66" w:rsidP="008A29AF">
      <w:pPr>
        <w:pStyle w:val="ConsPlusNormal"/>
        <w:jc w:val="center"/>
        <w:rPr>
          <w:sz w:val="26"/>
          <w:szCs w:val="26"/>
        </w:rPr>
      </w:pPr>
      <w:r w:rsidRPr="004A57C1">
        <w:rPr>
          <w:b/>
          <w:sz w:val="26"/>
          <w:szCs w:val="26"/>
        </w:rPr>
        <w:t>по содействию развитию конкуренции в Арсеньевском городском округе</w:t>
      </w:r>
      <w:r w:rsidR="00EF1E8D">
        <w:rPr>
          <w:b/>
          <w:sz w:val="26"/>
          <w:szCs w:val="26"/>
        </w:rPr>
        <w:t xml:space="preserve"> за</w:t>
      </w:r>
      <w:r w:rsidR="00B121B7" w:rsidRPr="00B121B7">
        <w:rPr>
          <w:b/>
          <w:sz w:val="26"/>
          <w:szCs w:val="26"/>
        </w:rPr>
        <w:t xml:space="preserve"> </w:t>
      </w:r>
      <w:r w:rsidR="00B121B7">
        <w:rPr>
          <w:b/>
          <w:sz w:val="26"/>
          <w:szCs w:val="26"/>
        </w:rPr>
        <w:t>2021</w:t>
      </w:r>
      <w:r w:rsidR="00EF1E8D">
        <w:rPr>
          <w:b/>
          <w:sz w:val="26"/>
          <w:szCs w:val="26"/>
        </w:rPr>
        <w:t xml:space="preserve"> год</w:t>
      </w:r>
      <w:r w:rsidRPr="004A57C1">
        <w:rPr>
          <w:b/>
          <w:sz w:val="26"/>
          <w:szCs w:val="26"/>
        </w:rPr>
        <w:t xml:space="preserve"> </w:t>
      </w:r>
    </w:p>
    <w:tbl>
      <w:tblPr>
        <w:tblW w:w="1589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6"/>
        <w:gridCol w:w="1419"/>
        <w:gridCol w:w="46"/>
        <w:gridCol w:w="2789"/>
        <w:gridCol w:w="1134"/>
        <w:gridCol w:w="710"/>
        <w:gridCol w:w="709"/>
        <w:gridCol w:w="1774"/>
        <w:gridCol w:w="3754"/>
        <w:gridCol w:w="15"/>
      </w:tblGrid>
      <w:tr w:rsidR="004D164E" w:rsidRPr="00BA0E0F" w:rsidTr="00251E97">
        <w:trPr>
          <w:gridAfter w:val="1"/>
          <w:wAfter w:w="15" w:type="dxa"/>
          <w:trHeight w:val="766"/>
          <w:tblHeader/>
        </w:trPr>
        <w:tc>
          <w:tcPr>
            <w:tcW w:w="567" w:type="dxa"/>
            <w:vMerge w:val="restart"/>
            <w:vAlign w:val="center"/>
          </w:tcPr>
          <w:p w:rsidR="004D164E" w:rsidRPr="000D4B5C" w:rsidRDefault="004D164E" w:rsidP="00865E66">
            <w:pPr>
              <w:pStyle w:val="ConsPlusNormal"/>
              <w:jc w:val="center"/>
              <w:rPr>
                <w:sz w:val="22"/>
                <w:szCs w:val="22"/>
              </w:rPr>
            </w:pPr>
            <w:r w:rsidRPr="000D4B5C">
              <w:rPr>
                <w:sz w:val="22"/>
                <w:szCs w:val="22"/>
              </w:rPr>
              <w:t>№ п/п</w:t>
            </w:r>
          </w:p>
        </w:tc>
        <w:tc>
          <w:tcPr>
            <w:tcW w:w="2976" w:type="dxa"/>
            <w:vMerge w:val="restart"/>
            <w:vAlign w:val="center"/>
          </w:tcPr>
          <w:p w:rsidR="004D164E" w:rsidRPr="000D4B5C" w:rsidRDefault="004D164E" w:rsidP="00865E66">
            <w:pPr>
              <w:pStyle w:val="ConsPlusNormal"/>
              <w:jc w:val="center"/>
              <w:rPr>
                <w:sz w:val="22"/>
                <w:szCs w:val="22"/>
              </w:rPr>
            </w:pPr>
            <w:r w:rsidRPr="000D4B5C">
              <w:rPr>
                <w:sz w:val="22"/>
                <w:szCs w:val="22"/>
              </w:rPr>
              <w:t>Наименование мероприятия</w:t>
            </w:r>
          </w:p>
        </w:tc>
        <w:tc>
          <w:tcPr>
            <w:tcW w:w="1465" w:type="dxa"/>
            <w:gridSpan w:val="2"/>
            <w:vMerge w:val="restart"/>
            <w:vAlign w:val="center"/>
          </w:tcPr>
          <w:p w:rsidR="004D164E" w:rsidRPr="000D4B5C" w:rsidRDefault="004D164E" w:rsidP="00865E66">
            <w:pPr>
              <w:pStyle w:val="ConsPlusNormal"/>
              <w:jc w:val="center"/>
              <w:rPr>
                <w:sz w:val="22"/>
                <w:szCs w:val="22"/>
              </w:rPr>
            </w:pPr>
            <w:r w:rsidRPr="000D4B5C">
              <w:rPr>
                <w:sz w:val="22"/>
                <w:szCs w:val="22"/>
              </w:rPr>
              <w:t>Срок исполнения мероприятия</w:t>
            </w:r>
          </w:p>
        </w:tc>
        <w:tc>
          <w:tcPr>
            <w:tcW w:w="2789" w:type="dxa"/>
            <w:vMerge w:val="restart"/>
            <w:vAlign w:val="center"/>
          </w:tcPr>
          <w:p w:rsidR="004D164E" w:rsidRPr="000D4B5C" w:rsidRDefault="004D164E" w:rsidP="00865E66">
            <w:pPr>
              <w:pStyle w:val="ConsPlusNormal"/>
              <w:jc w:val="center"/>
              <w:rPr>
                <w:sz w:val="22"/>
                <w:szCs w:val="22"/>
              </w:rPr>
            </w:pPr>
            <w:r w:rsidRPr="000D4B5C">
              <w:rPr>
                <w:sz w:val="22"/>
                <w:szCs w:val="22"/>
              </w:rPr>
              <w:t>Наименование показателя</w:t>
            </w:r>
          </w:p>
        </w:tc>
        <w:tc>
          <w:tcPr>
            <w:tcW w:w="1134" w:type="dxa"/>
            <w:vMerge w:val="restart"/>
            <w:vAlign w:val="center"/>
          </w:tcPr>
          <w:p w:rsidR="004D164E" w:rsidRPr="000D4B5C" w:rsidRDefault="004D164E" w:rsidP="00865E66">
            <w:pPr>
              <w:pStyle w:val="ConsPlusNormal"/>
              <w:jc w:val="center"/>
              <w:rPr>
                <w:sz w:val="22"/>
                <w:szCs w:val="22"/>
              </w:rPr>
            </w:pPr>
            <w:r w:rsidRPr="000D4B5C">
              <w:rPr>
                <w:sz w:val="22"/>
                <w:szCs w:val="22"/>
              </w:rPr>
              <w:t>Единицы измерения</w:t>
            </w:r>
          </w:p>
        </w:tc>
        <w:tc>
          <w:tcPr>
            <w:tcW w:w="1419" w:type="dxa"/>
            <w:gridSpan w:val="2"/>
          </w:tcPr>
          <w:p w:rsidR="004D164E" w:rsidRPr="000D4B5C" w:rsidRDefault="004D164E" w:rsidP="00865E66">
            <w:pPr>
              <w:pStyle w:val="ConsPlusNormal"/>
              <w:jc w:val="center"/>
              <w:rPr>
                <w:sz w:val="22"/>
                <w:szCs w:val="22"/>
              </w:rPr>
            </w:pPr>
            <w:r w:rsidRPr="000D4B5C">
              <w:rPr>
                <w:sz w:val="22"/>
                <w:szCs w:val="22"/>
              </w:rPr>
              <w:t>Целевые значения показателя</w:t>
            </w:r>
          </w:p>
          <w:p w:rsidR="004D164E" w:rsidRPr="000D4B5C" w:rsidRDefault="004D164E" w:rsidP="00271B0B">
            <w:pPr>
              <w:pStyle w:val="ConsPlusNormal"/>
              <w:jc w:val="center"/>
              <w:rPr>
                <w:sz w:val="22"/>
                <w:szCs w:val="22"/>
              </w:rPr>
            </w:pPr>
            <w:r w:rsidRPr="000D4B5C">
              <w:rPr>
                <w:sz w:val="22"/>
                <w:szCs w:val="22"/>
              </w:rPr>
              <w:t>на</w:t>
            </w:r>
            <w:r w:rsidRPr="000D4B5C">
              <w:rPr>
                <w:sz w:val="22"/>
                <w:szCs w:val="22"/>
                <w:lang w:val="en-US"/>
              </w:rPr>
              <w:t xml:space="preserve"> </w:t>
            </w:r>
            <w:r w:rsidR="00DB2B15">
              <w:rPr>
                <w:sz w:val="22"/>
                <w:szCs w:val="22"/>
              </w:rPr>
              <w:t>2021</w:t>
            </w:r>
          </w:p>
        </w:tc>
        <w:tc>
          <w:tcPr>
            <w:tcW w:w="1774" w:type="dxa"/>
            <w:vMerge w:val="restart"/>
            <w:vAlign w:val="center"/>
          </w:tcPr>
          <w:p w:rsidR="004D164E" w:rsidRPr="000D4B5C" w:rsidRDefault="00921D52" w:rsidP="004D164E">
            <w:pPr>
              <w:pStyle w:val="ConsPlusNormal"/>
              <w:jc w:val="center"/>
              <w:rPr>
                <w:sz w:val="22"/>
                <w:szCs w:val="22"/>
              </w:rPr>
            </w:pPr>
            <w:r w:rsidRPr="000D4B5C">
              <w:rPr>
                <w:sz w:val="22"/>
                <w:szCs w:val="22"/>
              </w:rPr>
              <w:t>Ответственный ис</w:t>
            </w:r>
            <w:r w:rsidR="00166957" w:rsidRPr="000D4B5C">
              <w:rPr>
                <w:sz w:val="22"/>
                <w:szCs w:val="22"/>
              </w:rPr>
              <w:t>полнитель</w:t>
            </w:r>
          </w:p>
        </w:tc>
        <w:tc>
          <w:tcPr>
            <w:tcW w:w="3754" w:type="dxa"/>
            <w:vMerge w:val="restart"/>
            <w:vAlign w:val="center"/>
          </w:tcPr>
          <w:p w:rsidR="004D164E" w:rsidRPr="000D4B5C" w:rsidRDefault="004D164E" w:rsidP="004D164E">
            <w:pPr>
              <w:pStyle w:val="ConsPlusNormal"/>
              <w:jc w:val="center"/>
              <w:rPr>
                <w:sz w:val="22"/>
                <w:szCs w:val="22"/>
              </w:rPr>
            </w:pPr>
            <w:r w:rsidRPr="000D4B5C">
              <w:rPr>
                <w:sz w:val="22"/>
                <w:szCs w:val="22"/>
              </w:rPr>
              <w:t>Исполнение</w:t>
            </w:r>
          </w:p>
        </w:tc>
      </w:tr>
      <w:tr w:rsidR="004D164E" w:rsidRPr="00BA0E0F" w:rsidTr="00251E97">
        <w:trPr>
          <w:gridAfter w:val="1"/>
          <w:wAfter w:w="15" w:type="dxa"/>
          <w:trHeight w:val="169"/>
        </w:trPr>
        <w:tc>
          <w:tcPr>
            <w:tcW w:w="567" w:type="dxa"/>
            <w:vMerge/>
            <w:vAlign w:val="center"/>
          </w:tcPr>
          <w:p w:rsidR="004D164E" w:rsidRPr="000D4B5C" w:rsidRDefault="004D164E" w:rsidP="00865E66">
            <w:pPr>
              <w:pStyle w:val="ConsPlusNormal"/>
              <w:jc w:val="both"/>
              <w:rPr>
                <w:sz w:val="22"/>
                <w:szCs w:val="22"/>
              </w:rPr>
            </w:pPr>
          </w:p>
        </w:tc>
        <w:tc>
          <w:tcPr>
            <w:tcW w:w="2976" w:type="dxa"/>
            <w:vMerge/>
            <w:vAlign w:val="center"/>
          </w:tcPr>
          <w:p w:rsidR="004D164E" w:rsidRPr="000D4B5C" w:rsidRDefault="004D164E" w:rsidP="00865E66">
            <w:pPr>
              <w:pStyle w:val="ConsPlusNormal"/>
              <w:jc w:val="both"/>
              <w:rPr>
                <w:sz w:val="22"/>
                <w:szCs w:val="22"/>
              </w:rPr>
            </w:pPr>
          </w:p>
        </w:tc>
        <w:tc>
          <w:tcPr>
            <w:tcW w:w="1465" w:type="dxa"/>
            <w:gridSpan w:val="2"/>
            <w:vMerge/>
            <w:vAlign w:val="center"/>
          </w:tcPr>
          <w:p w:rsidR="004D164E" w:rsidRPr="000D4B5C" w:rsidRDefault="004D164E" w:rsidP="00865E66">
            <w:pPr>
              <w:pStyle w:val="ConsPlusNormal"/>
              <w:jc w:val="both"/>
              <w:rPr>
                <w:sz w:val="22"/>
                <w:szCs w:val="22"/>
              </w:rPr>
            </w:pPr>
          </w:p>
        </w:tc>
        <w:tc>
          <w:tcPr>
            <w:tcW w:w="2789" w:type="dxa"/>
            <w:vMerge/>
            <w:vAlign w:val="center"/>
          </w:tcPr>
          <w:p w:rsidR="004D164E" w:rsidRPr="000D4B5C" w:rsidRDefault="004D164E" w:rsidP="00865E66">
            <w:pPr>
              <w:pStyle w:val="ConsPlusNormal"/>
              <w:jc w:val="both"/>
              <w:rPr>
                <w:sz w:val="22"/>
                <w:szCs w:val="22"/>
              </w:rPr>
            </w:pPr>
          </w:p>
        </w:tc>
        <w:tc>
          <w:tcPr>
            <w:tcW w:w="1134" w:type="dxa"/>
            <w:vMerge/>
            <w:vAlign w:val="center"/>
          </w:tcPr>
          <w:p w:rsidR="004D164E" w:rsidRPr="000D4B5C" w:rsidRDefault="004D164E" w:rsidP="00865E66">
            <w:pPr>
              <w:pStyle w:val="ConsPlusNormal"/>
              <w:jc w:val="both"/>
              <w:rPr>
                <w:sz w:val="22"/>
                <w:szCs w:val="22"/>
              </w:rPr>
            </w:pPr>
          </w:p>
        </w:tc>
        <w:tc>
          <w:tcPr>
            <w:tcW w:w="710" w:type="dxa"/>
          </w:tcPr>
          <w:p w:rsidR="004D164E" w:rsidRPr="000D4B5C" w:rsidRDefault="004D164E" w:rsidP="00865E66">
            <w:pPr>
              <w:pStyle w:val="ConsPlusNormal"/>
              <w:jc w:val="center"/>
              <w:rPr>
                <w:sz w:val="22"/>
                <w:szCs w:val="22"/>
              </w:rPr>
            </w:pPr>
            <w:r w:rsidRPr="000D4B5C">
              <w:rPr>
                <w:sz w:val="22"/>
                <w:szCs w:val="22"/>
              </w:rPr>
              <w:t>план</w:t>
            </w:r>
          </w:p>
        </w:tc>
        <w:tc>
          <w:tcPr>
            <w:tcW w:w="709" w:type="dxa"/>
          </w:tcPr>
          <w:p w:rsidR="004D164E" w:rsidRPr="000D4B5C" w:rsidRDefault="004D164E" w:rsidP="00865E66">
            <w:pPr>
              <w:pStyle w:val="ConsPlusNormal"/>
              <w:jc w:val="center"/>
              <w:rPr>
                <w:sz w:val="22"/>
                <w:szCs w:val="22"/>
              </w:rPr>
            </w:pPr>
            <w:r w:rsidRPr="000D4B5C">
              <w:rPr>
                <w:sz w:val="22"/>
                <w:szCs w:val="22"/>
              </w:rPr>
              <w:t>отчет</w:t>
            </w:r>
          </w:p>
        </w:tc>
        <w:tc>
          <w:tcPr>
            <w:tcW w:w="1774" w:type="dxa"/>
            <w:vMerge/>
          </w:tcPr>
          <w:p w:rsidR="004D164E" w:rsidRPr="000D4B5C" w:rsidRDefault="004D164E" w:rsidP="00865E66">
            <w:pPr>
              <w:pStyle w:val="ConsPlusNormal"/>
              <w:jc w:val="both"/>
              <w:rPr>
                <w:sz w:val="22"/>
                <w:szCs w:val="22"/>
              </w:rPr>
            </w:pPr>
          </w:p>
        </w:tc>
        <w:tc>
          <w:tcPr>
            <w:tcW w:w="3754" w:type="dxa"/>
            <w:vMerge/>
          </w:tcPr>
          <w:p w:rsidR="004D164E" w:rsidRPr="000D4B5C" w:rsidRDefault="004D164E" w:rsidP="00865E66">
            <w:pPr>
              <w:pStyle w:val="ConsPlusNormal"/>
              <w:jc w:val="both"/>
              <w:rPr>
                <w:sz w:val="22"/>
                <w:szCs w:val="22"/>
              </w:rPr>
            </w:pPr>
          </w:p>
        </w:tc>
      </w:tr>
      <w:tr w:rsidR="00193212" w:rsidRPr="00821CD4" w:rsidTr="00E15FAA">
        <w:trPr>
          <w:trHeight w:val="420"/>
        </w:trPr>
        <w:tc>
          <w:tcPr>
            <w:tcW w:w="15893" w:type="dxa"/>
            <w:gridSpan w:val="11"/>
          </w:tcPr>
          <w:p w:rsidR="00193212" w:rsidRPr="00E43F62" w:rsidRDefault="00193212" w:rsidP="00865E66">
            <w:pPr>
              <w:ind w:firstLine="0"/>
              <w:jc w:val="center"/>
              <w:rPr>
                <w:b/>
                <w:szCs w:val="26"/>
                <w:highlight w:val="yellow"/>
              </w:rPr>
            </w:pPr>
            <w:r w:rsidRPr="00251E97">
              <w:rPr>
                <w:b/>
                <w:szCs w:val="26"/>
              </w:rPr>
              <w:t xml:space="preserve">1. </w:t>
            </w:r>
            <w:r w:rsidRPr="00251E97">
              <w:rPr>
                <w:rFonts w:eastAsia="Calibri"/>
                <w:b/>
                <w:szCs w:val="26"/>
              </w:rPr>
              <w:t>Рынок услуг дошкольного образования</w:t>
            </w:r>
          </w:p>
        </w:tc>
      </w:tr>
      <w:tr w:rsidR="00764AD9" w:rsidRPr="00821CD4" w:rsidTr="00E15FAA">
        <w:trPr>
          <w:trHeight w:val="1092"/>
        </w:trPr>
        <w:tc>
          <w:tcPr>
            <w:tcW w:w="15893" w:type="dxa"/>
            <w:gridSpan w:val="11"/>
          </w:tcPr>
          <w:p w:rsidR="00764AD9" w:rsidRPr="00764AD9" w:rsidRDefault="00764AD9" w:rsidP="00764AD9">
            <w:pPr>
              <w:pStyle w:val="ConsPlusNormal"/>
              <w:ind w:firstLine="651"/>
              <w:jc w:val="both"/>
              <w:rPr>
                <w:sz w:val="22"/>
                <w:szCs w:val="22"/>
              </w:rPr>
            </w:pPr>
            <w:r w:rsidRPr="00764AD9">
              <w:rPr>
                <w:sz w:val="22"/>
                <w:szCs w:val="22"/>
              </w:rPr>
              <w:t>На 01.01.2022 года реализация полномочий в области организации и предоставления дошкольного образования в Арсеньевском городском округе осуществляется через функционирование 16 муниципальных дошкольных образовательных бюджетных учреждений, общей мощностью 3600 мест, из них 9 – Центры развития ребенка, 7 – детские сады общеразвивающего вида.</w:t>
            </w:r>
          </w:p>
          <w:p w:rsidR="00764AD9" w:rsidRPr="00764AD9" w:rsidRDefault="00764AD9" w:rsidP="00764AD9">
            <w:pPr>
              <w:pStyle w:val="ConsPlusNormal"/>
              <w:ind w:firstLine="651"/>
              <w:rPr>
                <w:sz w:val="22"/>
                <w:szCs w:val="22"/>
              </w:rPr>
            </w:pPr>
            <w:r w:rsidRPr="00764AD9">
              <w:rPr>
                <w:sz w:val="22"/>
                <w:szCs w:val="22"/>
              </w:rPr>
              <w:t>На территории городского округа зарегистрировано 4198 детей в возрасте от 0 до 7 лет. Детские сады закреплены за конкретными территориями микрорайонов и находятся в непосредственной близости от проживания семей, пользующихся услугами дошкольного образования. В настоящее время очередь на получение места в детском саду для всех возрастных категорий детей дошкольного возраста отсутствует. В целом в разных вариативных формах услуги дошкольного образования за 12 месяцев 2021 года получило 2676 детей.</w:t>
            </w:r>
            <w:r w:rsidR="002963E9">
              <w:rPr>
                <w:sz w:val="22"/>
                <w:szCs w:val="22"/>
              </w:rPr>
              <w:t xml:space="preserve"> </w:t>
            </w:r>
          </w:p>
          <w:p w:rsidR="00764AD9" w:rsidRPr="00764AD9" w:rsidRDefault="00764AD9" w:rsidP="00764AD9">
            <w:pPr>
              <w:pStyle w:val="ConsPlusNormal"/>
              <w:ind w:firstLine="651"/>
              <w:jc w:val="both"/>
              <w:rPr>
                <w:sz w:val="22"/>
                <w:szCs w:val="22"/>
              </w:rPr>
            </w:pPr>
            <w:r w:rsidRPr="00764AD9">
              <w:rPr>
                <w:sz w:val="22"/>
                <w:szCs w:val="22"/>
              </w:rPr>
              <w:t>Родительская плата за содержание (присмотр и уход) ребенка в детском саду составляет 1920 рублей в месяц – для групп раннего возраста, 2015 рублей в месяц - для групп дошкольного возраста.</w:t>
            </w:r>
          </w:p>
          <w:p w:rsidR="00764AD9" w:rsidRPr="00764AD9" w:rsidRDefault="00764AD9" w:rsidP="00764AD9">
            <w:pPr>
              <w:pStyle w:val="ConsPlusNormal"/>
              <w:ind w:firstLine="651"/>
              <w:jc w:val="both"/>
              <w:rPr>
                <w:sz w:val="22"/>
                <w:szCs w:val="22"/>
              </w:rPr>
            </w:pPr>
            <w:r w:rsidRPr="00764AD9">
              <w:rPr>
                <w:sz w:val="22"/>
                <w:szCs w:val="22"/>
              </w:rPr>
              <w:t>Услуги в сфере дошкольного образования по уходу и присмотру за детьми дошкольного возраста оказыва</w:t>
            </w:r>
            <w:r>
              <w:rPr>
                <w:sz w:val="22"/>
                <w:szCs w:val="22"/>
              </w:rPr>
              <w:t>е</w:t>
            </w:r>
            <w:r w:rsidRPr="00764AD9">
              <w:rPr>
                <w:sz w:val="22"/>
                <w:szCs w:val="22"/>
              </w:rPr>
              <w:t>т 1 индивидуальный предприниматель (10 мест).</w:t>
            </w:r>
          </w:p>
          <w:p w:rsidR="00764AD9" w:rsidRPr="00764AD9" w:rsidRDefault="00764AD9" w:rsidP="00764AD9">
            <w:pPr>
              <w:pStyle w:val="ConsPlusNormal"/>
              <w:ind w:firstLine="651"/>
              <w:jc w:val="both"/>
              <w:rPr>
                <w:sz w:val="22"/>
                <w:szCs w:val="22"/>
              </w:rPr>
            </w:pPr>
            <w:r w:rsidRPr="00764AD9">
              <w:rPr>
                <w:sz w:val="22"/>
                <w:szCs w:val="22"/>
              </w:rPr>
              <w:t xml:space="preserve">Плата за присмотр и уход за детьми в частных дошкольных группах в месяц составляет 6,5 тыс. руб. </w:t>
            </w:r>
          </w:p>
          <w:p w:rsidR="00764AD9" w:rsidRPr="00474B60" w:rsidRDefault="00764AD9" w:rsidP="00764AD9">
            <w:pPr>
              <w:pStyle w:val="ConsPlusNormal"/>
              <w:rPr>
                <w:sz w:val="22"/>
                <w:szCs w:val="22"/>
                <w:highlight w:val="yellow"/>
              </w:rPr>
            </w:pPr>
            <w:r w:rsidRPr="00764AD9">
              <w:rPr>
                <w:sz w:val="22"/>
                <w:szCs w:val="22"/>
              </w:rPr>
              <w:t>Проблемные вопросы: Высокая стоимость услуг по присмотру и уходу за детьми, оказываемых индивидуальными предпринимателями. Недостаток – отсутствие квалифицированных педагогических кадров.</w:t>
            </w:r>
          </w:p>
        </w:tc>
      </w:tr>
      <w:tr w:rsidR="00764AD9" w:rsidRPr="00821CD4" w:rsidTr="00251E97">
        <w:trPr>
          <w:gridAfter w:val="1"/>
          <w:wAfter w:w="15" w:type="dxa"/>
        </w:trPr>
        <w:tc>
          <w:tcPr>
            <w:tcW w:w="567" w:type="dxa"/>
          </w:tcPr>
          <w:p w:rsidR="00764AD9" w:rsidRPr="00D945CD" w:rsidRDefault="00764AD9" w:rsidP="00764AD9">
            <w:pPr>
              <w:pStyle w:val="ConsPlusNormal"/>
              <w:jc w:val="both"/>
              <w:rPr>
                <w:sz w:val="22"/>
                <w:szCs w:val="22"/>
              </w:rPr>
            </w:pPr>
            <w:r w:rsidRPr="00D945CD">
              <w:rPr>
                <w:sz w:val="22"/>
                <w:szCs w:val="22"/>
              </w:rPr>
              <w:t>1.1</w:t>
            </w:r>
          </w:p>
        </w:tc>
        <w:tc>
          <w:tcPr>
            <w:tcW w:w="2976" w:type="dxa"/>
          </w:tcPr>
          <w:p w:rsidR="00764AD9" w:rsidRPr="00D945CD" w:rsidRDefault="00764AD9" w:rsidP="00764AD9">
            <w:pPr>
              <w:pStyle w:val="ConsPlusNormal"/>
              <w:rPr>
                <w:sz w:val="22"/>
                <w:szCs w:val="22"/>
              </w:rPr>
            </w:pPr>
            <w:r w:rsidRPr="00D945CD">
              <w:rPr>
                <w:sz w:val="22"/>
                <w:szCs w:val="22"/>
              </w:rPr>
              <w:t>Консультационная и методическая помощь индивидуальным предпринимателям оказывающим услуги по присмотру и уходу за детьми в Арсеньевском городском округе</w:t>
            </w:r>
          </w:p>
        </w:tc>
        <w:tc>
          <w:tcPr>
            <w:tcW w:w="1465" w:type="dxa"/>
            <w:gridSpan w:val="2"/>
          </w:tcPr>
          <w:p w:rsidR="00764AD9" w:rsidRPr="00D945CD" w:rsidRDefault="00764AD9" w:rsidP="00764AD9">
            <w:pPr>
              <w:pStyle w:val="ConsPlusNormal"/>
              <w:jc w:val="center"/>
              <w:rPr>
                <w:sz w:val="22"/>
                <w:szCs w:val="22"/>
              </w:rPr>
            </w:pPr>
            <w:r w:rsidRPr="00D945CD">
              <w:rPr>
                <w:sz w:val="22"/>
                <w:szCs w:val="22"/>
              </w:rPr>
              <w:t>2019-2022</w:t>
            </w:r>
          </w:p>
        </w:tc>
        <w:tc>
          <w:tcPr>
            <w:tcW w:w="2789" w:type="dxa"/>
          </w:tcPr>
          <w:p w:rsidR="00764AD9" w:rsidRPr="00D945CD" w:rsidRDefault="00764AD9" w:rsidP="00764AD9">
            <w:pPr>
              <w:pStyle w:val="ConsPlusNormal"/>
              <w:jc w:val="center"/>
              <w:rPr>
                <w:sz w:val="22"/>
                <w:szCs w:val="22"/>
              </w:rPr>
            </w:pPr>
            <w:r w:rsidRPr="00D945CD">
              <w:rPr>
                <w:sz w:val="22"/>
                <w:szCs w:val="22"/>
              </w:rPr>
              <w:t xml:space="preserve">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w:t>
            </w:r>
            <w:r w:rsidRPr="00D945CD">
              <w:rPr>
                <w:sz w:val="22"/>
                <w:szCs w:val="22"/>
              </w:rPr>
              <w:lastRenderedPageBreak/>
              <w:t>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w:t>
            </w:r>
          </w:p>
        </w:tc>
        <w:tc>
          <w:tcPr>
            <w:tcW w:w="1134" w:type="dxa"/>
          </w:tcPr>
          <w:p w:rsidR="00764AD9" w:rsidRPr="00D945CD" w:rsidRDefault="00764AD9" w:rsidP="00764AD9">
            <w:pPr>
              <w:pStyle w:val="ConsPlusNormal"/>
              <w:jc w:val="center"/>
              <w:rPr>
                <w:sz w:val="22"/>
                <w:szCs w:val="22"/>
              </w:rPr>
            </w:pPr>
            <w:r w:rsidRPr="00D945CD">
              <w:rPr>
                <w:sz w:val="22"/>
                <w:szCs w:val="22"/>
              </w:rPr>
              <w:lastRenderedPageBreak/>
              <w:t>проценты</w:t>
            </w:r>
          </w:p>
          <w:p w:rsidR="00764AD9" w:rsidRPr="00D945CD" w:rsidRDefault="00764AD9" w:rsidP="00764AD9">
            <w:pPr>
              <w:ind w:firstLine="0"/>
              <w:rPr>
                <w:sz w:val="22"/>
                <w:szCs w:val="22"/>
              </w:rPr>
            </w:pPr>
          </w:p>
        </w:tc>
        <w:tc>
          <w:tcPr>
            <w:tcW w:w="710" w:type="dxa"/>
          </w:tcPr>
          <w:p w:rsidR="00764AD9" w:rsidRPr="0057185D" w:rsidRDefault="00764AD9" w:rsidP="00764AD9">
            <w:pPr>
              <w:pStyle w:val="ConsPlusNormal"/>
              <w:jc w:val="center"/>
              <w:rPr>
                <w:sz w:val="22"/>
                <w:szCs w:val="22"/>
              </w:rPr>
            </w:pPr>
            <w:r w:rsidRPr="0057185D">
              <w:rPr>
                <w:sz w:val="22"/>
                <w:szCs w:val="22"/>
              </w:rPr>
              <w:t>0,05</w:t>
            </w:r>
          </w:p>
          <w:p w:rsidR="00764AD9" w:rsidRPr="0057185D" w:rsidRDefault="00764AD9" w:rsidP="00764AD9">
            <w:pPr>
              <w:pStyle w:val="ConsPlusNormal"/>
              <w:jc w:val="center"/>
              <w:rPr>
                <w:sz w:val="22"/>
                <w:szCs w:val="22"/>
              </w:rPr>
            </w:pPr>
          </w:p>
        </w:tc>
        <w:tc>
          <w:tcPr>
            <w:tcW w:w="709" w:type="dxa"/>
            <w:shd w:val="clear" w:color="auto" w:fill="auto"/>
          </w:tcPr>
          <w:p w:rsidR="00764AD9" w:rsidRPr="0057185D" w:rsidRDefault="00764AD9" w:rsidP="00764AD9">
            <w:pPr>
              <w:pStyle w:val="ConsPlusNormal"/>
              <w:jc w:val="center"/>
              <w:rPr>
                <w:sz w:val="22"/>
                <w:szCs w:val="22"/>
              </w:rPr>
            </w:pPr>
            <w:r w:rsidRPr="0057185D">
              <w:rPr>
                <w:sz w:val="22"/>
                <w:szCs w:val="22"/>
              </w:rPr>
              <w:t>0,3</w:t>
            </w:r>
            <w:r w:rsidR="007F76C7">
              <w:rPr>
                <w:sz w:val="22"/>
                <w:szCs w:val="22"/>
              </w:rPr>
              <w:t>7</w:t>
            </w:r>
          </w:p>
          <w:p w:rsidR="00764AD9" w:rsidRPr="0057185D" w:rsidRDefault="00764AD9" w:rsidP="00764AD9">
            <w:pPr>
              <w:pStyle w:val="ConsPlusNormal"/>
              <w:jc w:val="center"/>
              <w:rPr>
                <w:sz w:val="22"/>
                <w:szCs w:val="22"/>
              </w:rPr>
            </w:pPr>
          </w:p>
          <w:p w:rsidR="00764AD9" w:rsidRPr="0057185D" w:rsidRDefault="00764AD9" w:rsidP="007F76C7">
            <w:pPr>
              <w:pStyle w:val="ConsPlusNormal"/>
              <w:jc w:val="center"/>
              <w:rPr>
                <w:sz w:val="22"/>
                <w:szCs w:val="22"/>
              </w:rPr>
            </w:pPr>
            <w:r w:rsidRPr="0057185D">
              <w:rPr>
                <w:sz w:val="22"/>
                <w:szCs w:val="22"/>
              </w:rPr>
              <w:t>(10/2</w:t>
            </w:r>
            <w:r w:rsidR="007F76C7">
              <w:rPr>
                <w:sz w:val="22"/>
                <w:szCs w:val="22"/>
              </w:rPr>
              <w:t>676</w:t>
            </w:r>
            <w:r w:rsidRPr="0057185D">
              <w:rPr>
                <w:sz w:val="22"/>
                <w:szCs w:val="22"/>
              </w:rPr>
              <w:t>*100=0,3</w:t>
            </w:r>
            <w:r w:rsidR="007F76C7">
              <w:rPr>
                <w:sz w:val="22"/>
                <w:szCs w:val="22"/>
              </w:rPr>
              <w:t>7</w:t>
            </w:r>
            <w:r w:rsidRPr="0057185D">
              <w:rPr>
                <w:sz w:val="22"/>
                <w:szCs w:val="22"/>
              </w:rPr>
              <w:t>)</w:t>
            </w:r>
          </w:p>
        </w:tc>
        <w:tc>
          <w:tcPr>
            <w:tcW w:w="1774" w:type="dxa"/>
            <w:shd w:val="clear" w:color="auto" w:fill="auto"/>
          </w:tcPr>
          <w:p w:rsidR="00764AD9" w:rsidRPr="00EB18B2" w:rsidRDefault="00764AD9" w:rsidP="00764AD9">
            <w:pPr>
              <w:pStyle w:val="ConsPlusNormal"/>
              <w:jc w:val="center"/>
              <w:rPr>
                <w:sz w:val="22"/>
                <w:szCs w:val="22"/>
              </w:rPr>
            </w:pPr>
            <w:r w:rsidRPr="00EB18B2">
              <w:rPr>
                <w:sz w:val="22"/>
                <w:szCs w:val="22"/>
              </w:rPr>
              <w:t>Управление образования администрации городского округа</w:t>
            </w:r>
          </w:p>
        </w:tc>
        <w:tc>
          <w:tcPr>
            <w:tcW w:w="3754" w:type="dxa"/>
          </w:tcPr>
          <w:p w:rsidR="00764AD9" w:rsidRPr="00EB18B2" w:rsidRDefault="00764AD9" w:rsidP="00604047">
            <w:pPr>
              <w:pStyle w:val="ConsPlusNormal"/>
              <w:rPr>
                <w:sz w:val="22"/>
                <w:szCs w:val="22"/>
              </w:rPr>
            </w:pPr>
            <w:r w:rsidRPr="00EB18B2">
              <w:rPr>
                <w:sz w:val="22"/>
                <w:szCs w:val="22"/>
              </w:rPr>
              <w:t xml:space="preserve">Обращения </w:t>
            </w:r>
            <w:r w:rsidR="00604047">
              <w:rPr>
                <w:sz w:val="22"/>
                <w:szCs w:val="22"/>
              </w:rPr>
              <w:t>за консультациями в 2021 году</w:t>
            </w:r>
            <w:r w:rsidRPr="00EB18B2">
              <w:rPr>
                <w:sz w:val="22"/>
                <w:szCs w:val="22"/>
              </w:rPr>
              <w:t xml:space="preserve"> не поступали. </w:t>
            </w:r>
          </w:p>
        </w:tc>
      </w:tr>
      <w:tr w:rsidR="00764AD9" w:rsidRPr="00821CD4" w:rsidTr="00E15FAA">
        <w:tc>
          <w:tcPr>
            <w:tcW w:w="15893" w:type="dxa"/>
            <w:gridSpan w:val="11"/>
          </w:tcPr>
          <w:p w:rsidR="00764AD9" w:rsidRPr="00AB2DC8" w:rsidRDefault="00764AD9" w:rsidP="00764AD9">
            <w:pPr>
              <w:ind w:firstLine="0"/>
              <w:jc w:val="center"/>
              <w:rPr>
                <w:b/>
                <w:szCs w:val="26"/>
              </w:rPr>
            </w:pPr>
            <w:r w:rsidRPr="00AB2DC8">
              <w:rPr>
                <w:b/>
                <w:szCs w:val="26"/>
              </w:rPr>
              <w:t xml:space="preserve">2. </w:t>
            </w:r>
            <w:r w:rsidRPr="00AB2DC8">
              <w:rPr>
                <w:rFonts w:eastAsia="Calibri"/>
                <w:b/>
                <w:szCs w:val="26"/>
              </w:rPr>
              <w:t>Рынок услуг дополнительного образования детей</w:t>
            </w:r>
          </w:p>
        </w:tc>
      </w:tr>
      <w:tr w:rsidR="00764AD9" w:rsidRPr="00821CD4" w:rsidTr="00E15FAA">
        <w:tc>
          <w:tcPr>
            <w:tcW w:w="15893" w:type="dxa"/>
            <w:gridSpan w:val="11"/>
          </w:tcPr>
          <w:p w:rsidR="00764AD9" w:rsidRDefault="00764AD9" w:rsidP="00764AD9">
            <w:pPr>
              <w:pStyle w:val="ConsPlusNormal"/>
              <w:ind w:firstLine="301"/>
            </w:pPr>
            <w:r>
              <w:t xml:space="preserve">Реализация полномочия в области предоставления дополнительного образования осуществляется через функционирование МОБУ «Центр внешкольной работы» и "Учебно-методический центр", в которых обучается 4359 (70,1%) ученика по различным направлениям: </w:t>
            </w:r>
          </w:p>
          <w:p w:rsidR="00764AD9" w:rsidRDefault="00764AD9" w:rsidP="00764AD9">
            <w:pPr>
              <w:pStyle w:val="ConsPlusNormal"/>
              <w:ind w:firstLine="301"/>
            </w:pPr>
            <w:r>
              <w:t>- научно – технические и спортивно – технические (8,5%),</w:t>
            </w:r>
          </w:p>
          <w:p w:rsidR="00764AD9" w:rsidRDefault="00764AD9" w:rsidP="00764AD9">
            <w:pPr>
              <w:pStyle w:val="ConsPlusNormal"/>
              <w:ind w:firstLine="301"/>
            </w:pPr>
            <w:r>
              <w:t xml:space="preserve">- художественно – эстетические (52,6%), </w:t>
            </w:r>
          </w:p>
          <w:p w:rsidR="00764AD9" w:rsidRDefault="00764AD9" w:rsidP="00764AD9">
            <w:pPr>
              <w:pStyle w:val="ConsPlusNormal"/>
              <w:ind w:firstLine="301"/>
            </w:pPr>
            <w:r>
              <w:t xml:space="preserve">- эколого – биологические (17,0%), </w:t>
            </w:r>
          </w:p>
          <w:p w:rsidR="00764AD9" w:rsidRDefault="00764AD9" w:rsidP="00764AD9">
            <w:pPr>
              <w:pStyle w:val="ConsPlusNormal"/>
              <w:ind w:firstLine="301"/>
            </w:pPr>
            <w:r>
              <w:t xml:space="preserve">- другие виды деятельности (21,9%). </w:t>
            </w:r>
          </w:p>
          <w:p w:rsidR="00764AD9" w:rsidRDefault="00764AD9" w:rsidP="00764AD9">
            <w:pPr>
              <w:pStyle w:val="ConsPlusNormal"/>
              <w:ind w:firstLine="301"/>
            </w:pPr>
            <w:r>
              <w:t>Занятия по дополнительному образованию также организованы и в общеобразовательных учреждениях, кружковой работой занято 1 590 учащихся. В целом дополнительным образованием охвачено 96,3% учащихся школ.</w:t>
            </w:r>
          </w:p>
          <w:p w:rsidR="00764AD9" w:rsidRDefault="00764AD9" w:rsidP="00764AD9">
            <w:pPr>
              <w:pStyle w:val="ConsPlusNormal"/>
              <w:ind w:firstLine="301"/>
            </w:pPr>
            <w:r>
              <w:t xml:space="preserve">На территории городского округа действует 7 организаций (ИП) частной форм собственности в сфере дополнительного образования детей: детские центры «Мария», «Монтессори», «Квант», «Шмель», «Росток», «Лаборатория знаний», «Соробан». </w:t>
            </w:r>
          </w:p>
          <w:p w:rsidR="00764AD9" w:rsidRPr="00821CD4" w:rsidRDefault="00764AD9" w:rsidP="00764AD9">
            <w:pPr>
              <w:pStyle w:val="ConsPlusNormal"/>
              <w:ind w:firstLine="301"/>
              <w:rPr>
                <w:highlight w:val="yellow"/>
              </w:rPr>
            </w:pPr>
            <w:r>
              <w:t>Внедрена система персонифицированного финансирования дополнительного образования детей. Программой ПФДО утверждено 417 сертификатов персонифицированного финансирования. Номинал сертификата составляет 12140 руб. Заявки на участие подали 2 муниципальных бюджетных учреждения.</w:t>
            </w:r>
          </w:p>
        </w:tc>
      </w:tr>
      <w:tr w:rsidR="00764AD9" w:rsidRPr="00821CD4" w:rsidTr="00251E97">
        <w:trPr>
          <w:gridAfter w:val="1"/>
          <w:wAfter w:w="15" w:type="dxa"/>
        </w:trPr>
        <w:tc>
          <w:tcPr>
            <w:tcW w:w="567" w:type="dxa"/>
          </w:tcPr>
          <w:p w:rsidR="00764AD9" w:rsidRPr="00961216" w:rsidRDefault="00764AD9" w:rsidP="00764AD9">
            <w:pPr>
              <w:pStyle w:val="ConsPlusNormal"/>
              <w:jc w:val="both"/>
            </w:pPr>
            <w:r w:rsidRPr="00961216">
              <w:t>2.1</w:t>
            </w:r>
          </w:p>
        </w:tc>
        <w:tc>
          <w:tcPr>
            <w:tcW w:w="2976" w:type="dxa"/>
          </w:tcPr>
          <w:p w:rsidR="00764AD9" w:rsidRDefault="00764AD9" w:rsidP="00764AD9">
            <w:pPr>
              <w:pStyle w:val="ConsPlusNormal"/>
              <w:jc w:val="both"/>
            </w:pPr>
            <w:r w:rsidRPr="00961216">
              <w:t xml:space="preserve">Консультационная и методическая помощь </w:t>
            </w:r>
            <w:r w:rsidRPr="00961216">
              <w:lastRenderedPageBreak/>
              <w:t>индивидуальным предпринимателям, оказывающим услуги по дополнительному образованию детей в городском округе</w:t>
            </w:r>
          </w:p>
          <w:p w:rsidR="00764AD9" w:rsidRPr="00961216" w:rsidRDefault="00764AD9" w:rsidP="00764AD9">
            <w:pPr>
              <w:pStyle w:val="ConsPlusNormal"/>
              <w:jc w:val="both"/>
            </w:pPr>
          </w:p>
        </w:tc>
        <w:tc>
          <w:tcPr>
            <w:tcW w:w="1465" w:type="dxa"/>
            <w:gridSpan w:val="2"/>
          </w:tcPr>
          <w:p w:rsidR="00764AD9" w:rsidRPr="00961216" w:rsidRDefault="00764AD9" w:rsidP="00764AD9">
            <w:pPr>
              <w:pStyle w:val="ConsPlusNormal"/>
              <w:jc w:val="center"/>
            </w:pPr>
            <w:r w:rsidRPr="00961216">
              <w:lastRenderedPageBreak/>
              <w:t>2019 -2022</w:t>
            </w:r>
          </w:p>
        </w:tc>
        <w:tc>
          <w:tcPr>
            <w:tcW w:w="2789" w:type="dxa"/>
          </w:tcPr>
          <w:p w:rsidR="00764AD9" w:rsidRPr="00961216" w:rsidRDefault="00764AD9" w:rsidP="00764AD9">
            <w:pPr>
              <w:pStyle w:val="ConsPlusNormal"/>
              <w:jc w:val="center"/>
            </w:pPr>
            <w:r w:rsidRPr="00961216">
              <w:t xml:space="preserve">доля организаций частной формы </w:t>
            </w:r>
            <w:r w:rsidRPr="00961216">
              <w:lastRenderedPageBreak/>
              <w:t>собственности в сфере услуг дополнительного образования детей</w:t>
            </w:r>
          </w:p>
        </w:tc>
        <w:tc>
          <w:tcPr>
            <w:tcW w:w="1134" w:type="dxa"/>
          </w:tcPr>
          <w:p w:rsidR="00764AD9" w:rsidRPr="00961216" w:rsidRDefault="00764AD9" w:rsidP="00764AD9">
            <w:pPr>
              <w:ind w:firstLine="0"/>
              <w:jc w:val="center"/>
              <w:rPr>
                <w:sz w:val="24"/>
                <w:szCs w:val="24"/>
              </w:rPr>
            </w:pPr>
            <w:r w:rsidRPr="00961216">
              <w:rPr>
                <w:sz w:val="24"/>
                <w:szCs w:val="24"/>
              </w:rPr>
              <w:lastRenderedPageBreak/>
              <w:t>проценты</w:t>
            </w:r>
          </w:p>
        </w:tc>
        <w:tc>
          <w:tcPr>
            <w:tcW w:w="710" w:type="dxa"/>
          </w:tcPr>
          <w:p w:rsidR="00764AD9" w:rsidRPr="00961216" w:rsidRDefault="00764AD9" w:rsidP="00764AD9">
            <w:pPr>
              <w:pStyle w:val="ConsPlusNormal"/>
              <w:jc w:val="center"/>
            </w:pPr>
            <w:r>
              <w:t>0,3</w:t>
            </w:r>
          </w:p>
          <w:p w:rsidR="00764AD9" w:rsidRPr="00961216" w:rsidRDefault="00764AD9" w:rsidP="00764AD9">
            <w:pPr>
              <w:pStyle w:val="ConsPlusNormal"/>
              <w:jc w:val="center"/>
            </w:pPr>
          </w:p>
        </w:tc>
        <w:tc>
          <w:tcPr>
            <w:tcW w:w="709" w:type="dxa"/>
            <w:shd w:val="clear" w:color="auto" w:fill="auto"/>
          </w:tcPr>
          <w:p w:rsidR="00764AD9" w:rsidRPr="00EB18B2" w:rsidRDefault="00764AD9" w:rsidP="00764AD9">
            <w:pPr>
              <w:widowControl/>
              <w:autoSpaceDE/>
              <w:autoSpaceDN/>
              <w:adjustRightInd/>
              <w:ind w:firstLine="0"/>
              <w:jc w:val="center"/>
              <w:rPr>
                <w:sz w:val="24"/>
                <w:szCs w:val="24"/>
              </w:rPr>
            </w:pPr>
            <w:r w:rsidRPr="00EB18B2">
              <w:rPr>
                <w:sz w:val="24"/>
                <w:szCs w:val="24"/>
              </w:rPr>
              <w:t>78,0</w:t>
            </w:r>
          </w:p>
          <w:p w:rsidR="00764AD9" w:rsidRPr="00EB18B2" w:rsidRDefault="00764AD9" w:rsidP="00764AD9">
            <w:pPr>
              <w:pStyle w:val="ConsPlusNormal"/>
              <w:jc w:val="center"/>
            </w:pPr>
          </w:p>
        </w:tc>
        <w:tc>
          <w:tcPr>
            <w:tcW w:w="1774" w:type="dxa"/>
            <w:shd w:val="clear" w:color="auto" w:fill="auto"/>
          </w:tcPr>
          <w:p w:rsidR="00764AD9" w:rsidRPr="00EB18B2" w:rsidRDefault="00764AD9" w:rsidP="00764AD9">
            <w:pPr>
              <w:pStyle w:val="ConsPlusNormal"/>
              <w:jc w:val="center"/>
            </w:pPr>
            <w:r w:rsidRPr="00EB18B2">
              <w:t xml:space="preserve">Управление образования </w:t>
            </w:r>
            <w:r w:rsidRPr="00EB18B2">
              <w:lastRenderedPageBreak/>
              <w:t>администрации городского округа</w:t>
            </w:r>
          </w:p>
        </w:tc>
        <w:tc>
          <w:tcPr>
            <w:tcW w:w="3754" w:type="dxa"/>
            <w:shd w:val="clear" w:color="auto" w:fill="auto"/>
          </w:tcPr>
          <w:p w:rsidR="00764AD9" w:rsidRPr="00EB18B2" w:rsidRDefault="00764AD9" w:rsidP="00764AD9">
            <w:pPr>
              <w:pStyle w:val="ConsPlusNormal"/>
            </w:pPr>
            <w:r w:rsidRPr="00EB18B2">
              <w:lastRenderedPageBreak/>
              <w:t xml:space="preserve">Обращения за консультационной и методической помощью за </w:t>
            </w:r>
            <w:r>
              <w:t>12</w:t>
            </w:r>
            <w:r w:rsidRPr="00EB18B2">
              <w:t xml:space="preserve"> </w:t>
            </w:r>
            <w:r>
              <w:lastRenderedPageBreak/>
              <w:t>месяцев</w:t>
            </w:r>
            <w:r w:rsidRPr="00EB18B2">
              <w:t xml:space="preserve"> 2021  года не поступали.</w:t>
            </w:r>
          </w:p>
        </w:tc>
      </w:tr>
      <w:tr w:rsidR="00764AD9" w:rsidRPr="00821CD4" w:rsidTr="00E15FAA">
        <w:tc>
          <w:tcPr>
            <w:tcW w:w="15893" w:type="dxa"/>
            <w:gridSpan w:val="11"/>
          </w:tcPr>
          <w:p w:rsidR="00764AD9" w:rsidRPr="00251E97" w:rsidRDefault="00764AD9" w:rsidP="00764AD9">
            <w:pPr>
              <w:ind w:firstLine="0"/>
              <w:jc w:val="center"/>
              <w:rPr>
                <w:b/>
                <w:szCs w:val="26"/>
              </w:rPr>
            </w:pPr>
            <w:r w:rsidRPr="00251E97">
              <w:rPr>
                <w:b/>
                <w:szCs w:val="26"/>
              </w:rPr>
              <w:lastRenderedPageBreak/>
              <w:t xml:space="preserve">3. </w:t>
            </w:r>
            <w:r w:rsidRPr="00251E97">
              <w:rPr>
                <w:rFonts w:eastAsia="Calibri"/>
                <w:b/>
                <w:szCs w:val="26"/>
              </w:rPr>
              <w:t>Рынок услуг детского отдыха и оздоровления</w:t>
            </w:r>
          </w:p>
        </w:tc>
      </w:tr>
      <w:tr w:rsidR="00764AD9" w:rsidRPr="00821CD4" w:rsidTr="00E15FAA">
        <w:tc>
          <w:tcPr>
            <w:tcW w:w="15893" w:type="dxa"/>
            <w:gridSpan w:val="11"/>
          </w:tcPr>
          <w:p w:rsidR="00764AD9" w:rsidRPr="00620EA0" w:rsidRDefault="00764AD9" w:rsidP="00764AD9">
            <w:pPr>
              <w:pStyle w:val="ConsPlusNormal"/>
              <w:ind w:firstLine="651"/>
              <w:jc w:val="both"/>
              <w:rPr>
                <w:rFonts w:ascii="Calibri" w:hAnsi="Calibri"/>
                <w:highlight w:val="yellow"/>
              </w:rPr>
            </w:pPr>
            <w:r w:rsidRPr="00071624">
              <w:t>Организация отдыха, оздоровления, занятости детей и подростков в городском округе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Арсеньевского городского округа "Развитие образования Арсеньевского городского округа" на 2020 - 2024 годы, утвержденной постановлением администрации Арсеньевского городского округа от 24.11.2019 № 830-па. На территории городского округа услуги детского отдыха и оздоровления оказывают 9 муниципальных образовательных учреждений, 4 муниципальных учреждения дополнительного образования, 4 муниципальных учреждения спорта и 2 детских центры «Мария» и ШУС «Соробан». За период май - август услугу по оздоровлению и отдыху на территории Арсеньевского городского округа получили 3470 человек.</w:t>
            </w:r>
          </w:p>
        </w:tc>
      </w:tr>
      <w:tr w:rsidR="00764AD9" w:rsidRPr="00821CD4" w:rsidTr="00251E97">
        <w:trPr>
          <w:gridAfter w:val="1"/>
          <w:wAfter w:w="15" w:type="dxa"/>
          <w:trHeight w:val="416"/>
        </w:trPr>
        <w:tc>
          <w:tcPr>
            <w:tcW w:w="567" w:type="dxa"/>
          </w:tcPr>
          <w:p w:rsidR="00764AD9" w:rsidRPr="00961216" w:rsidRDefault="00764AD9" w:rsidP="00764AD9">
            <w:pPr>
              <w:pStyle w:val="ConsPlusNormal"/>
              <w:jc w:val="both"/>
            </w:pPr>
            <w:r w:rsidRPr="00961216">
              <w:t>3.1</w:t>
            </w:r>
          </w:p>
        </w:tc>
        <w:tc>
          <w:tcPr>
            <w:tcW w:w="2976" w:type="dxa"/>
          </w:tcPr>
          <w:p w:rsidR="00764AD9" w:rsidRPr="00961216" w:rsidRDefault="00764AD9" w:rsidP="00764AD9">
            <w:pPr>
              <w:pStyle w:val="ConsPlusNormal"/>
              <w:jc w:val="both"/>
            </w:pPr>
            <w:r w:rsidRPr="00961216">
              <w:t>Консультационная и методическая помощь индивидуальным предпринимателям оказывающим услуги организации летнего отдыха и оздоровления детей в Арсеньевском городском округе</w:t>
            </w:r>
          </w:p>
        </w:tc>
        <w:tc>
          <w:tcPr>
            <w:tcW w:w="1465" w:type="dxa"/>
            <w:gridSpan w:val="2"/>
          </w:tcPr>
          <w:p w:rsidR="00764AD9" w:rsidRPr="00961216" w:rsidRDefault="00764AD9" w:rsidP="00764AD9">
            <w:pPr>
              <w:pStyle w:val="ConsPlusNormal"/>
              <w:jc w:val="center"/>
            </w:pPr>
            <w:r w:rsidRPr="00961216">
              <w:t>2019-2022</w:t>
            </w:r>
          </w:p>
        </w:tc>
        <w:tc>
          <w:tcPr>
            <w:tcW w:w="2789" w:type="dxa"/>
            <w:vMerge w:val="restart"/>
          </w:tcPr>
          <w:p w:rsidR="00764AD9" w:rsidRPr="00961216" w:rsidRDefault="00764AD9" w:rsidP="00764AD9">
            <w:pPr>
              <w:ind w:firstLine="0"/>
              <w:jc w:val="center"/>
              <w:rPr>
                <w:sz w:val="24"/>
                <w:szCs w:val="24"/>
              </w:rPr>
            </w:pPr>
            <w:r w:rsidRPr="00961216">
              <w:rPr>
                <w:sz w:val="24"/>
                <w:szCs w:val="24"/>
              </w:rPr>
              <w:t>доля организаций отдыха и оздоровления детей частной формы собственности, процент</w:t>
            </w:r>
          </w:p>
          <w:p w:rsidR="00764AD9" w:rsidRPr="00961216" w:rsidRDefault="00764AD9" w:rsidP="00764AD9">
            <w:pPr>
              <w:ind w:firstLine="0"/>
              <w:jc w:val="center"/>
              <w:rPr>
                <w:sz w:val="24"/>
                <w:szCs w:val="24"/>
              </w:rPr>
            </w:pPr>
          </w:p>
          <w:p w:rsidR="00764AD9" w:rsidRPr="00DB6B8E" w:rsidRDefault="00764AD9" w:rsidP="00764AD9">
            <w:pPr>
              <w:ind w:firstLine="0"/>
              <w:jc w:val="center"/>
              <w:rPr>
                <w:sz w:val="24"/>
                <w:szCs w:val="24"/>
              </w:rPr>
            </w:pPr>
          </w:p>
          <w:p w:rsidR="00764AD9" w:rsidRPr="00961216" w:rsidRDefault="00764AD9" w:rsidP="00764AD9">
            <w:pPr>
              <w:ind w:firstLine="0"/>
              <w:jc w:val="center"/>
              <w:rPr>
                <w:sz w:val="24"/>
                <w:szCs w:val="24"/>
              </w:rPr>
            </w:pPr>
          </w:p>
        </w:tc>
        <w:tc>
          <w:tcPr>
            <w:tcW w:w="1134" w:type="dxa"/>
            <w:vMerge w:val="restart"/>
          </w:tcPr>
          <w:p w:rsidR="00764AD9" w:rsidRPr="00961216" w:rsidRDefault="00764AD9" w:rsidP="00764AD9">
            <w:pPr>
              <w:ind w:firstLine="0"/>
              <w:jc w:val="center"/>
              <w:rPr>
                <w:sz w:val="24"/>
                <w:szCs w:val="24"/>
              </w:rPr>
            </w:pPr>
            <w:r w:rsidRPr="00961216">
              <w:rPr>
                <w:sz w:val="24"/>
                <w:szCs w:val="24"/>
              </w:rPr>
              <w:t>проценты</w:t>
            </w:r>
          </w:p>
        </w:tc>
        <w:tc>
          <w:tcPr>
            <w:tcW w:w="710" w:type="dxa"/>
            <w:vMerge w:val="restart"/>
          </w:tcPr>
          <w:p w:rsidR="00764AD9" w:rsidRPr="00961216" w:rsidRDefault="00764AD9" w:rsidP="00764AD9">
            <w:pPr>
              <w:pStyle w:val="ConsPlusNormal"/>
              <w:jc w:val="center"/>
            </w:pPr>
            <w:r>
              <w:t>0,04</w:t>
            </w:r>
          </w:p>
          <w:p w:rsidR="00764AD9" w:rsidRPr="00961216" w:rsidRDefault="00764AD9" w:rsidP="00764AD9">
            <w:pPr>
              <w:pStyle w:val="ConsPlusNormal"/>
              <w:jc w:val="both"/>
            </w:pPr>
          </w:p>
        </w:tc>
        <w:tc>
          <w:tcPr>
            <w:tcW w:w="709" w:type="dxa"/>
            <w:vMerge w:val="restart"/>
          </w:tcPr>
          <w:p w:rsidR="00764AD9" w:rsidRPr="00961216" w:rsidRDefault="00764AD9" w:rsidP="00764AD9">
            <w:pPr>
              <w:widowControl/>
              <w:autoSpaceDE/>
              <w:autoSpaceDN/>
              <w:adjustRightInd/>
              <w:ind w:firstLine="0"/>
              <w:jc w:val="center"/>
              <w:rPr>
                <w:sz w:val="24"/>
                <w:szCs w:val="24"/>
              </w:rPr>
            </w:pPr>
            <w:r>
              <w:rPr>
                <w:sz w:val="24"/>
                <w:szCs w:val="24"/>
              </w:rPr>
              <w:t>11</w:t>
            </w:r>
            <w:r w:rsidR="007F76C7">
              <w:rPr>
                <w:sz w:val="24"/>
                <w:szCs w:val="24"/>
              </w:rPr>
              <w:t>,8</w:t>
            </w:r>
          </w:p>
          <w:p w:rsidR="00764AD9" w:rsidRPr="00961216" w:rsidRDefault="00764AD9" w:rsidP="00764AD9">
            <w:pPr>
              <w:pStyle w:val="ConsPlusNormal"/>
              <w:jc w:val="both"/>
            </w:pPr>
          </w:p>
        </w:tc>
        <w:tc>
          <w:tcPr>
            <w:tcW w:w="1774" w:type="dxa"/>
            <w:vMerge w:val="restart"/>
          </w:tcPr>
          <w:p w:rsidR="00764AD9" w:rsidRPr="00961216" w:rsidRDefault="00764AD9" w:rsidP="00764AD9">
            <w:pPr>
              <w:pStyle w:val="ConsPlusNormal"/>
              <w:jc w:val="center"/>
            </w:pPr>
            <w:r w:rsidRPr="00961216">
              <w:t>Управление образования администрации городского округа</w:t>
            </w:r>
          </w:p>
        </w:tc>
        <w:tc>
          <w:tcPr>
            <w:tcW w:w="3754" w:type="dxa"/>
            <w:vMerge w:val="restart"/>
          </w:tcPr>
          <w:p w:rsidR="00764AD9" w:rsidRPr="00821CD4" w:rsidRDefault="00764AD9" w:rsidP="00764AD9">
            <w:pPr>
              <w:pStyle w:val="ConsPlusNormal"/>
              <w:jc w:val="both"/>
              <w:rPr>
                <w:highlight w:val="yellow"/>
              </w:rPr>
            </w:pPr>
            <w:r w:rsidRPr="00764AD9">
              <w:t>За 12 месяцев 2021 года оказана консультативная и методическая помощь по организации оздоровления и отдыха детей  ШУС «Соробан».</w:t>
            </w:r>
          </w:p>
        </w:tc>
      </w:tr>
      <w:tr w:rsidR="00764AD9" w:rsidRPr="00821CD4" w:rsidTr="00251E97">
        <w:trPr>
          <w:gridAfter w:val="1"/>
          <w:wAfter w:w="15" w:type="dxa"/>
          <w:trHeight w:val="420"/>
        </w:trPr>
        <w:tc>
          <w:tcPr>
            <w:tcW w:w="567" w:type="dxa"/>
          </w:tcPr>
          <w:p w:rsidR="00764AD9" w:rsidRPr="00961216" w:rsidRDefault="00764AD9" w:rsidP="00764AD9">
            <w:pPr>
              <w:pStyle w:val="ConsPlusNormal"/>
              <w:jc w:val="both"/>
            </w:pPr>
            <w:r w:rsidRPr="00961216">
              <w:lastRenderedPageBreak/>
              <w:t>3.2</w:t>
            </w:r>
          </w:p>
        </w:tc>
        <w:tc>
          <w:tcPr>
            <w:tcW w:w="2976" w:type="dxa"/>
          </w:tcPr>
          <w:p w:rsidR="00764AD9" w:rsidRPr="00961216" w:rsidRDefault="00764AD9" w:rsidP="00764AD9">
            <w:pPr>
              <w:pStyle w:val="ConsPlusNormal"/>
              <w:jc w:val="both"/>
              <w:rPr>
                <w:rFonts w:ascii="Traditional Arabic" w:hAnsi="Traditional Arabic" w:cs="Traditional Arabic"/>
              </w:rPr>
            </w:pPr>
            <w:r w:rsidRPr="00961216">
              <w:t>Реализация</w:t>
            </w:r>
            <w:r w:rsidRPr="00961216">
              <w:rPr>
                <w:rFonts w:ascii="Traditional Arabic" w:hAnsi="Traditional Arabic" w:cs="Traditional Arabic"/>
              </w:rPr>
              <w:t xml:space="preserve"> </w:t>
            </w:r>
            <w:r w:rsidRPr="00961216">
              <w:t>механизмов</w:t>
            </w:r>
            <w:r w:rsidRPr="00961216">
              <w:rPr>
                <w:rFonts w:ascii="Traditional Arabic" w:hAnsi="Traditional Arabic" w:cs="Traditional Arabic"/>
              </w:rPr>
              <w:t xml:space="preserve"> </w:t>
            </w:r>
            <w:r w:rsidRPr="00961216">
              <w:t>снижения</w:t>
            </w:r>
            <w:r w:rsidRPr="00961216">
              <w:rPr>
                <w:rFonts w:ascii="Traditional Arabic" w:hAnsi="Traditional Arabic" w:cs="Traditional Arabic"/>
              </w:rPr>
              <w:t xml:space="preserve"> </w:t>
            </w:r>
            <w:r w:rsidRPr="00961216">
              <w:t>стоимости</w:t>
            </w:r>
            <w:r w:rsidRPr="00961216">
              <w:rPr>
                <w:rFonts w:ascii="Traditional Arabic" w:hAnsi="Traditional Arabic" w:cs="Traditional Arabic"/>
              </w:rPr>
              <w:t xml:space="preserve"> </w:t>
            </w:r>
            <w:r w:rsidRPr="00961216">
              <w:t>путевок</w:t>
            </w:r>
            <w:r w:rsidRPr="00961216">
              <w:rPr>
                <w:rFonts w:ascii="Traditional Arabic" w:hAnsi="Traditional Arabic" w:cs="Traditional Arabic"/>
              </w:rPr>
              <w:t xml:space="preserve"> </w:t>
            </w:r>
            <w:r w:rsidRPr="00961216">
              <w:t>в</w:t>
            </w:r>
            <w:r w:rsidRPr="00961216">
              <w:rPr>
                <w:rFonts w:ascii="Traditional Arabic" w:hAnsi="Traditional Arabic" w:cs="Traditional Arabic"/>
              </w:rPr>
              <w:t xml:space="preserve"> </w:t>
            </w:r>
            <w:r w:rsidRPr="00961216">
              <w:t>детские</w:t>
            </w:r>
            <w:r w:rsidRPr="00961216">
              <w:rPr>
                <w:rFonts w:ascii="Traditional Arabic" w:hAnsi="Traditional Arabic" w:cs="Traditional Arabic"/>
              </w:rPr>
              <w:t xml:space="preserve"> </w:t>
            </w:r>
            <w:r w:rsidRPr="00961216">
              <w:t>оздоровительные</w:t>
            </w:r>
            <w:r w:rsidRPr="00961216">
              <w:rPr>
                <w:rFonts w:ascii="Traditional Arabic" w:hAnsi="Traditional Arabic" w:cs="Traditional Arabic"/>
              </w:rPr>
              <w:t xml:space="preserve"> </w:t>
            </w:r>
            <w:r w:rsidRPr="00961216">
              <w:t>лагеря</w:t>
            </w:r>
            <w:r w:rsidRPr="00961216">
              <w:rPr>
                <w:rFonts w:ascii="Traditional Arabic" w:hAnsi="Traditional Arabic" w:cs="Traditional Arabic"/>
              </w:rPr>
              <w:t xml:space="preserve"> </w:t>
            </w:r>
            <w:r w:rsidRPr="00961216">
              <w:t>Арсеньевского</w:t>
            </w:r>
            <w:r w:rsidRPr="00961216">
              <w:rPr>
                <w:rFonts w:ascii="Traditional Arabic" w:hAnsi="Traditional Arabic" w:cs="Traditional Arabic"/>
              </w:rPr>
              <w:t xml:space="preserve"> </w:t>
            </w:r>
            <w:r w:rsidRPr="00961216">
              <w:t>городского</w:t>
            </w:r>
            <w:r w:rsidRPr="00961216">
              <w:rPr>
                <w:rFonts w:ascii="Traditional Arabic" w:hAnsi="Traditional Arabic" w:cs="Traditional Arabic"/>
              </w:rPr>
              <w:t xml:space="preserve"> </w:t>
            </w:r>
            <w:r w:rsidRPr="00961216">
              <w:t>округа</w:t>
            </w:r>
          </w:p>
        </w:tc>
        <w:tc>
          <w:tcPr>
            <w:tcW w:w="1465" w:type="dxa"/>
            <w:gridSpan w:val="2"/>
          </w:tcPr>
          <w:p w:rsidR="00764AD9" w:rsidRPr="00961216" w:rsidRDefault="00764AD9" w:rsidP="00764AD9">
            <w:pPr>
              <w:pStyle w:val="ConsPlusNormal"/>
              <w:jc w:val="center"/>
            </w:pPr>
            <w:r w:rsidRPr="00961216">
              <w:t>2019-2022</w:t>
            </w:r>
          </w:p>
        </w:tc>
        <w:tc>
          <w:tcPr>
            <w:tcW w:w="2789" w:type="dxa"/>
            <w:vMerge/>
          </w:tcPr>
          <w:p w:rsidR="00764AD9" w:rsidRPr="00961216" w:rsidRDefault="00764AD9" w:rsidP="00764AD9">
            <w:pPr>
              <w:ind w:firstLine="0"/>
              <w:jc w:val="center"/>
              <w:rPr>
                <w:sz w:val="24"/>
                <w:szCs w:val="24"/>
              </w:rPr>
            </w:pPr>
          </w:p>
        </w:tc>
        <w:tc>
          <w:tcPr>
            <w:tcW w:w="1134" w:type="dxa"/>
            <w:vMerge/>
          </w:tcPr>
          <w:p w:rsidR="00764AD9" w:rsidRPr="00961216" w:rsidRDefault="00764AD9" w:rsidP="00764AD9">
            <w:pPr>
              <w:ind w:firstLine="0"/>
              <w:jc w:val="center"/>
              <w:rPr>
                <w:sz w:val="24"/>
                <w:szCs w:val="24"/>
              </w:rPr>
            </w:pPr>
          </w:p>
        </w:tc>
        <w:tc>
          <w:tcPr>
            <w:tcW w:w="710" w:type="dxa"/>
            <w:vMerge/>
          </w:tcPr>
          <w:p w:rsidR="00764AD9" w:rsidRPr="00961216" w:rsidRDefault="00764AD9" w:rsidP="00764AD9">
            <w:pPr>
              <w:pStyle w:val="ConsPlusNormal"/>
              <w:jc w:val="both"/>
            </w:pPr>
          </w:p>
        </w:tc>
        <w:tc>
          <w:tcPr>
            <w:tcW w:w="709" w:type="dxa"/>
            <w:vMerge/>
          </w:tcPr>
          <w:p w:rsidR="00764AD9" w:rsidRPr="00961216" w:rsidRDefault="00764AD9" w:rsidP="00764AD9">
            <w:pPr>
              <w:pStyle w:val="ConsPlusNormal"/>
              <w:jc w:val="both"/>
            </w:pPr>
          </w:p>
        </w:tc>
        <w:tc>
          <w:tcPr>
            <w:tcW w:w="1774" w:type="dxa"/>
            <w:vMerge/>
          </w:tcPr>
          <w:p w:rsidR="00764AD9" w:rsidRPr="00961216" w:rsidRDefault="00764AD9" w:rsidP="00764AD9">
            <w:pPr>
              <w:pStyle w:val="ConsPlusNormal"/>
            </w:pPr>
          </w:p>
        </w:tc>
        <w:tc>
          <w:tcPr>
            <w:tcW w:w="3754" w:type="dxa"/>
            <w:vMerge/>
          </w:tcPr>
          <w:p w:rsidR="00764AD9" w:rsidRPr="00821CD4" w:rsidRDefault="00764AD9" w:rsidP="00764AD9">
            <w:pPr>
              <w:pStyle w:val="ConsPlusNormal"/>
              <w:rPr>
                <w:highlight w:val="yellow"/>
              </w:rPr>
            </w:pPr>
          </w:p>
        </w:tc>
      </w:tr>
      <w:tr w:rsidR="00764AD9" w:rsidRPr="00821CD4" w:rsidTr="00E15FAA">
        <w:tc>
          <w:tcPr>
            <w:tcW w:w="15893" w:type="dxa"/>
            <w:gridSpan w:val="11"/>
          </w:tcPr>
          <w:p w:rsidR="00764AD9" w:rsidRPr="00FE0C34" w:rsidRDefault="00764AD9" w:rsidP="00764AD9">
            <w:pPr>
              <w:ind w:firstLine="0"/>
              <w:jc w:val="center"/>
              <w:rPr>
                <w:b/>
                <w:szCs w:val="26"/>
              </w:rPr>
            </w:pPr>
            <w:r w:rsidRPr="00FE0C34">
              <w:rPr>
                <w:b/>
                <w:szCs w:val="26"/>
              </w:rPr>
              <w:t xml:space="preserve">4. </w:t>
            </w:r>
            <w:r w:rsidRPr="00FE0C34">
              <w:rPr>
                <w:rFonts w:eastAsia="Calibri"/>
                <w:b/>
                <w:szCs w:val="26"/>
              </w:rPr>
              <w:t>Рынок медицинских услуг</w:t>
            </w:r>
          </w:p>
        </w:tc>
      </w:tr>
      <w:tr w:rsidR="00764AD9" w:rsidRPr="00821CD4" w:rsidTr="00E15FAA">
        <w:tc>
          <w:tcPr>
            <w:tcW w:w="15893" w:type="dxa"/>
            <w:gridSpan w:val="11"/>
          </w:tcPr>
          <w:p w:rsidR="00764AD9" w:rsidRPr="00794388" w:rsidRDefault="00764AD9" w:rsidP="004A6FB6">
            <w:pPr>
              <w:pStyle w:val="ConsPlusNormal"/>
            </w:pPr>
            <w:r w:rsidRPr="00794388">
              <w:t>По состоянию на .</w:t>
            </w:r>
            <w:r w:rsidR="004A6FB6">
              <w:t>01.01</w:t>
            </w:r>
            <w:r w:rsidRPr="00794388">
              <w:t>.202</w:t>
            </w:r>
            <w:r w:rsidR="004A6FB6">
              <w:t>2</w:t>
            </w:r>
            <w:r w:rsidRPr="00794388">
              <w:t xml:space="preserve">1 года на территории городского округа на рынке медицинских услуг осуществляют деятельность 14 организаций различных форм собственности, в том числе </w:t>
            </w:r>
            <w:r>
              <w:t>3</w:t>
            </w:r>
            <w:r w:rsidRPr="00794388">
              <w:t xml:space="preserve"> краевых медицинских учреждения («Арсеньевская городская больница», «Противотуберкулезный диспансер № 6», Арсеньевский филиал ГБУЗ «Краевая станция переливания крови»</w:t>
            </w:r>
            <w:r>
              <w:t>)</w:t>
            </w:r>
            <w:r w:rsidRPr="00794388">
              <w:t xml:space="preserve"> и 11 частных организаций, в том числе 6 медицинских центров, 5 стоматологических клиник. Таким образом, конкуренция в сфере медицинских услуг достаточно развита и в целом удовлетворяет потребности населения, в том числе жителей близлежащих районов при долевом участии частных организаций в размере 7</w:t>
            </w:r>
            <w:r>
              <w:t>9</w:t>
            </w:r>
            <w:r w:rsidRPr="00794388">
              <w:t xml:space="preserve">%. </w:t>
            </w:r>
          </w:p>
        </w:tc>
      </w:tr>
      <w:tr w:rsidR="00764AD9" w:rsidRPr="00821CD4" w:rsidTr="00251E97">
        <w:trPr>
          <w:gridAfter w:val="1"/>
          <w:wAfter w:w="15" w:type="dxa"/>
        </w:trPr>
        <w:tc>
          <w:tcPr>
            <w:tcW w:w="567" w:type="dxa"/>
          </w:tcPr>
          <w:p w:rsidR="00764AD9" w:rsidRPr="00794388" w:rsidRDefault="00764AD9" w:rsidP="00764AD9">
            <w:pPr>
              <w:pStyle w:val="ConsPlusNormal"/>
              <w:jc w:val="both"/>
            </w:pPr>
            <w:r w:rsidRPr="00794388">
              <w:t>4.1</w:t>
            </w:r>
          </w:p>
        </w:tc>
        <w:tc>
          <w:tcPr>
            <w:tcW w:w="2976" w:type="dxa"/>
          </w:tcPr>
          <w:p w:rsidR="00764AD9" w:rsidRPr="00794388" w:rsidRDefault="00764AD9" w:rsidP="00764AD9">
            <w:pPr>
              <w:pStyle w:val="ConsPlusNormal"/>
              <w:jc w:val="both"/>
            </w:pPr>
            <w:r w:rsidRPr="00794388">
              <w:t xml:space="preserve">Мониторинг участия  медицинских организаций в системе обязательного медицинского страхования </w:t>
            </w:r>
          </w:p>
        </w:tc>
        <w:tc>
          <w:tcPr>
            <w:tcW w:w="1465" w:type="dxa"/>
            <w:gridSpan w:val="2"/>
          </w:tcPr>
          <w:p w:rsidR="00764AD9" w:rsidRPr="00794388" w:rsidRDefault="00764AD9" w:rsidP="00764AD9">
            <w:pPr>
              <w:pStyle w:val="ConsPlusNormal"/>
              <w:jc w:val="center"/>
            </w:pPr>
            <w:r w:rsidRPr="00794388">
              <w:t>2019-2022</w:t>
            </w:r>
          </w:p>
        </w:tc>
        <w:tc>
          <w:tcPr>
            <w:tcW w:w="2789" w:type="dxa"/>
            <w:vMerge w:val="restart"/>
          </w:tcPr>
          <w:p w:rsidR="00764AD9" w:rsidRPr="00794388" w:rsidRDefault="00764AD9" w:rsidP="00764AD9">
            <w:pPr>
              <w:ind w:firstLine="0"/>
              <w:jc w:val="center"/>
              <w:rPr>
                <w:sz w:val="24"/>
                <w:szCs w:val="24"/>
              </w:rPr>
            </w:pPr>
            <w:r w:rsidRPr="00794388">
              <w:rPr>
                <w:sz w:val="24"/>
                <w:szCs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w:t>
            </w:r>
          </w:p>
        </w:tc>
        <w:tc>
          <w:tcPr>
            <w:tcW w:w="1134" w:type="dxa"/>
            <w:vMerge w:val="restart"/>
          </w:tcPr>
          <w:p w:rsidR="00764AD9" w:rsidRPr="00794388" w:rsidRDefault="00764AD9" w:rsidP="00764AD9">
            <w:pPr>
              <w:ind w:firstLine="0"/>
              <w:jc w:val="center"/>
              <w:rPr>
                <w:sz w:val="24"/>
                <w:szCs w:val="24"/>
              </w:rPr>
            </w:pPr>
            <w:r w:rsidRPr="00794388">
              <w:rPr>
                <w:sz w:val="24"/>
                <w:szCs w:val="24"/>
              </w:rPr>
              <w:t>проценты</w:t>
            </w:r>
          </w:p>
        </w:tc>
        <w:tc>
          <w:tcPr>
            <w:tcW w:w="710" w:type="dxa"/>
            <w:vMerge w:val="restart"/>
          </w:tcPr>
          <w:p w:rsidR="00764AD9" w:rsidRPr="00794388" w:rsidRDefault="00764AD9" w:rsidP="00764AD9">
            <w:pPr>
              <w:pStyle w:val="ConsPlusNormal"/>
              <w:jc w:val="center"/>
            </w:pPr>
            <w:r>
              <w:t>4,5</w:t>
            </w:r>
          </w:p>
        </w:tc>
        <w:tc>
          <w:tcPr>
            <w:tcW w:w="709" w:type="dxa"/>
            <w:vMerge w:val="restart"/>
          </w:tcPr>
          <w:p w:rsidR="00764AD9" w:rsidRPr="00794388" w:rsidRDefault="00764AD9" w:rsidP="00764AD9">
            <w:pPr>
              <w:pStyle w:val="ConsPlusNormal"/>
              <w:jc w:val="center"/>
            </w:pPr>
            <w:r>
              <w:t>78,6</w:t>
            </w:r>
          </w:p>
        </w:tc>
        <w:tc>
          <w:tcPr>
            <w:tcW w:w="1774" w:type="dxa"/>
            <w:vMerge w:val="restart"/>
          </w:tcPr>
          <w:p w:rsidR="00764AD9" w:rsidRPr="00821CD4" w:rsidRDefault="00764AD9" w:rsidP="00764AD9">
            <w:pPr>
              <w:pStyle w:val="ConsPlusNormal"/>
              <w:jc w:val="center"/>
              <w:rPr>
                <w:highlight w:val="yellow"/>
              </w:rPr>
            </w:pPr>
            <w:r w:rsidRPr="00794388">
              <w:t>Управление экономики и инвестиций администрации городского округа</w:t>
            </w:r>
          </w:p>
        </w:tc>
        <w:tc>
          <w:tcPr>
            <w:tcW w:w="3754" w:type="dxa"/>
          </w:tcPr>
          <w:p w:rsidR="00764AD9" w:rsidRPr="00821CD4" w:rsidRDefault="00764AD9" w:rsidP="004255F6">
            <w:pPr>
              <w:pStyle w:val="ConsPlusNormal"/>
              <w:rPr>
                <w:highlight w:val="yellow"/>
              </w:rPr>
            </w:pPr>
            <w:r w:rsidRPr="00794388">
              <w:t>В</w:t>
            </w:r>
            <w:r w:rsidRPr="00A277ED">
              <w:t xml:space="preserve"> </w:t>
            </w:r>
            <w:r w:rsidRPr="0057185D">
              <w:t>4</w:t>
            </w:r>
            <w:r w:rsidRPr="00A277ED">
              <w:t xml:space="preserve"> </w:t>
            </w:r>
            <w:r>
              <w:t>квартале</w:t>
            </w:r>
            <w:r w:rsidRPr="00794388">
              <w:t xml:space="preserve"> 202</w:t>
            </w:r>
            <w:r>
              <w:t>1</w:t>
            </w:r>
            <w:r w:rsidRPr="00794388">
              <w:t xml:space="preserve"> год</w:t>
            </w:r>
            <w:r>
              <w:t>а</w:t>
            </w:r>
            <w:r w:rsidRPr="00794388">
              <w:t xml:space="preserve"> в системе обязательного медицинского страхования приняли участие </w:t>
            </w:r>
            <w:r>
              <w:t>три</w:t>
            </w:r>
            <w:r w:rsidRPr="00794388">
              <w:t xml:space="preserve"> организации частной системы здравоохранения услуги магнитно-резо</w:t>
            </w:r>
            <w:r>
              <w:t>нансной терапии - «АРС-Медикал»;</w:t>
            </w:r>
            <w:r w:rsidRPr="00794388">
              <w:t xml:space="preserve"> лечебные процедуры -«Гемодиализ»</w:t>
            </w:r>
            <w:r>
              <w:t>; терапия, отоларинголог, стоматология, хирургия - поликлиника АО ААК «ПРОГРЕСС»</w:t>
            </w:r>
            <w:r w:rsidRPr="00794388">
              <w:t>.</w:t>
            </w:r>
            <w:r>
              <w:t xml:space="preserve"> </w:t>
            </w:r>
            <w:r w:rsidRPr="003400F1">
              <w:t xml:space="preserve">При этом доля заработанных средств в рамках ТП ОМС медицинскими организациями  частной формы </w:t>
            </w:r>
            <w:r w:rsidRPr="003400F1">
              <w:lastRenderedPageBreak/>
              <w:t xml:space="preserve">собственности </w:t>
            </w:r>
            <w:r w:rsidR="004255F6">
              <w:t xml:space="preserve">за 11 месяцев 2021 года </w:t>
            </w:r>
            <w:r w:rsidRPr="003400F1">
              <w:t xml:space="preserve">составила </w:t>
            </w:r>
            <w:r w:rsidRPr="00126408">
              <w:t>3,</w:t>
            </w:r>
            <w:r w:rsidR="004255F6">
              <w:t>42%.</w:t>
            </w:r>
          </w:p>
        </w:tc>
      </w:tr>
      <w:tr w:rsidR="00764AD9" w:rsidRPr="00821CD4" w:rsidTr="00251E97">
        <w:trPr>
          <w:gridAfter w:val="1"/>
          <w:wAfter w:w="15" w:type="dxa"/>
          <w:trHeight w:val="990"/>
        </w:trPr>
        <w:tc>
          <w:tcPr>
            <w:tcW w:w="567" w:type="dxa"/>
          </w:tcPr>
          <w:p w:rsidR="00764AD9" w:rsidRPr="00794388" w:rsidRDefault="00764AD9" w:rsidP="00764AD9">
            <w:pPr>
              <w:pStyle w:val="ConsPlusNormal"/>
              <w:jc w:val="both"/>
            </w:pPr>
            <w:r w:rsidRPr="00794388">
              <w:lastRenderedPageBreak/>
              <w:t>4.2</w:t>
            </w:r>
          </w:p>
        </w:tc>
        <w:tc>
          <w:tcPr>
            <w:tcW w:w="2976" w:type="dxa"/>
          </w:tcPr>
          <w:p w:rsidR="00764AD9" w:rsidRPr="00794388" w:rsidRDefault="00764AD9" w:rsidP="00764AD9">
            <w:pPr>
              <w:pStyle w:val="ConsPlusNormal"/>
              <w:jc w:val="both"/>
            </w:pPr>
            <w:r w:rsidRPr="00794388">
              <w:t>Проведение анализа состояния и развития конкурентной среды на рынке медицинских услуг</w:t>
            </w:r>
          </w:p>
        </w:tc>
        <w:tc>
          <w:tcPr>
            <w:tcW w:w="1465" w:type="dxa"/>
            <w:gridSpan w:val="2"/>
          </w:tcPr>
          <w:p w:rsidR="00764AD9" w:rsidRPr="00794388" w:rsidRDefault="00764AD9" w:rsidP="00764AD9">
            <w:pPr>
              <w:pStyle w:val="ConsPlusNormal"/>
              <w:jc w:val="center"/>
            </w:pPr>
            <w:r w:rsidRPr="00794388">
              <w:t>2019-2022</w:t>
            </w:r>
          </w:p>
        </w:tc>
        <w:tc>
          <w:tcPr>
            <w:tcW w:w="2789" w:type="dxa"/>
            <w:vMerge/>
          </w:tcPr>
          <w:p w:rsidR="00764AD9" w:rsidRPr="00794388" w:rsidRDefault="00764AD9" w:rsidP="00764AD9">
            <w:pPr>
              <w:ind w:firstLine="0"/>
              <w:jc w:val="center"/>
              <w:rPr>
                <w:b/>
                <w:sz w:val="24"/>
                <w:szCs w:val="24"/>
              </w:rPr>
            </w:pPr>
          </w:p>
        </w:tc>
        <w:tc>
          <w:tcPr>
            <w:tcW w:w="1134" w:type="dxa"/>
            <w:vMerge/>
          </w:tcPr>
          <w:p w:rsidR="00764AD9" w:rsidRPr="00794388" w:rsidRDefault="00764AD9" w:rsidP="00764AD9">
            <w:pPr>
              <w:ind w:firstLine="0"/>
              <w:jc w:val="center"/>
              <w:rPr>
                <w:b/>
                <w:sz w:val="24"/>
                <w:szCs w:val="24"/>
              </w:rPr>
            </w:pPr>
          </w:p>
        </w:tc>
        <w:tc>
          <w:tcPr>
            <w:tcW w:w="710" w:type="dxa"/>
            <w:vMerge/>
          </w:tcPr>
          <w:p w:rsidR="00764AD9" w:rsidRPr="00794388" w:rsidRDefault="00764AD9" w:rsidP="00764AD9">
            <w:pPr>
              <w:pStyle w:val="ConsPlusNormal"/>
              <w:jc w:val="both"/>
              <w:rPr>
                <w:b/>
              </w:rPr>
            </w:pPr>
          </w:p>
        </w:tc>
        <w:tc>
          <w:tcPr>
            <w:tcW w:w="709" w:type="dxa"/>
            <w:vMerge/>
          </w:tcPr>
          <w:p w:rsidR="00764AD9" w:rsidRPr="00794388" w:rsidRDefault="00764AD9" w:rsidP="00764AD9">
            <w:pPr>
              <w:pStyle w:val="ConsPlusNormal"/>
              <w:jc w:val="both"/>
              <w:rPr>
                <w:b/>
              </w:rPr>
            </w:pPr>
          </w:p>
        </w:tc>
        <w:tc>
          <w:tcPr>
            <w:tcW w:w="1774" w:type="dxa"/>
            <w:vMerge/>
          </w:tcPr>
          <w:p w:rsidR="00764AD9" w:rsidRPr="00821CD4" w:rsidRDefault="00764AD9" w:rsidP="00764AD9">
            <w:pPr>
              <w:pStyle w:val="ConsPlusNormal"/>
              <w:jc w:val="both"/>
              <w:rPr>
                <w:highlight w:val="yellow"/>
              </w:rPr>
            </w:pPr>
          </w:p>
        </w:tc>
        <w:tc>
          <w:tcPr>
            <w:tcW w:w="3754" w:type="dxa"/>
          </w:tcPr>
          <w:p w:rsidR="00764AD9" w:rsidRPr="00794388" w:rsidRDefault="00764AD9" w:rsidP="00764AD9">
            <w:pPr>
              <w:pStyle w:val="ConsPlusNormal"/>
              <w:jc w:val="both"/>
            </w:pPr>
            <w:r w:rsidRPr="00794388">
              <w:t xml:space="preserve">На территории городского округа функционируют </w:t>
            </w:r>
            <w:r>
              <w:t>14</w:t>
            </w:r>
            <w:r w:rsidRPr="00794388">
              <w:t xml:space="preserve"> организаций, оказывающих медицинские услуги, из них </w:t>
            </w:r>
            <w:r w:rsidRPr="0057185D">
              <w:t>11</w:t>
            </w:r>
            <w:r w:rsidRPr="00794388">
              <w:t xml:space="preserve"> частной формы собственности (</w:t>
            </w:r>
            <w:r w:rsidRPr="0057185D">
              <w:t>79</w:t>
            </w:r>
            <w:r w:rsidRPr="00794388">
              <w:t xml:space="preserve">%). </w:t>
            </w:r>
          </w:p>
        </w:tc>
      </w:tr>
      <w:tr w:rsidR="00764AD9" w:rsidRPr="00821CD4" w:rsidTr="00E15FAA">
        <w:tc>
          <w:tcPr>
            <w:tcW w:w="15893" w:type="dxa"/>
            <w:gridSpan w:val="11"/>
          </w:tcPr>
          <w:p w:rsidR="00764AD9" w:rsidRPr="00251E97" w:rsidRDefault="00764AD9" w:rsidP="00764AD9">
            <w:pPr>
              <w:ind w:firstLine="0"/>
              <w:jc w:val="center"/>
              <w:rPr>
                <w:b/>
                <w:szCs w:val="26"/>
              </w:rPr>
            </w:pPr>
            <w:r w:rsidRPr="00251E97">
              <w:rPr>
                <w:b/>
                <w:szCs w:val="26"/>
              </w:rPr>
              <w:t xml:space="preserve">5. </w:t>
            </w:r>
            <w:r w:rsidRPr="00251E97">
              <w:rPr>
                <w:rFonts w:eastAsia="Calibri"/>
                <w:b/>
                <w:szCs w:val="26"/>
              </w:rPr>
              <w:t xml:space="preserve">Рынок психолого-педагогического сопровождения детей с ограниченными возможностями здоровья </w:t>
            </w:r>
          </w:p>
        </w:tc>
      </w:tr>
      <w:tr w:rsidR="00764AD9" w:rsidRPr="00821CD4" w:rsidTr="00E15FAA">
        <w:tc>
          <w:tcPr>
            <w:tcW w:w="15893" w:type="dxa"/>
            <w:gridSpan w:val="11"/>
          </w:tcPr>
          <w:p w:rsidR="00764AD9" w:rsidRPr="004A6FB6" w:rsidRDefault="00764AD9" w:rsidP="00764AD9">
            <w:pPr>
              <w:pStyle w:val="ConsPlusNormal"/>
            </w:pPr>
            <w:r w:rsidRPr="004A6FB6">
              <w:t>В целях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рекомендация по оказанию детям психолого-медико-педагогической и организации их обучения и воспитания создана городская межведомственная психолого-медико-педагогическая комиссия Арсеньевского городского округа. В состав комиссии входят специалисты учреждений здравоохранения и образования городского округа. В образовательных учреждениях городского округа действуют 6 логопедических групп, 1 лого пункта, 2 группа «особый ребенок» для детей с ОВЗ.</w:t>
            </w:r>
          </w:p>
          <w:p w:rsidR="00764AD9" w:rsidRPr="0057185D" w:rsidRDefault="00764AD9" w:rsidP="00764AD9">
            <w:pPr>
              <w:pStyle w:val="ConsPlusNormal"/>
              <w:rPr>
                <w:highlight w:val="yellow"/>
              </w:rPr>
            </w:pPr>
            <w:r w:rsidRPr="004A6FB6">
              <w:t>Также, на территории городского округа услуги по развитию речи детей, психолого-педагогического сопровождения оказывают 5 индивидуальных предпринимателей, стоимость таких услуг составляет от 800 руб. до 1900 руб. за одно занятие.</w:t>
            </w:r>
          </w:p>
        </w:tc>
      </w:tr>
      <w:tr w:rsidR="00764AD9" w:rsidRPr="00821CD4" w:rsidTr="00251E97">
        <w:trPr>
          <w:gridAfter w:val="1"/>
          <w:wAfter w:w="15" w:type="dxa"/>
        </w:trPr>
        <w:tc>
          <w:tcPr>
            <w:tcW w:w="567" w:type="dxa"/>
            <w:vMerge w:val="restart"/>
          </w:tcPr>
          <w:p w:rsidR="00764AD9" w:rsidRPr="00794388" w:rsidRDefault="00764AD9" w:rsidP="00764AD9">
            <w:pPr>
              <w:pStyle w:val="ConsPlusNormal"/>
              <w:jc w:val="both"/>
            </w:pPr>
            <w:r w:rsidRPr="00794388">
              <w:t>5.1</w:t>
            </w:r>
          </w:p>
        </w:tc>
        <w:tc>
          <w:tcPr>
            <w:tcW w:w="2976" w:type="dxa"/>
            <w:vMerge w:val="restart"/>
          </w:tcPr>
          <w:p w:rsidR="00764AD9" w:rsidRPr="00794388" w:rsidRDefault="00764AD9" w:rsidP="00764AD9">
            <w:pPr>
              <w:pStyle w:val="ConsPlusNormal"/>
              <w:jc w:val="both"/>
            </w:pPr>
            <w:r w:rsidRPr="00794388">
              <w:t>Консультационная и методическая помощь индивидуальным предпринимателям оказывающим услуги по</w:t>
            </w:r>
            <w:r w:rsidRPr="00794388">
              <w:rPr>
                <w:rFonts w:eastAsia="Calibri"/>
              </w:rPr>
              <w:t xml:space="preserve"> психолого-педагогического сопровождения детей с ограниченными возможностями здоровья</w:t>
            </w:r>
          </w:p>
        </w:tc>
        <w:tc>
          <w:tcPr>
            <w:tcW w:w="1465" w:type="dxa"/>
            <w:gridSpan w:val="2"/>
          </w:tcPr>
          <w:p w:rsidR="00764AD9" w:rsidRPr="00794388" w:rsidRDefault="00764AD9" w:rsidP="00764AD9">
            <w:pPr>
              <w:pStyle w:val="ConsPlusNormal"/>
              <w:jc w:val="both"/>
            </w:pPr>
            <w:r w:rsidRPr="00794388">
              <w:t>2019-2022</w:t>
            </w:r>
          </w:p>
        </w:tc>
        <w:tc>
          <w:tcPr>
            <w:tcW w:w="2789" w:type="dxa"/>
          </w:tcPr>
          <w:p w:rsidR="00764AD9" w:rsidRPr="00794388" w:rsidRDefault="00764AD9" w:rsidP="00764AD9">
            <w:pPr>
              <w:pStyle w:val="ConsPlusNormal"/>
              <w:jc w:val="both"/>
            </w:pPr>
            <w:r w:rsidRPr="00794388">
              <w:t>доля организаций частной формы собственности в сфере услуг психолого-педагогического сопровождения детей с ограниченными возможностями здоровья</w:t>
            </w:r>
          </w:p>
        </w:tc>
        <w:tc>
          <w:tcPr>
            <w:tcW w:w="1134" w:type="dxa"/>
          </w:tcPr>
          <w:p w:rsidR="00764AD9" w:rsidRPr="00794388" w:rsidRDefault="00764AD9" w:rsidP="00764AD9">
            <w:pPr>
              <w:ind w:firstLine="0"/>
              <w:jc w:val="center"/>
              <w:rPr>
                <w:sz w:val="24"/>
                <w:szCs w:val="24"/>
              </w:rPr>
            </w:pPr>
            <w:r w:rsidRPr="00794388">
              <w:rPr>
                <w:sz w:val="24"/>
                <w:szCs w:val="24"/>
              </w:rPr>
              <w:t>проценты</w:t>
            </w:r>
          </w:p>
        </w:tc>
        <w:tc>
          <w:tcPr>
            <w:tcW w:w="710" w:type="dxa"/>
          </w:tcPr>
          <w:p w:rsidR="00764AD9" w:rsidRPr="00794388" w:rsidRDefault="00764AD9" w:rsidP="00764AD9">
            <w:pPr>
              <w:pStyle w:val="ConsPlusNormal"/>
              <w:jc w:val="center"/>
            </w:pPr>
            <w:r w:rsidRPr="00794388">
              <w:t>15</w:t>
            </w:r>
          </w:p>
        </w:tc>
        <w:tc>
          <w:tcPr>
            <w:tcW w:w="709" w:type="dxa"/>
          </w:tcPr>
          <w:p w:rsidR="00764AD9" w:rsidRPr="00794388" w:rsidRDefault="00764AD9" w:rsidP="007F76C7">
            <w:pPr>
              <w:pStyle w:val="ConsPlusNormal"/>
              <w:jc w:val="center"/>
            </w:pPr>
            <w:r w:rsidRPr="00794388">
              <w:t>3</w:t>
            </w:r>
            <w:r w:rsidR="007F76C7">
              <w:t>5,7</w:t>
            </w:r>
          </w:p>
        </w:tc>
        <w:tc>
          <w:tcPr>
            <w:tcW w:w="1774" w:type="dxa"/>
          </w:tcPr>
          <w:p w:rsidR="00764AD9" w:rsidRPr="00794388" w:rsidRDefault="00764AD9" w:rsidP="00764AD9">
            <w:pPr>
              <w:pStyle w:val="ConsPlusNormal"/>
              <w:jc w:val="center"/>
            </w:pPr>
            <w:r w:rsidRPr="00794388">
              <w:t>Управление образования администрации городского округа</w:t>
            </w:r>
          </w:p>
        </w:tc>
        <w:tc>
          <w:tcPr>
            <w:tcW w:w="3754" w:type="dxa"/>
          </w:tcPr>
          <w:p w:rsidR="00764AD9" w:rsidRPr="00B121B7" w:rsidRDefault="00764AD9" w:rsidP="00604047">
            <w:pPr>
              <w:pStyle w:val="ConsPlusNormal"/>
              <w:rPr>
                <w:highlight w:val="yellow"/>
              </w:rPr>
            </w:pPr>
            <w:r w:rsidRPr="00794388">
              <w:t>Обращения за консультационной и методической помощью</w:t>
            </w:r>
            <w:r>
              <w:t xml:space="preserve"> от индивидуальных </w:t>
            </w:r>
            <w:r w:rsidR="00604047">
              <w:t>п</w:t>
            </w:r>
            <w:r>
              <w:t xml:space="preserve">редпринимателей </w:t>
            </w:r>
            <w:r w:rsidRPr="00794388">
              <w:t>в</w:t>
            </w:r>
            <w:r>
              <w:t xml:space="preserve"> </w:t>
            </w:r>
            <w:r w:rsidRPr="00794388">
              <w:t>202</w:t>
            </w:r>
            <w:r>
              <w:t>1</w:t>
            </w:r>
            <w:r w:rsidRPr="00794388">
              <w:t xml:space="preserve"> год</w:t>
            </w:r>
            <w:r w:rsidR="00604047">
              <w:t>у</w:t>
            </w:r>
            <w:r w:rsidRPr="00794388">
              <w:t xml:space="preserve"> не поступали</w:t>
            </w:r>
          </w:p>
        </w:tc>
      </w:tr>
      <w:tr w:rsidR="00764AD9" w:rsidRPr="00821CD4" w:rsidTr="00251E97">
        <w:trPr>
          <w:gridAfter w:val="1"/>
          <w:wAfter w:w="15" w:type="dxa"/>
          <w:trHeight w:val="20"/>
        </w:trPr>
        <w:tc>
          <w:tcPr>
            <w:tcW w:w="567" w:type="dxa"/>
            <w:vMerge/>
          </w:tcPr>
          <w:p w:rsidR="00764AD9" w:rsidRPr="00794388" w:rsidRDefault="00764AD9" w:rsidP="00764AD9">
            <w:pPr>
              <w:pStyle w:val="ConsPlusNormal"/>
              <w:jc w:val="both"/>
            </w:pPr>
          </w:p>
        </w:tc>
        <w:tc>
          <w:tcPr>
            <w:tcW w:w="2976" w:type="dxa"/>
            <w:vMerge/>
          </w:tcPr>
          <w:p w:rsidR="00764AD9" w:rsidRPr="00794388" w:rsidRDefault="00764AD9" w:rsidP="00764AD9">
            <w:pPr>
              <w:ind w:firstLine="0"/>
              <w:jc w:val="center"/>
              <w:rPr>
                <w:sz w:val="24"/>
                <w:szCs w:val="24"/>
              </w:rPr>
            </w:pPr>
          </w:p>
        </w:tc>
        <w:tc>
          <w:tcPr>
            <w:tcW w:w="1465" w:type="dxa"/>
            <w:gridSpan w:val="2"/>
          </w:tcPr>
          <w:p w:rsidR="00764AD9" w:rsidRPr="00794388" w:rsidRDefault="00764AD9" w:rsidP="00764AD9">
            <w:pPr>
              <w:ind w:firstLine="0"/>
              <w:jc w:val="center"/>
              <w:rPr>
                <w:sz w:val="24"/>
                <w:szCs w:val="24"/>
              </w:rPr>
            </w:pPr>
          </w:p>
        </w:tc>
        <w:tc>
          <w:tcPr>
            <w:tcW w:w="2789" w:type="dxa"/>
          </w:tcPr>
          <w:p w:rsidR="00764AD9" w:rsidRPr="00794388" w:rsidRDefault="00764AD9" w:rsidP="00764AD9">
            <w:pPr>
              <w:pStyle w:val="ConsPlusNormal"/>
              <w:jc w:val="both"/>
            </w:pPr>
            <w:r w:rsidRPr="00794388">
              <w:t xml:space="preserve">доля детей с ограниченными </w:t>
            </w:r>
            <w:r w:rsidRPr="00794388">
              <w:lastRenderedPageBreak/>
              <w:t>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w:t>
            </w:r>
          </w:p>
        </w:tc>
        <w:tc>
          <w:tcPr>
            <w:tcW w:w="1134" w:type="dxa"/>
          </w:tcPr>
          <w:p w:rsidR="00764AD9" w:rsidRPr="00794388" w:rsidRDefault="00764AD9" w:rsidP="00764AD9">
            <w:pPr>
              <w:ind w:firstLine="0"/>
              <w:jc w:val="center"/>
              <w:rPr>
                <w:sz w:val="24"/>
                <w:szCs w:val="24"/>
              </w:rPr>
            </w:pPr>
            <w:r w:rsidRPr="00794388">
              <w:rPr>
                <w:sz w:val="24"/>
                <w:szCs w:val="24"/>
              </w:rPr>
              <w:lastRenderedPageBreak/>
              <w:t>проценты</w:t>
            </w:r>
          </w:p>
        </w:tc>
        <w:tc>
          <w:tcPr>
            <w:tcW w:w="710" w:type="dxa"/>
          </w:tcPr>
          <w:p w:rsidR="00764AD9" w:rsidRPr="00794388" w:rsidRDefault="00764AD9" w:rsidP="00764AD9">
            <w:pPr>
              <w:pStyle w:val="ConsPlusNormal"/>
              <w:jc w:val="center"/>
            </w:pPr>
            <w:r w:rsidRPr="00794388">
              <w:t>0,0</w:t>
            </w:r>
            <w:r>
              <w:t>2</w:t>
            </w:r>
          </w:p>
          <w:p w:rsidR="00764AD9" w:rsidRPr="00794388" w:rsidRDefault="00764AD9" w:rsidP="00764AD9">
            <w:pPr>
              <w:ind w:firstLine="0"/>
              <w:jc w:val="center"/>
              <w:rPr>
                <w:sz w:val="24"/>
                <w:szCs w:val="24"/>
              </w:rPr>
            </w:pPr>
          </w:p>
        </w:tc>
        <w:tc>
          <w:tcPr>
            <w:tcW w:w="709" w:type="dxa"/>
          </w:tcPr>
          <w:p w:rsidR="00764AD9" w:rsidRPr="00794388" w:rsidRDefault="00764AD9" w:rsidP="00764AD9">
            <w:pPr>
              <w:ind w:firstLine="0"/>
              <w:jc w:val="center"/>
              <w:rPr>
                <w:sz w:val="24"/>
                <w:szCs w:val="24"/>
              </w:rPr>
            </w:pPr>
            <w:r>
              <w:rPr>
                <w:sz w:val="24"/>
                <w:szCs w:val="24"/>
              </w:rPr>
              <w:t>0,02</w:t>
            </w:r>
          </w:p>
        </w:tc>
        <w:tc>
          <w:tcPr>
            <w:tcW w:w="1774" w:type="dxa"/>
          </w:tcPr>
          <w:p w:rsidR="00764AD9" w:rsidRPr="00794388" w:rsidRDefault="00764AD9" w:rsidP="00764AD9">
            <w:pPr>
              <w:pStyle w:val="ConsPlusNormal"/>
              <w:jc w:val="center"/>
            </w:pPr>
            <w:r w:rsidRPr="00794388">
              <w:t xml:space="preserve">Управление образования </w:t>
            </w:r>
            <w:r w:rsidRPr="00794388">
              <w:lastRenderedPageBreak/>
              <w:t>администрации городского округа</w:t>
            </w:r>
          </w:p>
        </w:tc>
        <w:tc>
          <w:tcPr>
            <w:tcW w:w="3754" w:type="dxa"/>
          </w:tcPr>
          <w:p w:rsidR="00764AD9" w:rsidRDefault="00764AD9" w:rsidP="00764AD9">
            <w:pPr>
              <w:pStyle w:val="ConsPlusNormal"/>
            </w:pPr>
            <w:r>
              <w:lastRenderedPageBreak/>
              <w:t xml:space="preserve">Консультационная и методическая помощь образовательными </w:t>
            </w:r>
            <w:r>
              <w:lastRenderedPageBreak/>
              <w:t>учреждениями за 9 месяцев   2021 года оказана 85 детям.</w:t>
            </w:r>
          </w:p>
          <w:p w:rsidR="00764AD9" w:rsidRPr="00821CD4" w:rsidRDefault="00764AD9" w:rsidP="00764AD9">
            <w:pPr>
              <w:pStyle w:val="ConsPlusNormal"/>
              <w:jc w:val="both"/>
              <w:rPr>
                <w:highlight w:val="yellow"/>
              </w:rPr>
            </w:pPr>
            <w:r>
              <w:t>Оценочно количество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составила 3 ребенка.</w:t>
            </w:r>
          </w:p>
        </w:tc>
      </w:tr>
      <w:tr w:rsidR="00764AD9" w:rsidRPr="00821CD4" w:rsidTr="00E15FAA">
        <w:tc>
          <w:tcPr>
            <w:tcW w:w="15893" w:type="dxa"/>
            <w:gridSpan w:val="11"/>
          </w:tcPr>
          <w:p w:rsidR="00764AD9" w:rsidRPr="00821CD4" w:rsidRDefault="00764AD9" w:rsidP="00764AD9">
            <w:pPr>
              <w:ind w:firstLine="0"/>
              <w:jc w:val="center"/>
              <w:rPr>
                <w:b/>
                <w:szCs w:val="26"/>
                <w:highlight w:val="yellow"/>
              </w:rPr>
            </w:pPr>
            <w:r w:rsidRPr="00A601AC">
              <w:rPr>
                <w:b/>
                <w:szCs w:val="26"/>
              </w:rPr>
              <w:lastRenderedPageBreak/>
              <w:t>6. Рынок социальных услуг</w:t>
            </w:r>
          </w:p>
        </w:tc>
      </w:tr>
      <w:tr w:rsidR="00764AD9" w:rsidRPr="00821CD4" w:rsidTr="00E15FAA">
        <w:tc>
          <w:tcPr>
            <w:tcW w:w="15893" w:type="dxa"/>
            <w:gridSpan w:val="11"/>
          </w:tcPr>
          <w:p w:rsidR="00764AD9" w:rsidRPr="00794388" w:rsidRDefault="00764AD9" w:rsidP="004A6FB6">
            <w:pPr>
              <w:pStyle w:val="ConsPlusNormal"/>
            </w:pPr>
            <w:r w:rsidRPr="00794388">
              <w:t xml:space="preserve">По состоянию на </w:t>
            </w:r>
            <w:r w:rsidR="004A6FB6">
              <w:t>01.01.2022</w:t>
            </w:r>
            <w:r w:rsidRPr="00794388">
              <w:t xml:space="preserve"> года социальные услуги в городском округе оказывают 3 государственные организации социального обслуживания и 1 организация частной формы собственности. Некоммерческие организации, оказывающие социальные услуги на территории городского округа (НКО), отсутствуют.</w:t>
            </w:r>
            <w:r>
              <w:t xml:space="preserve"> </w:t>
            </w:r>
            <w:r w:rsidRPr="005C6B8B">
              <w:t xml:space="preserve">С декабря 2020 года принял первых жителей </w:t>
            </w:r>
            <w:r>
              <w:t xml:space="preserve">по направлению Министерства труда и социальной </w:t>
            </w:r>
            <w:r w:rsidRPr="005C6B8B">
              <w:t xml:space="preserve">защиты </w:t>
            </w:r>
            <w:r>
              <w:t>Приморского края</w:t>
            </w:r>
            <w:r w:rsidRPr="005C6B8B">
              <w:t xml:space="preserve">  частный пансионат для людей  пожилого возраста.</w:t>
            </w:r>
          </w:p>
        </w:tc>
      </w:tr>
      <w:tr w:rsidR="00764AD9" w:rsidRPr="00821CD4" w:rsidTr="00251E97">
        <w:trPr>
          <w:gridAfter w:val="1"/>
          <w:wAfter w:w="15" w:type="dxa"/>
        </w:trPr>
        <w:tc>
          <w:tcPr>
            <w:tcW w:w="567" w:type="dxa"/>
          </w:tcPr>
          <w:p w:rsidR="00764AD9" w:rsidRPr="00EE75B0" w:rsidRDefault="00764AD9" w:rsidP="00764AD9">
            <w:pPr>
              <w:pStyle w:val="ConsPlusNormal"/>
            </w:pPr>
            <w:r w:rsidRPr="00EE75B0">
              <w:t>6.1</w:t>
            </w:r>
          </w:p>
        </w:tc>
        <w:tc>
          <w:tcPr>
            <w:tcW w:w="2976" w:type="dxa"/>
          </w:tcPr>
          <w:p w:rsidR="00764AD9" w:rsidRPr="00EE75B0" w:rsidRDefault="00764AD9" w:rsidP="00764AD9">
            <w:pPr>
              <w:pStyle w:val="ConsPlusNormal"/>
            </w:pPr>
            <w:r w:rsidRPr="00EE75B0">
              <w:t xml:space="preserve">Мониторинг поставщиков социальных услуг на территории городского </w:t>
            </w:r>
            <w:r w:rsidRPr="00EE75B0">
              <w:lastRenderedPageBreak/>
              <w:t>округа</w:t>
            </w:r>
          </w:p>
        </w:tc>
        <w:tc>
          <w:tcPr>
            <w:tcW w:w="1419" w:type="dxa"/>
          </w:tcPr>
          <w:p w:rsidR="00764AD9" w:rsidRPr="00EE75B0" w:rsidRDefault="00764AD9" w:rsidP="00764AD9">
            <w:pPr>
              <w:pStyle w:val="ConsPlusNormal"/>
            </w:pPr>
            <w:r w:rsidRPr="00EE75B0">
              <w:lastRenderedPageBreak/>
              <w:t>2020-2022</w:t>
            </w:r>
          </w:p>
        </w:tc>
        <w:tc>
          <w:tcPr>
            <w:tcW w:w="2835" w:type="dxa"/>
            <w:gridSpan w:val="2"/>
          </w:tcPr>
          <w:p w:rsidR="00764AD9" w:rsidRPr="00EE75B0" w:rsidRDefault="00764AD9" w:rsidP="00764AD9">
            <w:pPr>
              <w:pStyle w:val="ConsPlusNormal"/>
            </w:pPr>
            <w:r w:rsidRPr="00EE75B0">
              <w:t xml:space="preserve">Доля частных организаций, предоставляющих </w:t>
            </w:r>
            <w:r w:rsidRPr="00EE75B0">
              <w:lastRenderedPageBreak/>
              <w:t>социальные услуги</w:t>
            </w:r>
          </w:p>
        </w:tc>
        <w:tc>
          <w:tcPr>
            <w:tcW w:w="1134" w:type="dxa"/>
          </w:tcPr>
          <w:p w:rsidR="00764AD9" w:rsidRPr="00EE75B0" w:rsidRDefault="00764AD9" w:rsidP="00764AD9">
            <w:pPr>
              <w:pStyle w:val="ConsPlusNormal"/>
            </w:pPr>
            <w:r w:rsidRPr="00EE75B0">
              <w:lastRenderedPageBreak/>
              <w:t>проценты</w:t>
            </w:r>
          </w:p>
        </w:tc>
        <w:tc>
          <w:tcPr>
            <w:tcW w:w="710" w:type="dxa"/>
          </w:tcPr>
          <w:p w:rsidR="00764AD9" w:rsidRPr="00EE75B0" w:rsidRDefault="00764AD9" w:rsidP="00764AD9">
            <w:pPr>
              <w:pStyle w:val="ConsPlusNormal"/>
              <w:jc w:val="center"/>
            </w:pPr>
            <w:r>
              <w:t>25</w:t>
            </w:r>
          </w:p>
        </w:tc>
        <w:tc>
          <w:tcPr>
            <w:tcW w:w="709" w:type="dxa"/>
          </w:tcPr>
          <w:p w:rsidR="00764AD9" w:rsidRPr="00EE75B0" w:rsidRDefault="00764AD9" w:rsidP="00764AD9">
            <w:pPr>
              <w:pStyle w:val="ConsPlusNormal"/>
              <w:jc w:val="center"/>
            </w:pPr>
            <w:r w:rsidRPr="00EE75B0">
              <w:t>25</w:t>
            </w:r>
          </w:p>
        </w:tc>
        <w:tc>
          <w:tcPr>
            <w:tcW w:w="1774" w:type="dxa"/>
          </w:tcPr>
          <w:p w:rsidR="00764AD9" w:rsidRPr="00EE75B0" w:rsidRDefault="00764AD9" w:rsidP="00764AD9">
            <w:pPr>
              <w:pStyle w:val="ConsPlusNormal"/>
            </w:pPr>
            <w:r w:rsidRPr="00EE75B0">
              <w:t xml:space="preserve">Управление экономики и инвестиций </w:t>
            </w:r>
            <w:r w:rsidRPr="00EE75B0">
              <w:lastRenderedPageBreak/>
              <w:t>администрации городского округа</w:t>
            </w:r>
          </w:p>
        </w:tc>
        <w:tc>
          <w:tcPr>
            <w:tcW w:w="3754" w:type="dxa"/>
          </w:tcPr>
          <w:p w:rsidR="00764AD9" w:rsidRPr="00EE75B0" w:rsidRDefault="00764AD9" w:rsidP="0064715E">
            <w:pPr>
              <w:pStyle w:val="ConsPlusNormal"/>
            </w:pPr>
            <w:r>
              <w:lastRenderedPageBreak/>
              <w:t xml:space="preserve">На территории городского округа осуществляет деятельность частный пансионат по уходу и </w:t>
            </w:r>
            <w:r>
              <w:lastRenderedPageBreak/>
              <w:t xml:space="preserve">присмотру за престарелыми гражданами «Дубравушка». В настоящее время в пансионате находятся </w:t>
            </w:r>
            <w:r w:rsidR="0064715E">
              <w:t xml:space="preserve">три </w:t>
            </w:r>
            <w:r>
              <w:t>человека.</w:t>
            </w:r>
          </w:p>
        </w:tc>
      </w:tr>
      <w:tr w:rsidR="00764AD9" w:rsidRPr="00821CD4" w:rsidTr="00E15FAA">
        <w:tc>
          <w:tcPr>
            <w:tcW w:w="15893" w:type="dxa"/>
            <w:gridSpan w:val="11"/>
          </w:tcPr>
          <w:p w:rsidR="00764AD9" w:rsidRPr="00265F52" w:rsidRDefault="00764AD9" w:rsidP="00764AD9">
            <w:pPr>
              <w:ind w:firstLine="0"/>
              <w:jc w:val="center"/>
              <w:rPr>
                <w:b/>
                <w:szCs w:val="26"/>
                <w:highlight w:val="yellow"/>
              </w:rPr>
            </w:pPr>
            <w:r w:rsidRPr="00436199">
              <w:rPr>
                <w:b/>
                <w:szCs w:val="26"/>
              </w:rPr>
              <w:lastRenderedPageBreak/>
              <w:t xml:space="preserve">7. </w:t>
            </w:r>
            <w:r w:rsidRPr="00436199">
              <w:rPr>
                <w:rFonts w:eastAsia="Calibri"/>
                <w:b/>
                <w:szCs w:val="26"/>
              </w:rPr>
              <w:t>Рынок выполнения работ по благоустройству городской среды</w:t>
            </w:r>
          </w:p>
        </w:tc>
      </w:tr>
      <w:tr w:rsidR="00764AD9" w:rsidRPr="00821CD4" w:rsidTr="00E15FAA">
        <w:tc>
          <w:tcPr>
            <w:tcW w:w="15893" w:type="dxa"/>
            <w:gridSpan w:val="11"/>
            <w:tcBorders>
              <w:top w:val="single" w:sz="4" w:space="0" w:color="000000"/>
              <w:left w:val="single" w:sz="4" w:space="0" w:color="000000"/>
              <w:bottom w:val="single" w:sz="4" w:space="0" w:color="000000"/>
              <w:right w:val="single" w:sz="4" w:space="0" w:color="000000"/>
            </w:tcBorders>
            <w:shd w:val="clear" w:color="auto" w:fill="auto"/>
          </w:tcPr>
          <w:p w:rsidR="00764AD9" w:rsidRPr="0057185D" w:rsidRDefault="00CE5088" w:rsidP="00764AD9">
            <w:pPr>
              <w:pStyle w:val="ConsPlusNormal"/>
              <w:rPr>
                <w:highlight w:val="yellow"/>
              </w:rPr>
            </w:pPr>
            <w:r w:rsidRPr="00CE5088">
              <w:t>В 2021 году на территории городского округа работы по благоустройству городской среды выполняли 18 организаций, являющихся частными и 2 муниципальных бюджетных учреждения. В рамках национального проекта «Жилье и городская среда» федерального проекта «Формирование комфортной городской среды», государственной программы Приморского края «1000 дворов Приморья» и программы инициативного бюджетирования «Твой проект» выполнены работы по 20 контрактам по благоустройству общественных территорий (парк «Восток», парк «Аскольд», сквер по ул. Калининская, 14, сквер проезд Гостиный) и детских и спортивных площадок на территории Арсеньевского городского округа. Содействие развитию конкуренции направлено на увеличение доли частных хозяйствующих субъектов на данном рынке.</w:t>
            </w:r>
          </w:p>
        </w:tc>
      </w:tr>
      <w:tr w:rsidR="00764AD9" w:rsidRPr="00821CD4" w:rsidTr="00251E97">
        <w:trPr>
          <w:gridAfter w:val="1"/>
          <w:wAfter w:w="15" w:type="dxa"/>
        </w:trPr>
        <w:tc>
          <w:tcPr>
            <w:tcW w:w="567" w:type="dxa"/>
          </w:tcPr>
          <w:p w:rsidR="00764AD9" w:rsidRPr="00EE75B0" w:rsidRDefault="00764AD9" w:rsidP="00764AD9">
            <w:pPr>
              <w:pStyle w:val="ConsPlusNormal"/>
              <w:jc w:val="both"/>
            </w:pPr>
            <w:r w:rsidRPr="00EE75B0">
              <w:t>7.1</w:t>
            </w:r>
          </w:p>
        </w:tc>
        <w:tc>
          <w:tcPr>
            <w:tcW w:w="2976" w:type="dxa"/>
          </w:tcPr>
          <w:p w:rsidR="00764AD9" w:rsidRPr="00EE75B0" w:rsidRDefault="00764AD9" w:rsidP="00764AD9">
            <w:pPr>
              <w:pStyle w:val="ConsPlusNormal"/>
              <w:jc w:val="both"/>
            </w:pPr>
            <w:r w:rsidRPr="00EE75B0">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tc>
        <w:tc>
          <w:tcPr>
            <w:tcW w:w="1465" w:type="dxa"/>
            <w:gridSpan w:val="2"/>
          </w:tcPr>
          <w:p w:rsidR="00764AD9" w:rsidRPr="00EE75B0" w:rsidRDefault="00764AD9" w:rsidP="00764AD9">
            <w:pPr>
              <w:pStyle w:val="ConsPlusNormal"/>
              <w:jc w:val="both"/>
            </w:pPr>
          </w:p>
        </w:tc>
        <w:tc>
          <w:tcPr>
            <w:tcW w:w="2789" w:type="dxa"/>
            <w:vMerge w:val="restart"/>
          </w:tcPr>
          <w:p w:rsidR="00764AD9" w:rsidRPr="00EE75B0" w:rsidRDefault="00764AD9" w:rsidP="00764AD9">
            <w:pPr>
              <w:ind w:firstLine="0"/>
              <w:jc w:val="center"/>
              <w:rPr>
                <w:sz w:val="24"/>
                <w:szCs w:val="24"/>
              </w:rPr>
            </w:pPr>
            <w:r w:rsidRPr="00EE75B0">
              <w:rPr>
                <w:sz w:val="24"/>
                <w:szCs w:val="24"/>
              </w:rPr>
              <w:t>доля организаций частной формы собственности в сфере выполнения работ по благоустройству городской среды</w:t>
            </w:r>
          </w:p>
        </w:tc>
        <w:tc>
          <w:tcPr>
            <w:tcW w:w="1134" w:type="dxa"/>
            <w:vMerge w:val="restart"/>
          </w:tcPr>
          <w:p w:rsidR="00764AD9" w:rsidRPr="00EE75B0" w:rsidRDefault="00764AD9" w:rsidP="00764AD9">
            <w:pPr>
              <w:ind w:firstLine="0"/>
              <w:jc w:val="center"/>
              <w:rPr>
                <w:sz w:val="24"/>
                <w:szCs w:val="24"/>
                <w:lang w:val="en-US"/>
              </w:rPr>
            </w:pPr>
            <w:r w:rsidRPr="00EE75B0">
              <w:rPr>
                <w:sz w:val="24"/>
                <w:szCs w:val="24"/>
              </w:rPr>
              <w:t>проценты</w:t>
            </w:r>
          </w:p>
        </w:tc>
        <w:tc>
          <w:tcPr>
            <w:tcW w:w="710" w:type="dxa"/>
            <w:vMerge w:val="restart"/>
          </w:tcPr>
          <w:p w:rsidR="00764AD9" w:rsidRPr="00CE5088" w:rsidRDefault="00764AD9" w:rsidP="00764AD9">
            <w:pPr>
              <w:pStyle w:val="ConsPlusNormal"/>
              <w:jc w:val="center"/>
              <w:rPr>
                <w:lang w:val="en-US"/>
              </w:rPr>
            </w:pPr>
            <w:r w:rsidRPr="00CE5088">
              <w:rPr>
                <w:lang w:val="en-US"/>
              </w:rPr>
              <w:t>90</w:t>
            </w:r>
          </w:p>
          <w:p w:rsidR="00764AD9" w:rsidRPr="00CE5088" w:rsidRDefault="00764AD9" w:rsidP="00764AD9">
            <w:pPr>
              <w:ind w:firstLine="0"/>
              <w:jc w:val="center"/>
              <w:rPr>
                <w:sz w:val="24"/>
                <w:szCs w:val="24"/>
              </w:rPr>
            </w:pPr>
          </w:p>
        </w:tc>
        <w:tc>
          <w:tcPr>
            <w:tcW w:w="709" w:type="dxa"/>
            <w:vMerge w:val="restart"/>
          </w:tcPr>
          <w:p w:rsidR="00764AD9" w:rsidRPr="00CE5088" w:rsidRDefault="00CE5088" w:rsidP="00764AD9">
            <w:pPr>
              <w:widowControl/>
              <w:autoSpaceDE/>
              <w:autoSpaceDN/>
              <w:adjustRightInd/>
              <w:ind w:firstLine="0"/>
              <w:jc w:val="center"/>
              <w:rPr>
                <w:sz w:val="24"/>
                <w:szCs w:val="24"/>
              </w:rPr>
            </w:pPr>
            <w:r w:rsidRPr="00CE5088">
              <w:rPr>
                <w:sz w:val="24"/>
                <w:szCs w:val="24"/>
              </w:rPr>
              <w:t>90</w:t>
            </w:r>
          </w:p>
          <w:p w:rsidR="00764AD9" w:rsidRPr="00CE5088" w:rsidRDefault="00764AD9" w:rsidP="00764AD9">
            <w:pPr>
              <w:ind w:firstLine="0"/>
              <w:jc w:val="center"/>
              <w:rPr>
                <w:sz w:val="24"/>
                <w:szCs w:val="24"/>
              </w:rPr>
            </w:pPr>
          </w:p>
        </w:tc>
        <w:tc>
          <w:tcPr>
            <w:tcW w:w="1774" w:type="dxa"/>
            <w:vMerge w:val="restart"/>
          </w:tcPr>
          <w:p w:rsidR="00764AD9" w:rsidRPr="00821CD4" w:rsidRDefault="00764AD9" w:rsidP="00764AD9">
            <w:pPr>
              <w:pStyle w:val="ConsPlusNormal"/>
              <w:jc w:val="center"/>
              <w:rPr>
                <w:highlight w:val="yellow"/>
              </w:rPr>
            </w:pPr>
            <w:r w:rsidRPr="00EE75B0">
              <w:t>Управление жизнеобеспечения администрации городского округа</w:t>
            </w:r>
          </w:p>
        </w:tc>
        <w:tc>
          <w:tcPr>
            <w:tcW w:w="37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64AD9" w:rsidRDefault="00764AD9" w:rsidP="00764AD9">
            <w:pPr>
              <w:pStyle w:val="ConsPlusNormal"/>
              <w:ind w:firstLine="215"/>
              <w:jc w:val="both"/>
            </w:pPr>
            <w:r w:rsidRPr="00436199">
              <w:t xml:space="preserve">Работы по благоустройству городской среды осуществляются в результате проведения конкурсных процедур и в рамках </w:t>
            </w:r>
            <w:r>
              <w:t xml:space="preserve">исполнения </w:t>
            </w:r>
            <w:r w:rsidRPr="00436199">
              <w:t>муниципального задания.</w:t>
            </w:r>
          </w:p>
          <w:p w:rsidR="00764AD9" w:rsidRDefault="00764AD9" w:rsidP="00764AD9">
            <w:pPr>
              <w:pStyle w:val="ConsPlusNormal"/>
              <w:ind w:firstLine="215"/>
              <w:jc w:val="both"/>
            </w:pPr>
          </w:p>
          <w:p w:rsidR="00764AD9" w:rsidRDefault="00764AD9" w:rsidP="00764AD9">
            <w:pPr>
              <w:pStyle w:val="ConsPlusNormal"/>
              <w:ind w:firstLine="215"/>
              <w:jc w:val="both"/>
            </w:pPr>
          </w:p>
          <w:p w:rsidR="00764AD9" w:rsidRDefault="00764AD9" w:rsidP="00764AD9">
            <w:pPr>
              <w:pStyle w:val="ConsPlusNormal"/>
              <w:ind w:firstLine="215"/>
              <w:jc w:val="both"/>
            </w:pPr>
            <w:r w:rsidRPr="00436199">
              <w:t xml:space="preserve">Информирование о реализации мероприятий по благоустройству городской среды осуществляется на официальном сайте администрации городского округа </w:t>
            </w:r>
            <w:hyperlink r:id="rId8" w:history="1">
              <w:r w:rsidRPr="00400A53">
                <w:rPr>
                  <w:rStyle w:val="aa"/>
                </w:rPr>
                <w:t>http://ars.town/about/struktura/upravlenie-zhizneobespecheniya/formirovanie-</w:t>
              </w:r>
              <w:r w:rsidRPr="00400A53">
                <w:rPr>
                  <w:rStyle w:val="aa"/>
                </w:rPr>
                <w:lastRenderedPageBreak/>
                <w:t>komfortnoy-gorodskoy-sredy1/</w:t>
              </w:r>
            </w:hyperlink>
            <w:r>
              <w:t xml:space="preserve"> </w:t>
            </w:r>
          </w:p>
        </w:tc>
      </w:tr>
      <w:tr w:rsidR="00764AD9" w:rsidRPr="00821CD4" w:rsidTr="00251E97">
        <w:trPr>
          <w:gridAfter w:val="1"/>
          <w:wAfter w:w="15" w:type="dxa"/>
        </w:trPr>
        <w:tc>
          <w:tcPr>
            <w:tcW w:w="567" w:type="dxa"/>
          </w:tcPr>
          <w:p w:rsidR="00764AD9" w:rsidRPr="00EE75B0" w:rsidRDefault="00764AD9" w:rsidP="00764AD9">
            <w:pPr>
              <w:pStyle w:val="ConsPlusNormal"/>
              <w:jc w:val="both"/>
            </w:pPr>
            <w:r w:rsidRPr="00EE75B0">
              <w:t>7.2</w:t>
            </w:r>
          </w:p>
        </w:tc>
        <w:tc>
          <w:tcPr>
            <w:tcW w:w="2976" w:type="dxa"/>
          </w:tcPr>
          <w:p w:rsidR="00764AD9" w:rsidRDefault="00764AD9" w:rsidP="00764AD9">
            <w:pPr>
              <w:pStyle w:val="ConsPlusNormal"/>
              <w:jc w:val="both"/>
            </w:pPr>
            <w:r w:rsidRPr="00EE75B0">
              <w:t xml:space="preserve">Информирование в средствах массовой информации о реализации мероприятий муниципальной программы «Формирование современной городской среды Арсеньевского </w:t>
            </w:r>
            <w:r w:rsidRPr="00EE75B0">
              <w:lastRenderedPageBreak/>
              <w:t>городского округа»</w:t>
            </w:r>
          </w:p>
          <w:p w:rsidR="00764AD9" w:rsidRPr="00EE75B0" w:rsidRDefault="00764AD9" w:rsidP="00764AD9">
            <w:pPr>
              <w:pStyle w:val="ConsPlusNormal"/>
              <w:jc w:val="both"/>
            </w:pPr>
          </w:p>
        </w:tc>
        <w:tc>
          <w:tcPr>
            <w:tcW w:w="1465" w:type="dxa"/>
            <w:gridSpan w:val="2"/>
          </w:tcPr>
          <w:p w:rsidR="00764AD9" w:rsidRPr="00EE75B0" w:rsidRDefault="00764AD9" w:rsidP="00764AD9">
            <w:pPr>
              <w:pStyle w:val="ConsPlusNormal"/>
              <w:jc w:val="both"/>
            </w:pPr>
          </w:p>
        </w:tc>
        <w:tc>
          <w:tcPr>
            <w:tcW w:w="2789" w:type="dxa"/>
            <w:vMerge/>
          </w:tcPr>
          <w:p w:rsidR="00764AD9" w:rsidRPr="00EE75B0" w:rsidRDefault="00764AD9" w:rsidP="00764AD9">
            <w:pPr>
              <w:ind w:firstLine="0"/>
              <w:jc w:val="center"/>
              <w:rPr>
                <w:sz w:val="24"/>
                <w:szCs w:val="24"/>
              </w:rPr>
            </w:pPr>
          </w:p>
        </w:tc>
        <w:tc>
          <w:tcPr>
            <w:tcW w:w="1134" w:type="dxa"/>
            <w:vMerge/>
          </w:tcPr>
          <w:p w:rsidR="00764AD9" w:rsidRPr="00EE75B0" w:rsidRDefault="00764AD9" w:rsidP="00764AD9">
            <w:pPr>
              <w:ind w:firstLine="0"/>
              <w:jc w:val="center"/>
              <w:rPr>
                <w:sz w:val="24"/>
                <w:szCs w:val="24"/>
              </w:rPr>
            </w:pPr>
          </w:p>
        </w:tc>
        <w:tc>
          <w:tcPr>
            <w:tcW w:w="710" w:type="dxa"/>
            <w:vMerge/>
          </w:tcPr>
          <w:p w:rsidR="00764AD9" w:rsidRPr="00EE75B0" w:rsidRDefault="00764AD9" w:rsidP="00764AD9">
            <w:pPr>
              <w:ind w:firstLine="0"/>
              <w:jc w:val="center"/>
              <w:rPr>
                <w:sz w:val="24"/>
                <w:szCs w:val="24"/>
              </w:rPr>
            </w:pPr>
          </w:p>
        </w:tc>
        <w:tc>
          <w:tcPr>
            <w:tcW w:w="709" w:type="dxa"/>
            <w:vMerge/>
          </w:tcPr>
          <w:p w:rsidR="00764AD9" w:rsidRPr="00821CD4" w:rsidRDefault="00764AD9" w:rsidP="00764AD9">
            <w:pPr>
              <w:ind w:firstLine="0"/>
              <w:jc w:val="center"/>
              <w:rPr>
                <w:sz w:val="24"/>
                <w:szCs w:val="24"/>
                <w:highlight w:val="yellow"/>
              </w:rPr>
            </w:pPr>
          </w:p>
        </w:tc>
        <w:tc>
          <w:tcPr>
            <w:tcW w:w="1774" w:type="dxa"/>
            <w:vMerge/>
          </w:tcPr>
          <w:p w:rsidR="00764AD9" w:rsidRPr="00821CD4" w:rsidRDefault="00764AD9" w:rsidP="00764AD9">
            <w:pPr>
              <w:pStyle w:val="ConsPlusNormal"/>
              <w:jc w:val="both"/>
              <w:rPr>
                <w:highlight w:val="yellow"/>
              </w:rPr>
            </w:pPr>
          </w:p>
        </w:tc>
        <w:tc>
          <w:tcPr>
            <w:tcW w:w="3754" w:type="dxa"/>
            <w:vMerge/>
          </w:tcPr>
          <w:p w:rsidR="00764AD9" w:rsidRPr="00821CD4" w:rsidRDefault="00764AD9" w:rsidP="00764AD9">
            <w:pPr>
              <w:pStyle w:val="ConsPlusNormal"/>
              <w:jc w:val="both"/>
              <w:rPr>
                <w:highlight w:val="yellow"/>
              </w:rPr>
            </w:pPr>
          </w:p>
        </w:tc>
      </w:tr>
      <w:tr w:rsidR="00764AD9" w:rsidRPr="00821CD4" w:rsidTr="00E15FAA">
        <w:tc>
          <w:tcPr>
            <w:tcW w:w="15893" w:type="dxa"/>
            <w:gridSpan w:val="11"/>
          </w:tcPr>
          <w:p w:rsidR="00764AD9" w:rsidRPr="00A601AC" w:rsidRDefault="00764AD9" w:rsidP="00764AD9">
            <w:pPr>
              <w:ind w:firstLine="0"/>
              <w:jc w:val="center"/>
              <w:rPr>
                <w:rFonts w:eastAsia="Calibri"/>
                <w:b/>
                <w:szCs w:val="26"/>
              </w:rPr>
            </w:pPr>
            <w:r w:rsidRPr="00A601AC">
              <w:rPr>
                <w:b/>
                <w:szCs w:val="26"/>
              </w:rPr>
              <w:t xml:space="preserve">8. </w:t>
            </w:r>
            <w:r w:rsidRPr="00A601AC">
              <w:rPr>
                <w:rFonts w:eastAsia="Calibri"/>
                <w:b/>
                <w:szCs w:val="26"/>
              </w:rPr>
              <w:t>Рынок выполнения работ по содержанию и текущему ремонту общего имущества собственников помещений</w:t>
            </w:r>
          </w:p>
          <w:p w:rsidR="00764AD9" w:rsidRPr="001338D6" w:rsidRDefault="00764AD9" w:rsidP="00764AD9">
            <w:pPr>
              <w:ind w:firstLine="0"/>
              <w:jc w:val="center"/>
              <w:rPr>
                <w:b/>
                <w:szCs w:val="26"/>
                <w:highlight w:val="yellow"/>
              </w:rPr>
            </w:pPr>
            <w:r w:rsidRPr="00A601AC">
              <w:rPr>
                <w:rFonts w:eastAsia="Calibri"/>
                <w:b/>
                <w:szCs w:val="26"/>
              </w:rPr>
              <w:t xml:space="preserve"> в многоквартирном доме</w:t>
            </w:r>
          </w:p>
        </w:tc>
      </w:tr>
      <w:tr w:rsidR="00764AD9" w:rsidRPr="00821CD4" w:rsidTr="00E15FAA">
        <w:tc>
          <w:tcPr>
            <w:tcW w:w="15893" w:type="dxa"/>
            <w:gridSpan w:val="11"/>
          </w:tcPr>
          <w:p w:rsidR="00764AD9" w:rsidRPr="00AF78DF" w:rsidRDefault="00764AD9" w:rsidP="00764AD9">
            <w:pPr>
              <w:pStyle w:val="ConsPlusNormal"/>
            </w:pPr>
            <w:r w:rsidRPr="00B03E06">
              <w:t>На территории городского округа в сфере работ по содержанию и текущему ремонту общего имущества собственников помещений в многоквартирном доме осуществляют деятельность 10 организаций частной формы собственности, в т.ч.: ООО УК «Арс.Жил.Инвест», ООО УК «Наш город», ООО УК «УютБытСервис», ООО УК «Дерсу», ООО УК «Управдом», ООО УК «Лотос плюс», ООО УК «Камелия», ООО УК «ЖилКомплекс», ООО УК «ЖУК», ООО УК ЖэК». Учреждения и другие предприятия с государственным участием, осуществляющие хозяйственную деятельность в данной сфере отсутствуют. Реализация мероприятий по содействию развития конкуренции на данном рынке направлена на сохранение сложившегося уровня конкурентных отношений.</w:t>
            </w:r>
            <w:r w:rsidRPr="00AF78DF">
              <w:t xml:space="preserve"> </w:t>
            </w:r>
          </w:p>
        </w:tc>
      </w:tr>
      <w:tr w:rsidR="00764AD9" w:rsidRPr="00821CD4" w:rsidTr="00251E97">
        <w:trPr>
          <w:gridAfter w:val="1"/>
          <w:wAfter w:w="15" w:type="dxa"/>
        </w:trPr>
        <w:tc>
          <w:tcPr>
            <w:tcW w:w="567" w:type="dxa"/>
          </w:tcPr>
          <w:p w:rsidR="00764AD9" w:rsidRPr="00EE75B0" w:rsidRDefault="00764AD9" w:rsidP="00764AD9">
            <w:pPr>
              <w:pStyle w:val="ConsPlusNormal"/>
              <w:jc w:val="both"/>
            </w:pPr>
            <w:r w:rsidRPr="00EE75B0">
              <w:t>8.1</w:t>
            </w:r>
          </w:p>
        </w:tc>
        <w:tc>
          <w:tcPr>
            <w:tcW w:w="2976" w:type="dxa"/>
          </w:tcPr>
          <w:p w:rsidR="00764AD9" w:rsidRPr="00EE75B0" w:rsidRDefault="00764AD9" w:rsidP="00764AD9">
            <w:pPr>
              <w:pStyle w:val="ConsPlusNormal"/>
              <w:jc w:val="both"/>
            </w:pPr>
            <w:r w:rsidRPr="00EE75B0">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465" w:type="dxa"/>
            <w:gridSpan w:val="2"/>
          </w:tcPr>
          <w:p w:rsidR="00764AD9" w:rsidRPr="00EE75B0" w:rsidRDefault="00764AD9" w:rsidP="00764AD9">
            <w:pPr>
              <w:pStyle w:val="ConsPlusNormal"/>
              <w:jc w:val="both"/>
              <w:rPr>
                <w:lang w:val="en-US"/>
              </w:rPr>
            </w:pPr>
            <w:r w:rsidRPr="00EE75B0">
              <w:rPr>
                <w:lang w:val="en-US"/>
              </w:rPr>
              <w:t>2019-2022</w:t>
            </w:r>
          </w:p>
        </w:tc>
        <w:tc>
          <w:tcPr>
            <w:tcW w:w="2789" w:type="dxa"/>
          </w:tcPr>
          <w:p w:rsidR="00764AD9" w:rsidRPr="00EE75B0" w:rsidRDefault="00764AD9" w:rsidP="00764AD9">
            <w:pPr>
              <w:ind w:firstLine="0"/>
              <w:jc w:val="center"/>
              <w:rPr>
                <w:sz w:val="24"/>
                <w:szCs w:val="24"/>
              </w:rPr>
            </w:pPr>
            <w:r w:rsidRPr="00EE75B0">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134" w:type="dxa"/>
          </w:tcPr>
          <w:p w:rsidR="00764AD9" w:rsidRPr="00EE75B0" w:rsidRDefault="00764AD9" w:rsidP="00764AD9">
            <w:pPr>
              <w:ind w:firstLine="0"/>
              <w:jc w:val="center"/>
              <w:rPr>
                <w:sz w:val="24"/>
                <w:szCs w:val="24"/>
              </w:rPr>
            </w:pPr>
            <w:r w:rsidRPr="00EE75B0">
              <w:rPr>
                <w:sz w:val="24"/>
                <w:szCs w:val="24"/>
              </w:rPr>
              <w:t>проценты</w:t>
            </w:r>
          </w:p>
        </w:tc>
        <w:tc>
          <w:tcPr>
            <w:tcW w:w="710" w:type="dxa"/>
          </w:tcPr>
          <w:p w:rsidR="00764AD9" w:rsidRPr="00EE75B0" w:rsidRDefault="00764AD9" w:rsidP="00764AD9">
            <w:pPr>
              <w:pStyle w:val="ConsPlusNormal"/>
              <w:jc w:val="center"/>
            </w:pPr>
            <w:r w:rsidRPr="00EE75B0">
              <w:t>100</w:t>
            </w:r>
          </w:p>
        </w:tc>
        <w:tc>
          <w:tcPr>
            <w:tcW w:w="709" w:type="dxa"/>
          </w:tcPr>
          <w:p w:rsidR="00764AD9" w:rsidRPr="00EE75B0" w:rsidRDefault="00764AD9" w:rsidP="00764AD9">
            <w:pPr>
              <w:pStyle w:val="ConsPlusNormal"/>
              <w:jc w:val="center"/>
            </w:pPr>
            <w:r w:rsidRPr="00EE75B0">
              <w:t>100</w:t>
            </w:r>
          </w:p>
        </w:tc>
        <w:tc>
          <w:tcPr>
            <w:tcW w:w="1774" w:type="dxa"/>
          </w:tcPr>
          <w:p w:rsidR="00764AD9" w:rsidRPr="00EE75B0" w:rsidRDefault="00764AD9" w:rsidP="00764AD9">
            <w:pPr>
              <w:pStyle w:val="ConsPlusNormal"/>
              <w:jc w:val="center"/>
            </w:pPr>
            <w:r w:rsidRPr="00EE75B0">
              <w:t>Управление жизнеобеспечения администрации городского округа</w:t>
            </w:r>
          </w:p>
        </w:tc>
        <w:tc>
          <w:tcPr>
            <w:tcW w:w="3754" w:type="dxa"/>
          </w:tcPr>
          <w:p w:rsidR="00764AD9" w:rsidRPr="00192FE5" w:rsidRDefault="00764AD9" w:rsidP="00764AD9">
            <w:pPr>
              <w:pStyle w:val="ConsPlusNormal"/>
            </w:pPr>
            <w:r w:rsidRPr="00192FE5">
              <w:t xml:space="preserve">Перечень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 размещен на официальном сайте администрации городского округа </w:t>
            </w:r>
            <w:hyperlink r:id="rId9" w:history="1">
              <w:r w:rsidRPr="00192FE5">
                <w:rPr>
                  <w:rStyle w:val="aa"/>
                </w:rPr>
                <w:t>http://ars.town/about/struktura/upravlenie-zhizneobespecheniya/dokumenty/?PAGEN_1=2</w:t>
              </w:r>
            </w:hyperlink>
            <w:r w:rsidRPr="00192FE5">
              <w:t xml:space="preserve"> </w:t>
            </w:r>
          </w:p>
          <w:p w:rsidR="00764AD9" w:rsidRPr="00192FE5" w:rsidRDefault="00764AD9" w:rsidP="00764AD9">
            <w:pPr>
              <w:pStyle w:val="ConsPlusNormal"/>
            </w:pPr>
            <w:r w:rsidRPr="00192FE5">
              <w:t xml:space="preserve">В случае выбора способа управления между собственниками МКД и </w:t>
            </w:r>
            <w:r w:rsidRPr="00192FE5">
              <w:lastRenderedPageBreak/>
              <w:t xml:space="preserve">управляющей организацией </w:t>
            </w:r>
          </w:p>
          <w:p w:rsidR="00764AD9" w:rsidRPr="00192FE5" w:rsidRDefault="00764AD9" w:rsidP="00764AD9">
            <w:pPr>
              <w:pStyle w:val="ConsPlusNormal"/>
            </w:pPr>
            <w:r w:rsidRPr="00192FE5">
              <w:t>договор может быть пролонгирован с той же организацией либо расторгнут, что является конкуренцией.</w:t>
            </w:r>
          </w:p>
          <w:p w:rsidR="00764AD9" w:rsidRPr="00192FE5" w:rsidRDefault="00764AD9" w:rsidP="00764AD9">
            <w:pPr>
              <w:pStyle w:val="ConsPlusNormal"/>
              <w:jc w:val="both"/>
            </w:pPr>
            <w:r w:rsidRPr="00192FE5">
              <w:t>В случае, если собственниками МКД не выбран способ управления, то администрация городского округа проводит открытый конкурс по отбору управляющей организации.</w:t>
            </w:r>
          </w:p>
        </w:tc>
      </w:tr>
      <w:tr w:rsidR="00764AD9" w:rsidRPr="00821CD4" w:rsidTr="00E15FAA">
        <w:tc>
          <w:tcPr>
            <w:tcW w:w="15893" w:type="dxa"/>
            <w:gridSpan w:val="11"/>
          </w:tcPr>
          <w:p w:rsidR="00764AD9" w:rsidRPr="00821CD4" w:rsidRDefault="00764AD9" w:rsidP="00764AD9">
            <w:pPr>
              <w:ind w:firstLine="0"/>
              <w:jc w:val="center"/>
              <w:rPr>
                <w:b/>
                <w:szCs w:val="26"/>
                <w:highlight w:val="yellow"/>
              </w:rPr>
            </w:pPr>
            <w:r w:rsidRPr="00EE75B0">
              <w:rPr>
                <w:b/>
                <w:szCs w:val="26"/>
              </w:rPr>
              <w:lastRenderedPageBreak/>
              <w:t xml:space="preserve">9. </w:t>
            </w:r>
            <w:r w:rsidRPr="00EE75B0">
              <w:rPr>
                <w:rFonts w:eastAsia="Calibri"/>
                <w:b/>
                <w:szCs w:val="26"/>
              </w:rPr>
              <w:t>Рынок оказания услуг по перевозке пассажиров автомобильным транспортом по муниципальным маршрутам регулярных перевозок</w:t>
            </w:r>
          </w:p>
        </w:tc>
      </w:tr>
      <w:tr w:rsidR="00764AD9" w:rsidRPr="00821CD4" w:rsidTr="00E15FAA">
        <w:tc>
          <w:tcPr>
            <w:tcW w:w="15893" w:type="dxa"/>
            <w:gridSpan w:val="11"/>
          </w:tcPr>
          <w:p w:rsidR="00CB085F" w:rsidRDefault="00CB085F" w:rsidP="00CB085F">
            <w:pPr>
              <w:pStyle w:val="ConsPlusNormal"/>
            </w:pPr>
            <w:r>
              <w:t>Рынок оказания услуг по перевозке пассажиров автомобильным транспортом по муниципальным маршрутам регулярных перевозок</w:t>
            </w:r>
          </w:p>
          <w:p w:rsidR="00CB085F" w:rsidRDefault="00CB085F" w:rsidP="00CB085F">
            <w:pPr>
              <w:pStyle w:val="ConsPlusNormal"/>
            </w:pPr>
            <w:r>
              <w:t>На территории городского округа на рынке оказания услуг по перевозке пассажиров автомобильным транспортом осуществляют деятельность 3 автотранспортных предприятия: индивидуальный предприниматель Дасик С.В., общество с ограниченной ответственностью «АвтоАльянс» и общество с ограниченной ответственностью «СИТИЛАЙН» на 9 муниципальных маршрутах по согласованному расписанию. Доля частных хозяйствующих субъектов, осуществляющих деятельность в сфере пассажирских перевозок составляет 100%. Перевозки по муниципальным маршрутам осуществляются по нерегулируемому тарифу (стоимость услуг – 25 руб.).</w:t>
            </w:r>
          </w:p>
          <w:p w:rsidR="00764AD9" w:rsidRPr="0057185D" w:rsidRDefault="00CB085F" w:rsidP="00CB085F">
            <w:pPr>
              <w:pStyle w:val="ConsPlusNormal"/>
              <w:jc w:val="both"/>
              <w:rPr>
                <w:highlight w:val="yellow"/>
              </w:rPr>
            </w:pPr>
            <w:r>
              <w:t>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64AD9" w:rsidRPr="00821CD4" w:rsidTr="00251E97">
        <w:trPr>
          <w:gridAfter w:val="1"/>
          <w:wAfter w:w="15" w:type="dxa"/>
          <w:trHeight w:val="253"/>
        </w:trPr>
        <w:tc>
          <w:tcPr>
            <w:tcW w:w="567" w:type="dxa"/>
          </w:tcPr>
          <w:p w:rsidR="00764AD9" w:rsidRPr="00EE75B0" w:rsidRDefault="00764AD9" w:rsidP="00764AD9">
            <w:pPr>
              <w:pStyle w:val="ConsPlusNormal"/>
              <w:jc w:val="both"/>
            </w:pPr>
            <w:r w:rsidRPr="00EE75B0">
              <w:t>9.1</w:t>
            </w:r>
          </w:p>
        </w:tc>
        <w:tc>
          <w:tcPr>
            <w:tcW w:w="2976" w:type="dxa"/>
          </w:tcPr>
          <w:p w:rsidR="00764AD9" w:rsidRPr="00EE75B0" w:rsidRDefault="00764AD9" w:rsidP="00764AD9">
            <w:pPr>
              <w:pStyle w:val="ConsPlusNormal"/>
              <w:jc w:val="both"/>
            </w:pPr>
            <w:r w:rsidRPr="00EE75B0">
              <w:t xml:space="preserve">Развитие механизма привлечения перевозчиков к выполнению регулярных пассажирских перевозок автомобильным </w:t>
            </w:r>
            <w:r w:rsidRPr="00EE75B0">
              <w:lastRenderedPageBreak/>
              <w:t>транспортом на муниципальных маршрутах городского округа</w:t>
            </w:r>
          </w:p>
          <w:p w:rsidR="00764AD9" w:rsidRPr="00EE75B0" w:rsidRDefault="00764AD9" w:rsidP="00764AD9">
            <w:pPr>
              <w:pStyle w:val="ConsPlusNormal"/>
              <w:jc w:val="both"/>
            </w:pPr>
          </w:p>
          <w:p w:rsidR="00764AD9" w:rsidRPr="00EE75B0" w:rsidRDefault="00764AD9" w:rsidP="00764AD9">
            <w:pPr>
              <w:pStyle w:val="ConsPlusNormal"/>
              <w:jc w:val="both"/>
            </w:pPr>
          </w:p>
          <w:p w:rsidR="00764AD9" w:rsidRPr="00EE75B0" w:rsidRDefault="00764AD9" w:rsidP="00764AD9">
            <w:pPr>
              <w:pStyle w:val="ConsPlusNormal"/>
              <w:jc w:val="both"/>
            </w:pPr>
          </w:p>
          <w:p w:rsidR="00764AD9" w:rsidRPr="00EE75B0" w:rsidRDefault="00764AD9" w:rsidP="00764AD9">
            <w:pPr>
              <w:pStyle w:val="ConsPlusNormal"/>
              <w:jc w:val="both"/>
            </w:pPr>
          </w:p>
          <w:p w:rsidR="00764AD9" w:rsidRPr="00EE75B0" w:rsidRDefault="00764AD9" w:rsidP="00764AD9">
            <w:pPr>
              <w:pStyle w:val="ConsPlusNormal"/>
              <w:jc w:val="both"/>
            </w:pPr>
          </w:p>
        </w:tc>
        <w:tc>
          <w:tcPr>
            <w:tcW w:w="1465" w:type="dxa"/>
            <w:gridSpan w:val="2"/>
          </w:tcPr>
          <w:p w:rsidR="00764AD9" w:rsidRPr="00EE75B0" w:rsidRDefault="00764AD9" w:rsidP="00764AD9">
            <w:pPr>
              <w:pStyle w:val="ConsPlusNormal"/>
              <w:jc w:val="both"/>
            </w:pPr>
            <w:r w:rsidRPr="00EE75B0">
              <w:lastRenderedPageBreak/>
              <w:t>2019-2022</w:t>
            </w:r>
          </w:p>
        </w:tc>
        <w:tc>
          <w:tcPr>
            <w:tcW w:w="2789" w:type="dxa"/>
            <w:vMerge w:val="restart"/>
          </w:tcPr>
          <w:p w:rsidR="00764AD9" w:rsidRPr="00EE75B0" w:rsidRDefault="00764AD9" w:rsidP="00764AD9">
            <w:pPr>
              <w:ind w:firstLine="0"/>
              <w:jc w:val="center"/>
              <w:rPr>
                <w:sz w:val="24"/>
                <w:szCs w:val="24"/>
              </w:rPr>
            </w:pPr>
            <w:r w:rsidRPr="00EE75B0">
              <w:rPr>
                <w:sz w:val="24"/>
                <w:szCs w:val="24"/>
              </w:rPr>
              <w:t xml:space="preserve">доля услуг (работ) по перевозке пассажиров автомобильным транспортом по муниципальным </w:t>
            </w:r>
            <w:r w:rsidRPr="00EE75B0">
              <w:rPr>
                <w:sz w:val="24"/>
                <w:szCs w:val="24"/>
              </w:rPr>
              <w:lastRenderedPageBreak/>
              <w:t>маршрутам регулярных перевозок, оказанных (выполненных) организациями частной формы собственности</w:t>
            </w:r>
          </w:p>
        </w:tc>
        <w:tc>
          <w:tcPr>
            <w:tcW w:w="1134" w:type="dxa"/>
            <w:vMerge w:val="restart"/>
          </w:tcPr>
          <w:p w:rsidR="00764AD9" w:rsidRPr="00EE75B0" w:rsidRDefault="00764AD9" w:rsidP="00764AD9">
            <w:pPr>
              <w:ind w:firstLine="0"/>
              <w:jc w:val="center"/>
              <w:rPr>
                <w:sz w:val="24"/>
                <w:szCs w:val="24"/>
              </w:rPr>
            </w:pPr>
            <w:r w:rsidRPr="00EE75B0">
              <w:rPr>
                <w:sz w:val="24"/>
                <w:szCs w:val="24"/>
              </w:rPr>
              <w:lastRenderedPageBreak/>
              <w:t>проценты</w:t>
            </w:r>
          </w:p>
        </w:tc>
        <w:tc>
          <w:tcPr>
            <w:tcW w:w="710" w:type="dxa"/>
            <w:vMerge w:val="restart"/>
          </w:tcPr>
          <w:p w:rsidR="00764AD9" w:rsidRPr="00EE75B0" w:rsidRDefault="00764AD9" w:rsidP="00764AD9">
            <w:pPr>
              <w:pStyle w:val="ConsPlusNormal"/>
              <w:jc w:val="center"/>
            </w:pPr>
            <w:r w:rsidRPr="00EE75B0">
              <w:t>100</w:t>
            </w:r>
          </w:p>
          <w:p w:rsidR="00764AD9" w:rsidRPr="00EE75B0" w:rsidRDefault="00764AD9" w:rsidP="00764AD9">
            <w:pPr>
              <w:ind w:firstLine="0"/>
              <w:jc w:val="center"/>
              <w:rPr>
                <w:sz w:val="24"/>
                <w:szCs w:val="24"/>
              </w:rPr>
            </w:pPr>
          </w:p>
        </w:tc>
        <w:tc>
          <w:tcPr>
            <w:tcW w:w="709" w:type="dxa"/>
            <w:vMerge w:val="restart"/>
          </w:tcPr>
          <w:p w:rsidR="00764AD9" w:rsidRPr="00EE75B0" w:rsidRDefault="00764AD9" w:rsidP="00764AD9">
            <w:pPr>
              <w:ind w:firstLine="0"/>
              <w:jc w:val="center"/>
              <w:rPr>
                <w:sz w:val="24"/>
                <w:szCs w:val="24"/>
              </w:rPr>
            </w:pPr>
            <w:r w:rsidRPr="00EE75B0">
              <w:rPr>
                <w:sz w:val="24"/>
                <w:szCs w:val="24"/>
              </w:rPr>
              <w:t>100</w:t>
            </w:r>
          </w:p>
        </w:tc>
        <w:tc>
          <w:tcPr>
            <w:tcW w:w="1774" w:type="dxa"/>
            <w:vMerge w:val="restart"/>
          </w:tcPr>
          <w:p w:rsidR="00764AD9" w:rsidRPr="00EE75B0" w:rsidRDefault="00764AD9" w:rsidP="00764AD9">
            <w:pPr>
              <w:pStyle w:val="ConsPlusNormal"/>
              <w:jc w:val="center"/>
            </w:pPr>
            <w:r w:rsidRPr="00EE75B0">
              <w:t xml:space="preserve">Управление жизнеобеспечения администрации городского </w:t>
            </w:r>
            <w:r w:rsidRPr="00EE75B0">
              <w:lastRenderedPageBreak/>
              <w:t>округа</w:t>
            </w:r>
          </w:p>
          <w:p w:rsidR="00764AD9" w:rsidRPr="00EE75B0" w:rsidRDefault="00764AD9" w:rsidP="00764AD9">
            <w:pPr>
              <w:pStyle w:val="ConsPlusNormal"/>
              <w:jc w:val="both"/>
            </w:pPr>
          </w:p>
        </w:tc>
        <w:tc>
          <w:tcPr>
            <w:tcW w:w="3754" w:type="dxa"/>
            <w:shd w:val="clear" w:color="auto" w:fill="auto"/>
          </w:tcPr>
          <w:p w:rsidR="00CB085F" w:rsidRPr="00CB085F" w:rsidRDefault="00CB085F" w:rsidP="00CB085F">
            <w:pPr>
              <w:rPr>
                <w:sz w:val="22"/>
                <w:szCs w:val="22"/>
              </w:rPr>
            </w:pPr>
            <w:r w:rsidRPr="00CB085F">
              <w:rPr>
                <w:sz w:val="22"/>
                <w:szCs w:val="22"/>
              </w:rPr>
              <w:lastRenderedPageBreak/>
              <w:t xml:space="preserve">28 апреля 2021 года администрацией Арсеньевского городского округа состоялось заседание комиссии по открытому конкурсу на право осуществления перевозок по муниципальному </w:t>
            </w:r>
            <w:r w:rsidRPr="00CB085F">
              <w:rPr>
                <w:sz w:val="22"/>
                <w:szCs w:val="22"/>
              </w:rPr>
              <w:lastRenderedPageBreak/>
              <w:t>маршруту регулярных перевозок на территории Арсеньевского городского округа № 4 «Вокзал-Айболит», процедура данного открытого конкурса приостановлена в связи с судебными разбирательствами на результат конкурса.</w:t>
            </w:r>
          </w:p>
          <w:p w:rsidR="00CB085F" w:rsidRPr="00CB085F" w:rsidRDefault="00CB085F" w:rsidP="00CB085F">
            <w:pPr>
              <w:rPr>
                <w:sz w:val="22"/>
                <w:szCs w:val="22"/>
              </w:rPr>
            </w:pPr>
            <w:r w:rsidRPr="00CB085F">
              <w:rPr>
                <w:sz w:val="22"/>
                <w:szCs w:val="22"/>
              </w:rPr>
              <w:t>28 июня 2021 года администрацией Арсеньевского городского округа проведены открытые конкурсы по муниципальным маршрутам регулярных перевозок на территории Арсеньевского городского округа № 6 «Вокзал – Школа № 6» и № 11а «Вокзал – Смена»: открытый конкурс по маршруту № 11а «Вокзал – Смена» признан несостоявшимся в связи с отсутствием поданных заявок, открытый конкурс по маршруту № 6 «Вокзал – Школа № 6» признан состоявшимся, с 13 октября 2021 года к работе на маршруте № 6 приступил ИП Дасик С.В.</w:t>
            </w:r>
          </w:p>
          <w:p w:rsidR="00CB085F" w:rsidRPr="00CB085F" w:rsidRDefault="00CB085F" w:rsidP="00CB085F">
            <w:pPr>
              <w:rPr>
                <w:sz w:val="22"/>
                <w:szCs w:val="22"/>
              </w:rPr>
            </w:pPr>
            <w:r w:rsidRPr="00CB085F">
              <w:rPr>
                <w:sz w:val="22"/>
                <w:szCs w:val="22"/>
              </w:rPr>
              <w:t xml:space="preserve">07 сентября 2021 года администрацией Арсеньевского городского округа проведены открытые конкурсы по муниципальным маршрутам регулярных перевозок на территории Арсеньевского городского округа № 11а «Вокзал – Смена» и № 12т «Вокзал </w:t>
            </w:r>
            <w:r w:rsidRPr="00CB085F">
              <w:rPr>
                <w:sz w:val="22"/>
                <w:szCs w:val="22"/>
              </w:rPr>
              <w:lastRenderedPageBreak/>
              <w:t>– Тубдиспансер»: открытый конкурс по маршруту № 11а «Вокзал – Смена» признан несостоявшимся в связи с отсутствием поданных заявок, открытый конкурс по маршруту № 12т «Вокзал – Тубдиспансер» признан состоявшимся, с 21 января 2022 года к работе на маршруте № 12т приступит ИП Дасик С.В.</w:t>
            </w:r>
          </w:p>
          <w:p w:rsidR="00764AD9" w:rsidRPr="00C82A94" w:rsidRDefault="00CB085F" w:rsidP="00CB085F">
            <w:pPr>
              <w:rPr>
                <w:sz w:val="22"/>
                <w:szCs w:val="22"/>
              </w:rPr>
            </w:pPr>
            <w:r w:rsidRPr="00CB085F">
              <w:rPr>
                <w:sz w:val="22"/>
                <w:szCs w:val="22"/>
              </w:rPr>
              <w:t>Информация об условиях конкурсов на право заключения договора на выполнение регулярных перевозок пассажиров автомобильным транспортом по муниципальным маршрутам регулярных перевозок на территории Арсеньевского городского округа размещается на официальном сайте Арсеньевского городского округа ars.town</w:t>
            </w:r>
          </w:p>
        </w:tc>
      </w:tr>
      <w:tr w:rsidR="00764AD9" w:rsidRPr="00821CD4" w:rsidTr="00251E97">
        <w:trPr>
          <w:gridAfter w:val="1"/>
          <w:wAfter w:w="15" w:type="dxa"/>
          <w:trHeight w:val="1665"/>
        </w:trPr>
        <w:tc>
          <w:tcPr>
            <w:tcW w:w="567" w:type="dxa"/>
          </w:tcPr>
          <w:p w:rsidR="00764AD9" w:rsidRPr="0010766B" w:rsidRDefault="00764AD9" w:rsidP="00764AD9">
            <w:pPr>
              <w:pStyle w:val="ConsPlusNormal"/>
              <w:jc w:val="both"/>
            </w:pPr>
            <w:r w:rsidRPr="0010766B">
              <w:lastRenderedPageBreak/>
              <w:t>9.2</w:t>
            </w:r>
          </w:p>
        </w:tc>
        <w:tc>
          <w:tcPr>
            <w:tcW w:w="2976" w:type="dxa"/>
          </w:tcPr>
          <w:p w:rsidR="00764AD9" w:rsidRPr="0010766B" w:rsidRDefault="00764AD9" w:rsidP="00764AD9">
            <w:pPr>
              <w:pStyle w:val="ConsPlusNormal"/>
              <w:jc w:val="both"/>
            </w:pPr>
            <w:r w:rsidRPr="0010766B">
              <w:t>Развитие и совершенствование законодательства в области регулирования пассажирских регулярных перевозок</w:t>
            </w:r>
          </w:p>
        </w:tc>
        <w:tc>
          <w:tcPr>
            <w:tcW w:w="1465" w:type="dxa"/>
            <w:gridSpan w:val="2"/>
          </w:tcPr>
          <w:p w:rsidR="00764AD9" w:rsidRPr="0010766B" w:rsidRDefault="00764AD9" w:rsidP="00764AD9">
            <w:pPr>
              <w:pStyle w:val="ConsPlusNormal"/>
              <w:jc w:val="center"/>
            </w:pPr>
            <w:r w:rsidRPr="0010766B">
              <w:t>2019-2022</w:t>
            </w:r>
          </w:p>
        </w:tc>
        <w:tc>
          <w:tcPr>
            <w:tcW w:w="2789" w:type="dxa"/>
            <w:vMerge/>
          </w:tcPr>
          <w:p w:rsidR="00764AD9" w:rsidRPr="00821CD4" w:rsidRDefault="00764AD9" w:rsidP="00764AD9">
            <w:pPr>
              <w:ind w:firstLine="0"/>
              <w:jc w:val="center"/>
              <w:rPr>
                <w:sz w:val="24"/>
                <w:szCs w:val="24"/>
                <w:highlight w:val="yellow"/>
              </w:rPr>
            </w:pPr>
          </w:p>
        </w:tc>
        <w:tc>
          <w:tcPr>
            <w:tcW w:w="1134" w:type="dxa"/>
            <w:vMerge/>
          </w:tcPr>
          <w:p w:rsidR="00764AD9" w:rsidRPr="00821CD4" w:rsidRDefault="00764AD9" w:rsidP="00764AD9">
            <w:pPr>
              <w:ind w:firstLine="0"/>
              <w:jc w:val="center"/>
              <w:rPr>
                <w:sz w:val="24"/>
                <w:szCs w:val="24"/>
                <w:highlight w:val="yellow"/>
              </w:rPr>
            </w:pPr>
          </w:p>
        </w:tc>
        <w:tc>
          <w:tcPr>
            <w:tcW w:w="710" w:type="dxa"/>
            <w:vMerge/>
          </w:tcPr>
          <w:p w:rsidR="00764AD9" w:rsidRPr="00821CD4" w:rsidRDefault="00764AD9" w:rsidP="00764AD9">
            <w:pPr>
              <w:ind w:firstLine="0"/>
              <w:jc w:val="center"/>
              <w:rPr>
                <w:sz w:val="24"/>
                <w:szCs w:val="24"/>
                <w:highlight w:val="yellow"/>
              </w:rPr>
            </w:pPr>
          </w:p>
        </w:tc>
        <w:tc>
          <w:tcPr>
            <w:tcW w:w="709" w:type="dxa"/>
            <w:vMerge/>
          </w:tcPr>
          <w:p w:rsidR="00764AD9" w:rsidRPr="00821CD4" w:rsidRDefault="00764AD9" w:rsidP="00764AD9">
            <w:pPr>
              <w:ind w:firstLine="0"/>
              <w:jc w:val="center"/>
              <w:rPr>
                <w:sz w:val="24"/>
                <w:szCs w:val="24"/>
                <w:highlight w:val="yellow"/>
              </w:rPr>
            </w:pPr>
          </w:p>
        </w:tc>
        <w:tc>
          <w:tcPr>
            <w:tcW w:w="1774" w:type="dxa"/>
            <w:vMerge/>
          </w:tcPr>
          <w:p w:rsidR="00764AD9" w:rsidRPr="00821CD4" w:rsidRDefault="00764AD9" w:rsidP="00764AD9">
            <w:pPr>
              <w:pStyle w:val="ConsPlusNormal"/>
              <w:jc w:val="both"/>
              <w:rPr>
                <w:highlight w:val="yellow"/>
              </w:rPr>
            </w:pPr>
          </w:p>
        </w:tc>
        <w:tc>
          <w:tcPr>
            <w:tcW w:w="3754" w:type="dxa"/>
            <w:shd w:val="clear" w:color="auto" w:fill="auto"/>
          </w:tcPr>
          <w:p w:rsidR="0064715E" w:rsidRPr="0064715E" w:rsidRDefault="0064715E" w:rsidP="0064715E">
            <w:pPr>
              <w:pStyle w:val="ConsPlusNormal"/>
              <w:rPr>
                <w:sz w:val="22"/>
                <w:szCs w:val="22"/>
              </w:rPr>
            </w:pPr>
            <w:r w:rsidRPr="0064715E">
              <w:rPr>
                <w:sz w:val="22"/>
                <w:szCs w:val="22"/>
              </w:rPr>
              <w:t xml:space="preserve">На основании «Положения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 утвержденного муниципальным правовым актом от 30.07.2012 № 49-МПА, разработан и утвержден «Порядок установления регулируемых тарифов на регулярные перевозки пассажиров и багажа </w:t>
            </w:r>
            <w:r w:rsidRPr="0064715E">
              <w:rPr>
                <w:sz w:val="22"/>
                <w:szCs w:val="22"/>
              </w:rPr>
              <w:lastRenderedPageBreak/>
              <w:t>автомобильным общественным транспортом по муниципальным маршрутам в границах муниципального образования</w:t>
            </w:r>
          </w:p>
          <w:p w:rsidR="0064715E" w:rsidRPr="0064715E" w:rsidRDefault="0064715E" w:rsidP="0064715E">
            <w:pPr>
              <w:pStyle w:val="ConsPlusNormal"/>
              <w:rPr>
                <w:sz w:val="22"/>
                <w:szCs w:val="22"/>
              </w:rPr>
            </w:pPr>
            <w:r w:rsidRPr="0064715E">
              <w:rPr>
                <w:sz w:val="22"/>
                <w:szCs w:val="22"/>
              </w:rPr>
              <w:t>(№ 116-па 28.02.2020).</w:t>
            </w:r>
          </w:p>
          <w:p w:rsidR="00764AD9" w:rsidRPr="0019554F" w:rsidRDefault="0064715E" w:rsidP="0064715E">
            <w:pPr>
              <w:pStyle w:val="ConsPlusNormal"/>
              <w:jc w:val="both"/>
              <w:rPr>
                <w:sz w:val="22"/>
                <w:szCs w:val="22"/>
              </w:rPr>
            </w:pPr>
            <w:r w:rsidRPr="0064715E">
              <w:rPr>
                <w:sz w:val="22"/>
                <w:szCs w:val="22"/>
              </w:rPr>
              <w:t>Разработан и утвержден «Порядок проведения открытого конкурса на право осуществления перевозок по муниципальным маршрутам регулярных перевозок на территории Арсеньевского городского округа» (567-па от 06.08.2019).</w:t>
            </w:r>
          </w:p>
        </w:tc>
      </w:tr>
      <w:tr w:rsidR="00764AD9" w:rsidRPr="00821CD4" w:rsidTr="00251E97">
        <w:trPr>
          <w:gridAfter w:val="1"/>
          <w:wAfter w:w="15" w:type="dxa"/>
          <w:trHeight w:val="1528"/>
        </w:trPr>
        <w:tc>
          <w:tcPr>
            <w:tcW w:w="567" w:type="dxa"/>
          </w:tcPr>
          <w:p w:rsidR="00764AD9" w:rsidRPr="0010766B" w:rsidRDefault="00764AD9" w:rsidP="00764AD9">
            <w:pPr>
              <w:pStyle w:val="ConsPlusNormal"/>
            </w:pPr>
            <w:r w:rsidRPr="0010766B">
              <w:lastRenderedPageBreak/>
              <w:t>9.3</w:t>
            </w:r>
          </w:p>
        </w:tc>
        <w:tc>
          <w:tcPr>
            <w:tcW w:w="2976" w:type="dxa"/>
          </w:tcPr>
          <w:p w:rsidR="00764AD9" w:rsidRPr="0010766B" w:rsidRDefault="00764AD9" w:rsidP="00764AD9">
            <w:pPr>
              <w:ind w:firstLine="0"/>
              <w:rPr>
                <w:sz w:val="24"/>
                <w:szCs w:val="24"/>
              </w:rPr>
            </w:pPr>
            <w:r w:rsidRPr="0010766B">
              <w:rPr>
                <w:sz w:val="24"/>
                <w:szCs w:val="24"/>
              </w:rPr>
              <w:t>Размещение и поддержание в актуальном состоянии на сайте администрации городского округа муниципальных правовых актов, регулирующих сферу пассажирских перевозок</w:t>
            </w:r>
          </w:p>
        </w:tc>
        <w:tc>
          <w:tcPr>
            <w:tcW w:w="1465" w:type="dxa"/>
            <w:gridSpan w:val="2"/>
          </w:tcPr>
          <w:p w:rsidR="00764AD9" w:rsidRPr="0010766B" w:rsidRDefault="00764AD9" w:rsidP="00764AD9">
            <w:pPr>
              <w:ind w:firstLine="0"/>
              <w:jc w:val="center"/>
              <w:rPr>
                <w:sz w:val="24"/>
                <w:szCs w:val="24"/>
              </w:rPr>
            </w:pPr>
            <w:r w:rsidRPr="0010766B">
              <w:rPr>
                <w:sz w:val="24"/>
                <w:szCs w:val="24"/>
              </w:rPr>
              <w:t>2019-2022</w:t>
            </w:r>
          </w:p>
        </w:tc>
        <w:tc>
          <w:tcPr>
            <w:tcW w:w="2789" w:type="dxa"/>
            <w:vMerge/>
          </w:tcPr>
          <w:p w:rsidR="00764AD9" w:rsidRPr="00821CD4" w:rsidRDefault="00764AD9" w:rsidP="00764AD9">
            <w:pPr>
              <w:ind w:firstLine="0"/>
              <w:jc w:val="center"/>
              <w:rPr>
                <w:highlight w:val="yellow"/>
              </w:rPr>
            </w:pPr>
          </w:p>
        </w:tc>
        <w:tc>
          <w:tcPr>
            <w:tcW w:w="1134" w:type="dxa"/>
            <w:vMerge/>
          </w:tcPr>
          <w:p w:rsidR="00764AD9" w:rsidRPr="00821CD4" w:rsidRDefault="00764AD9" w:rsidP="00764AD9">
            <w:pPr>
              <w:ind w:firstLine="0"/>
              <w:jc w:val="center"/>
              <w:rPr>
                <w:highlight w:val="yellow"/>
              </w:rPr>
            </w:pPr>
          </w:p>
        </w:tc>
        <w:tc>
          <w:tcPr>
            <w:tcW w:w="710" w:type="dxa"/>
            <w:vMerge/>
          </w:tcPr>
          <w:p w:rsidR="00764AD9" w:rsidRPr="00821CD4" w:rsidRDefault="00764AD9" w:rsidP="00764AD9">
            <w:pPr>
              <w:ind w:firstLine="0"/>
              <w:jc w:val="center"/>
              <w:rPr>
                <w:highlight w:val="yellow"/>
              </w:rPr>
            </w:pPr>
          </w:p>
        </w:tc>
        <w:tc>
          <w:tcPr>
            <w:tcW w:w="709" w:type="dxa"/>
            <w:vMerge/>
          </w:tcPr>
          <w:p w:rsidR="00764AD9" w:rsidRPr="00821CD4" w:rsidRDefault="00764AD9" w:rsidP="00764AD9">
            <w:pPr>
              <w:ind w:firstLine="0"/>
              <w:jc w:val="center"/>
              <w:rPr>
                <w:highlight w:val="yellow"/>
              </w:rPr>
            </w:pPr>
          </w:p>
        </w:tc>
        <w:tc>
          <w:tcPr>
            <w:tcW w:w="1774" w:type="dxa"/>
            <w:shd w:val="clear" w:color="auto" w:fill="auto"/>
          </w:tcPr>
          <w:p w:rsidR="00764AD9" w:rsidRPr="00821CD4" w:rsidRDefault="00764AD9" w:rsidP="00764AD9">
            <w:pPr>
              <w:pStyle w:val="ConsPlusNormal"/>
              <w:jc w:val="center"/>
              <w:rPr>
                <w:highlight w:val="yellow"/>
              </w:rPr>
            </w:pPr>
            <w:r w:rsidRPr="0010766B">
              <w:t>Управление жизнеобеспечения администрации городского округа</w:t>
            </w:r>
          </w:p>
        </w:tc>
        <w:tc>
          <w:tcPr>
            <w:tcW w:w="3754" w:type="dxa"/>
          </w:tcPr>
          <w:p w:rsidR="00764AD9" w:rsidRPr="00821CD4" w:rsidRDefault="00764AD9" w:rsidP="00764AD9">
            <w:pPr>
              <w:ind w:firstLine="264"/>
              <w:rPr>
                <w:sz w:val="24"/>
                <w:szCs w:val="24"/>
                <w:highlight w:val="yellow"/>
              </w:rPr>
            </w:pPr>
            <w:r w:rsidRPr="0010766B">
              <w:rPr>
                <w:sz w:val="24"/>
                <w:szCs w:val="24"/>
              </w:rPr>
              <w:t>Актуальная информация о муниципальных маршрутах на территории Арсеньевского городского округа размещена на официальном сайте Арсеньевского городского округа</w:t>
            </w:r>
            <w:r>
              <w:rPr>
                <w:sz w:val="24"/>
                <w:szCs w:val="24"/>
              </w:rPr>
              <w:t xml:space="preserve"> и обновляется по мере принятия нормативных документов</w:t>
            </w:r>
            <w:r w:rsidRPr="0010766B">
              <w:rPr>
                <w:sz w:val="24"/>
                <w:szCs w:val="24"/>
              </w:rPr>
              <w:t xml:space="preserve"> </w:t>
            </w:r>
            <w:hyperlink r:id="rId10" w:history="1">
              <w:r w:rsidRPr="0010766B">
                <w:rPr>
                  <w:rStyle w:val="aa"/>
                  <w:sz w:val="24"/>
                  <w:szCs w:val="24"/>
                </w:rPr>
                <w:t>http://ars.town/about/struktura/upravlenie-zhizneobespecheniya/o-passazhirskikh-perevozok.php</w:t>
              </w:r>
            </w:hyperlink>
            <w:r w:rsidRPr="0010766B">
              <w:rPr>
                <w:sz w:val="24"/>
                <w:szCs w:val="24"/>
              </w:rPr>
              <w:t xml:space="preserve"> </w:t>
            </w:r>
          </w:p>
        </w:tc>
      </w:tr>
      <w:tr w:rsidR="00764AD9" w:rsidRPr="00821CD4" w:rsidTr="00251E97">
        <w:trPr>
          <w:gridAfter w:val="1"/>
          <w:wAfter w:w="15" w:type="dxa"/>
          <w:trHeight w:val="289"/>
        </w:trPr>
        <w:tc>
          <w:tcPr>
            <w:tcW w:w="567" w:type="dxa"/>
          </w:tcPr>
          <w:p w:rsidR="00764AD9" w:rsidRPr="0010766B" w:rsidRDefault="00764AD9" w:rsidP="00764AD9">
            <w:pPr>
              <w:pStyle w:val="ConsPlusNormal"/>
            </w:pPr>
            <w:r w:rsidRPr="0010766B">
              <w:t>9.4</w:t>
            </w:r>
          </w:p>
        </w:tc>
        <w:tc>
          <w:tcPr>
            <w:tcW w:w="2976" w:type="dxa"/>
          </w:tcPr>
          <w:p w:rsidR="00764AD9" w:rsidRPr="0010766B" w:rsidRDefault="00764AD9" w:rsidP="00764AD9">
            <w:pPr>
              <w:ind w:firstLine="0"/>
              <w:rPr>
                <w:sz w:val="24"/>
                <w:szCs w:val="24"/>
              </w:rPr>
            </w:pPr>
            <w:r w:rsidRPr="0010766B">
              <w:rPr>
                <w:sz w:val="24"/>
                <w:szCs w:val="24"/>
              </w:rPr>
              <w:t xml:space="preserve">Мониторинг пассажиропотока и потребности в корректировке маршрутной сети </w:t>
            </w:r>
          </w:p>
        </w:tc>
        <w:tc>
          <w:tcPr>
            <w:tcW w:w="1465" w:type="dxa"/>
            <w:gridSpan w:val="2"/>
          </w:tcPr>
          <w:p w:rsidR="00764AD9" w:rsidRPr="0010766B" w:rsidRDefault="00764AD9" w:rsidP="00764AD9">
            <w:pPr>
              <w:ind w:firstLine="0"/>
              <w:jc w:val="center"/>
              <w:rPr>
                <w:sz w:val="24"/>
                <w:szCs w:val="24"/>
              </w:rPr>
            </w:pPr>
            <w:r w:rsidRPr="0010766B">
              <w:rPr>
                <w:sz w:val="24"/>
                <w:szCs w:val="24"/>
              </w:rPr>
              <w:t>2020-2022</w:t>
            </w:r>
          </w:p>
        </w:tc>
        <w:tc>
          <w:tcPr>
            <w:tcW w:w="2789" w:type="dxa"/>
            <w:vMerge w:val="restart"/>
          </w:tcPr>
          <w:p w:rsidR="00764AD9" w:rsidRPr="0010766B" w:rsidRDefault="00764AD9" w:rsidP="00764AD9">
            <w:pPr>
              <w:ind w:firstLine="0"/>
              <w:jc w:val="center"/>
            </w:pPr>
          </w:p>
        </w:tc>
        <w:tc>
          <w:tcPr>
            <w:tcW w:w="1134" w:type="dxa"/>
          </w:tcPr>
          <w:p w:rsidR="00764AD9" w:rsidRPr="0010766B" w:rsidRDefault="00764AD9" w:rsidP="00764AD9">
            <w:pPr>
              <w:ind w:firstLine="0"/>
              <w:jc w:val="center"/>
            </w:pPr>
          </w:p>
        </w:tc>
        <w:tc>
          <w:tcPr>
            <w:tcW w:w="710" w:type="dxa"/>
          </w:tcPr>
          <w:p w:rsidR="00764AD9" w:rsidRPr="0010766B" w:rsidRDefault="00764AD9" w:rsidP="00764AD9">
            <w:pPr>
              <w:ind w:firstLine="0"/>
              <w:jc w:val="center"/>
            </w:pPr>
          </w:p>
        </w:tc>
        <w:tc>
          <w:tcPr>
            <w:tcW w:w="709" w:type="dxa"/>
          </w:tcPr>
          <w:p w:rsidR="00764AD9" w:rsidRPr="0010766B" w:rsidRDefault="00764AD9" w:rsidP="00764AD9">
            <w:pPr>
              <w:ind w:firstLine="0"/>
              <w:jc w:val="center"/>
            </w:pPr>
          </w:p>
        </w:tc>
        <w:tc>
          <w:tcPr>
            <w:tcW w:w="1774" w:type="dxa"/>
            <w:shd w:val="clear" w:color="auto" w:fill="auto"/>
          </w:tcPr>
          <w:p w:rsidR="00764AD9" w:rsidRPr="0010766B" w:rsidRDefault="00764AD9" w:rsidP="00764AD9">
            <w:pPr>
              <w:pStyle w:val="ConsPlusNormal"/>
              <w:jc w:val="center"/>
            </w:pPr>
            <w:r w:rsidRPr="0010766B">
              <w:t xml:space="preserve">Управление жизнеобеспечения администрации городского </w:t>
            </w:r>
            <w:r w:rsidRPr="0010766B">
              <w:lastRenderedPageBreak/>
              <w:t>округа</w:t>
            </w:r>
          </w:p>
        </w:tc>
        <w:tc>
          <w:tcPr>
            <w:tcW w:w="3754" w:type="dxa"/>
          </w:tcPr>
          <w:p w:rsidR="00764AD9" w:rsidRPr="00821CD4" w:rsidRDefault="00764AD9" w:rsidP="00764AD9">
            <w:pPr>
              <w:ind w:firstLine="264"/>
              <w:rPr>
                <w:sz w:val="24"/>
                <w:szCs w:val="24"/>
                <w:highlight w:val="yellow"/>
              </w:rPr>
            </w:pPr>
            <w:r w:rsidRPr="001B575F">
              <w:rPr>
                <w:sz w:val="24"/>
                <w:szCs w:val="24"/>
              </w:rPr>
              <w:lastRenderedPageBreak/>
              <w:t xml:space="preserve">В </w:t>
            </w:r>
            <w:r>
              <w:rPr>
                <w:sz w:val="24"/>
                <w:szCs w:val="24"/>
              </w:rPr>
              <w:t xml:space="preserve">связи с дефицитом средств бюджета городского округа </w:t>
            </w:r>
            <w:r w:rsidRPr="001B575F">
              <w:rPr>
                <w:sz w:val="24"/>
                <w:szCs w:val="24"/>
              </w:rPr>
              <w:t xml:space="preserve">проведение мониторинга пассажиропотока и по его результатам корректировка </w:t>
            </w:r>
            <w:r w:rsidRPr="001B575F">
              <w:rPr>
                <w:sz w:val="24"/>
                <w:szCs w:val="24"/>
              </w:rPr>
              <w:lastRenderedPageBreak/>
              <w:t>существующей маршрутной сети Арсеньевского городского округа</w:t>
            </w:r>
            <w:r>
              <w:t xml:space="preserve"> </w:t>
            </w:r>
            <w:r w:rsidRPr="00DB40A7">
              <w:rPr>
                <w:sz w:val="24"/>
                <w:szCs w:val="24"/>
              </w:rPr>
              <w:t>планируется</w:t>
            </w:r>
            <w:r>
              <w:rPr>
                <w:sz w:val="24"/>
                <w:szCs w:val="24"/>
              </w:rPr>
              <w:t xml:space="preserve"> в </w:t>
            </w:r>
            <w:r w:rsidRPr="00DB40A7">
              <w:rPr>
                <w:sz w:val="24"/>
                <w:szCs w:val="24"/>
              </w:rPr>
              <w:t>2022 году</w:t>
            </w:r>
            <w:r>
              <w:rPr>
                <w:sz w:val="24"/>
                <w:szCs w:val="24"/>
              </w:rPr>
              <w:t>.</w:t>
            </w:r>
            <w:r w:rsidRPr="00DB40A7">
              <w:rPr>
                <w:sz w:val="24"/>
                <w:szCs w:val="24"/>
              </w:rPr>
              <w:t xml:space="preserve"> </w:t>
            </w:r>
          </w:p>
        </w:tc>
      </w:tr>
      <w:tr w:rsidR="00764AD9" w:rsidRPr="00821CD4" w:rsidTr="00251E97">
        <w:trPr>
          <w:gridAfter w:val="1"/>
          <w:wAfter w:w="15" w:type="dxa"/>
          <w:trHeight w:val="806"/>
        </w:trPr>
        <w:tc>
          <w:tcPr>
            <w:tcW w:w="567" w:type="dxa"/>
          </w:tcPr>
          <w:p w:rsidR="00764AD9" w:rsidRPr="00DB30DC" w:rsidRDefault="00764AD9" w:rsidP="00764AD9">
            <w:pPr>
              <w:pStyle w:val="ConsPlusNormal"/>
            </w:pPr>
            <w:r w:rsidRPr="00DB30DC">
              <w:lastRenderedPageBreak/>
              <w:t>9.5</w:t>
            </w:r>
          </w:p>
        </w:tc>
        <w:tc>
          <w:tcPr>
            <w:tcW w:w="2976" w:type="dxa"/>
          </w:tcPr>
          <w:p w:rsidR="00764AD9" w:rsidRPr="00DB30DC" w:rsidRDefault="00764AD9" w:rsidP="00764AD9">
            <w:pPr>
              <w:ind w:firstLine="0"/>
              <w:rPr>
                <w:sz w:val="24"/>
                <w:szCs w:val="24"/>
              </w:rPr>
            </w:pPr>
            <w:r w:rsidRPr="00DB30DC">
              <w:rPr>
                <w:sz w:val="24"/>
                <w:szCs w:val="24"/>
              </w:rPr>
              <w:t>Разработка документа планирования регулярных автоперевозок по муниципальным маршрутам с учетом полученной информации по результатам мониторинга пассажиропотока и потребности в корректировке существующей маршрутной сети муниципальных маршрутов регулярных перевозок пассажиров</w:t>
            </w:r>
          </w:p>
        </w:tc>
        <w:tc>
          <w:tcPr>
            <w:tcW w:w="1465" w:type="dxa"/>
            <w:gridSpan w:val="2"/>
          </w:tcPr>
          <w:p w:rsidR="00764AD9" w:rsidRPr="00DB30DC" w:rsidRDefault="00764AD9" w:rsidP="00764AD9">
            <w:pPr>
              <w:ind w:firstLine="0"/>
              <w:jc w:val="center"/>
              <w:rPr>
                <w:sz w:val="24"/>
                <w:szCs w:val="24"/>
              </w:rPr>
            </w:pPr>
            <w:r w:rsidRPr="00DB30DC">
              <w:rPr>
                <w:sz w:val="24"/>
                <w:szCs w:val="24"/>
              </w:rPr>
              <w:t>2020-2022</w:t>
            </w:r>
          </w:p>
        </w:tc>
        <w:tc>
          <w:tcPr>
            <w:tcW w:w="2789" w:type="dxa"/>
            <w:vMerge/>
          </w:tcPr>
          <w:p w:rsidR="00764AD9" w:rsidRPr="00DB30DC" w:rsidRDefault="00764AD9" w:rsidP="00764AD9">
            <w:pPr>
              <w:ind w:firstLine="0"/>
              <w:jc w:val="center"/>
            </w:pPr>
          </w:p>
        </w:tc>
        <w:tc>
          <w:tcPr>
            <w:tcW w:w="1134" w:type="dxa"/>
          </w:tcPr>
          <w:p w:rsidR="00764AD9" w:rsidRPr="00DB30DC" w:rsidRDefault="00764AD9" w:rsidP="00764AD9">
            <w:pPr>
              <w:ind w:firstLine="0"/>
              <w:jc w:val="center"/>
            </w:pPr>
          </w:p>
        </w:tc>
        <w:tc>
          <w:tcPr>
            <w:tcW w:w="710" w:type="dxa"/>
          </w:tcPr>
          <w:p w:rsidR="00764AD9" w:rsidRPr="00DB30DC" w:rsidRDefault="00764AD9" w:rsidP="00764AD9">
            <w:pPr>
              <w:ind w:firstLine="0"/>
              <w:jc w:val="center"/>
            </w:pPr>
          </w:p>
        </w:tc>
        <w:tc>
          <w:tcPr>
            <w:tcW w:w="709" w:type="dxa"/>
          </w:tcPr>
          <w:p w:rsidR="00764AD9" w:rsidRPr="00DB30DC" w:rsidRDefault="00764AD9" w:rsidP="00764AD9">
            <w:pPr>
              <w:ind w:firstLine="0"/>
              <w:jc w:val="center"/>
            </w:pPr>
          </w:p>
        </w:tc>
        <w:tc>
          <w:tcPr>
            <w:tcW w:w="1774" w:type="dxa"/>
            <w:shd w:val="clear" w:color="auto" w:fill="auto"/>
          </w:tcPr>
          <w:p w:rsidR="00764AD9" w:rsidRPr="00DB30DC" w:rsidRDefault="00764AD9" w:rsidP="00764AD9">
            <w:pPr>
              <w:pStyle w:val="ConsPlusNormal"/>
              <w:jc w:val="center"/>
            </w:pPr>
            <w:r w:rsidRPr="00DB30DC">
              <w:t>Управление жизнеобеспечения администрации городского округа</w:t>
            </w:r>
          </w:p>
        </w:tc>
        <w:tc>
          <w:tcPr>
            <w:tcW w:w="3754" w:type="dxa"/>
            <w:shd w:val="clear" w:color="auto" w:fill="auto"/>
          </w:tcPr>
          <w:p w:rsidR="00764AD9" w:rsidRPr="00821CD4" w:rsidRDefault="00764AD9" w:rsidP="00764AD9">
            <w:pPr>
              <w:pStyle w:val="ConsPlusNormal"/>
              <w:rPr>
                <w:highlight w:val="yellow"/>
              </w:rPr>
            </w:pPr>
            <w:r w:rsidRPr="00DB40A7">
              <w:t xml:space="preserve">Постановлением администрации Арсеньевского городского округа от 08.04.2021 года № 172-па «Об утверждении документа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утвержден документ планирования регулярных перевозок пассажиров и багажа автомобильным транспортом по муниципальным маршрутам на территории Арсеньевского городского округа на период с 2021 по 2025 год.  </w:t>
            </w:r>
          </w:p>
        </w:tc>
      </w:tr>
      <w:tr w:rsidR="00764AD9" w:rsidRPr="00821CD4" w:rsidTr="00251E97">
        <w:trPr>
          <w:gridAfter w:val="1"/>
          <w:wAfter w:w="15" w:type="dxa"/>
          <w:trHeight w:val="289"/>
        </w:trPr>
        <w:tc>
          <w:tcPr>
            <w:tcW w:w="567" w:type="dxa"/>
          </w:tcPr>
          <w:p w:rsidR="00764AD9" w:rsidRPr="00DB30DC" w:rsidRDefault="00764AD9" w:rsidP="00764AD9">
            <w:pPr>
              <w:pStyle w:val="ConsPlusNormal"/>
            </w:pPr>
            <w:r w:rsidRPr="00DB30DC">
              <w:t>9.6</w:t>
            </w:r>
          </w:p>
        </w:tc>
        <w:tc>
          <w:tcPr>
            <w:tcW w:w="2976" w:type="dxa"/>
          </w:tcPr>
          <w:p w:rsidR="00764AD9" w:rsidRPr="00DB30DC" w:rsidRDefault="00764AD9" w:rsidP="00764AD9">
            <w:pPr>
              <w:ind w:firstLine="0"/>
              <w:rPr>
                <w:sz w:val="24"/>
                <w:szCs w:val="24"/>
              </w:rPr>
            </w:pPr>
            <w:r w:rsidRPr="00DB30DC">
              <w:rPr>
                <w:sz w:val="24"/>
                <w:szCs w:val="24"/>
              </w:rPr>
              <w:t xml:space="preserve">Размещение информации об условиях конкурсов на право заключения договора на выполнение регулярных перевозок пассажиров автомобильным транспортом по </w:t>
            </w:r>
            <w:r w:rsidRPr="00DB30DC">
              <w:rPr>
                <w:sz w:val="24"/>
                <w:szCs w:val="24"/>
              </w:rPr>
              <w:lastRenderedPageBreak/>
              <w:t>муниципальным маршрутам регулярных перевозок , проводимых в целях отбора перевозчиков, в открытом доступе с целью обеспечения доступности информации и прозрачности условий работы на рынке пассажирских перевозок</w:t>
            </w:r>
          </w:p>
        </w:tc>
        <w:tc>
          <w:tcPr>
            <w:tcW w:w="1465" w:type="dxa"/>
            <w:gridSpan w:val="2"/>
          </w:tcPr>
          <w:p w:rsidR="00764AD9" w:rsidRPr="00DB30DC" w:rsidRDefault="00764AD9" w:rsidP="00764AD9">
            <w:pPr>
              <w:ind w:firstLine="0"/>
              <w:jc w:val="center"/>
              <w:rPr>
                <w:sz w:val="24"/>
                <w:szCs w:val="24"/>
              </w:rPr>
            </w:pPr>
            <w:r w:rsidRPr="00DB30DC">
              <w:rPr>
                <w:sz w:val="24"/>
                <w:szCs w:val="24"/>
              </w:rPr>
              <w:lastRenderedPageBreak/>
              <w:t>2020-2022</w:t>
            </w:r>
          </w:p>
        </w:tc>
        <w:tc>
          <w:tcPr>
            <w:tcW w:w="2789" w:type="dxa"/>
          </w:tcPr>
          <w:p w:rsidR="00764AD9" w:rsidRPr="00821CD4" w:rsidRDefault="00764AD9" w:rsidP="00764AD9">
            <w:pPr>
              <w:ind w:firstLine="0"/>
              <w:jc w:val="center"/>
              <w:rPr>
                <w:highlight w:val="yellow"/>
              </w:rPr>
            </w:pPr>
          </w:p>
        </w:tc>
        <w:tc>
          <w:tcPr>
            <w:tcW w:w="1134" w:type="dxa"/>
          </w:tcPr>
          <w:p w:rsidR="00764AD9" w:rsidRPr="00821CD4" w:rsidRDefault="00764AD9" w:rsidP="00764AD9">
            <w:pPr>
              <w:ind w:firstLine="0"/>
              <w:jc w:val="center"/>
              <w:rPr>
                <w:highlight w:val="yellow"/>
              </w:rPr>
            </w:pPr>
          </w:p>
        </w:tc>
        <w:tc>
          <w:tcPr>
            <w:tcW w:w="710" w:type="dxa"/>
          </w:tcPr>
          <w:p w:rsidR="00764AD9" w:rsidRPr="00821CD4" w:rsidRDefault="00764AD9" w:rsidP="00764AD9">
            <w:pPr>
              <w:ind w:firstLine="0"/>
              <w:jc w:val="center"/>
              <w:rPr>
                <w:highlight w:val="yellow"/>
              </w:rPr>
            </w:pPr>
          </w:p>
        </w:tc>
        <w:tc>
          <w:tcPr>
            <w:tcW w:w="709" w:type="dxa"/>
          </w:tcPr>
          <w:p w:rsidR="00764AD9" w:rsidRPr="00821CD4" w:rsidRDefault="00764AD9" w:rsidP="00764AD9">
            <w:pPr>
              <w:ind w:firstLine="0"/>
              <w:jc w:val="center"/>
              <w:rPr>
                <w:highlight w:val="yellow"/>
              </w:rPr>
            </w:pPr>
          </w:p>
        </w:tc>
        <w:tc>
          <w:tcPr>
            <w:tcW w:w="1774" w:type="dxa"/>
            <w:shd w:val="clear" w:color="auto" w:fill="auto"/>
          </w:tcPr>
          <w:p w:rsidR="00764AD9" w:rsidRPr="00DB30DC" w:rsidRDefault="00764AD9" w:rsidP="00764AD9">
            <w:pPr>
              <w:pStyle w:val="ConsPlusNormal"/>
              <w:jc w:val="center"/>
            </w:pPr>
            <w:r w:rsidRPr="00DB30DC">
              <w:t>Управление жизнеобеспечения администрации городского округа</w:t>
            </w:r>
          </w:p>
        </w:tc>
        <w:tc>
          <w:tcPr>
            <w:tcW w:w="3754" w:type="dxa"/>
            <w:shd w:val="clear" w:color="auto" w:fill="auto"/>
          </w:tcPr>
          <w:p w:rsidR="00764AD9" w:rsidRPr="00DB30DC" w:rsidRDefault="00764AD9" w:rsidP="00764AD9">
            <w:pPr>
              <w:pStyle w:val="ConsPlusNormal"/>
            </w:pPr>
            <w:r w:rsidRPr="001B575F">
              <w:t>Порядок проведения открытого конкурса на право осуществления перевозок по муниципальным маршрутам регулярных перевозок на территории Арсеньевского городского округа</w:t>
            </w:r>
            <w:r>
              <w:t xml:space="preserve"> утвержден постановлением администрации </w:t>
            </w:r>
            <w:r>
              <w:lastRenderedPageBreak/>
              <w:t xml:space="preserve">городского округа </w:t>
            </w:r>
            <w:r w:rsidRPr="001B575F">
              <w:t>от 06.08.2019</w:t>
            </w:r>
            <w:r>
              <w:t xml:space="preserve"> № 567-па</w:t>
            </w:r>
            <w:r w:rsidRPr="001B575F">
              <w:t>.  Информация об условиях конкурс</w:t>
            </w:r>
            <w:r>
              <w:t>а</w:t>
            </w:r>
            <w:r w:rsidRPr="001B575F">
              <w:t xml:space="preserve"> на право заключения договора на выполнение регулярных перевозок пассажиров автомобильным транспортом по муниципальным маршрутам регулярных перевозок на территории городского округа размещ</w:t>
            </w:r>
            <w:r>
              <w:t>ена</w:t>
            </w:r>
            <w:r w:rsidRPr="001B575F">
              <w:t xml:space="preserve"> на официальном сайте городского округа</w:t>
            </w:r>
            <w:r>
              <w:t xml:space="preserve"> и обновляется при внесении изменений в нормативные документы.</w:t>
            </w:r>
            <w:r w:rsidRPr="001B575F">
              <w:t xml:space="preserve"> </w:t>
            </w:r>
            <w:hyperlink r:id="rId11" w:history="1">
              <w:r w:rsidRPr="00DB30DC">
                <w:rPr>
                  <w:rStyle w:val="aa"/>
                </w:rPr>
                <w:t>http://ars.town/regulatory/postanovleniya-i-rasporyazheniya-administratsii/17802.html?sphrase_id=8408</w:t>
              </w:r>
            </w:hyperlink>
            <w:r w:rsidRPr="00DB30DC">
              <w:t xml:space="preserve"> </w:t>
            </w:r>
          </w:p>
        </w:tc>
      </w:tr>
      <w:tr w:rsidR="00764AD9" w:rsidRPr="00821CD4" w:rsidTr="00E15FAA">
        <w:tc>
          <w:tcPr>
            <w:tcW w:w="15893" w:type="dxa"/>
            <w:gridSpan w:val="11"/>
          </w:tcPr>
          <w:p w:rsidR="00764AD9" w:rsidRPr="00282DED" w:rsidRDefault="00764AD9" w:rsidP="00764AD9">
            <w:pPr>
              <w:ind w:firstLine="0"/>
              <w:jc w:val="center"/>
              <w:rPr>
                <w:b/>
                <w:szCs w:val="26"/>
              </w:rPr>
            </w:pPr>
            <w:r w:rsidRPr="00282DED">
              <w:rPr>
                <w:b/>
                <w:szCs w:val="26"/>
              </w:rPr>
              <w:lastRenderedPageBreak/>
              <w:t xml:space="preserve">10. </w:t>
            </w:r>
            <w:r w:rsidRPr="00282DED">
              <w:rPr>
                <w:rFonts w:eastAsia="Calibri"/>
                <w:b/>
                <w:szCs w:val="26"/>
              </w:rPr>
              <w:t>Рынок строительства объектов капитального строительства, за исключением жилищного и дорожного строительства</w:t>
            </w:r>
          </w:p>
        </w:tc>
      </w:tr>
      <w:tr w:rsidR="00764AD9" w:rsidRPr="00821CD4" w:rsidTr="00E15FAA">
        <w:tc>
          <w:tcPr>
            <w:tcW w:w="15893" w:type="dxa"/>
            <w:gridSpan w:val="11"/>
          </w:tcPr>
          <w:p w:rsidR="00764AD9" w:rsidRPr="00071624" w:rsidRDefault="00764AD9" w:rsidP="00764AD9">
            <w:pPr>
              <w:pStyle w:val="ConsPlusNormal"/>
            </w:pPr>
            <w:r w:rsidRPr="00071624">
              <w:t>На территории городского округа учреждения и другие предприятия с государственным и муниципальным участием, осуществляющие хозяйственную деятельность на рынке строительства объектов капитального строительства (за исключением жилищного и дорожного строительства) отсутствуют.  Рынок строительства объектов капитального строительства представлен 9 строительными организациями с частной формой собственности.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64AD9" w:rsidRPr="00821CD4" w:rsidTr="00251E97">
        <w:trPr>
          <w:gridAfter w:val="1"/>
          <w:wAfter w:w="15" w:type="dxa"/>
          <w:trHeight w:val="381"/>
        </w:trPr>
        <w:tc>
          <w:tcPr>
            <w:tcW w:w="567" w:type="dxa"/>
            <w:shd w:val="clear" w:color="auto" w:fill="auto"/>
          </w:tcPr>
          <w:p w:rsidR="00764AD9" w:rsidRPr="008E38DE" w:rsidRDefault="00764AD9" w:rsidP="00764AD9">
            <w:pPr>
              <w:pStyle w:val="ConsPlusNormal"/>
              <w:jc w:val="both"/>
            </w:pPr>
            <w:r w:rsidRPr="008E38DE">
              <w:t>10.1</w:t>
            </w:r>
          </w:p>
        </w:tc>
        <w:tc>
          <w:tcPr>
            <w:tcW w:w="2976" w:type="dxa"/>
            <w:shd w:val="clear" w:color="auto" w:fill="auto"/>
          </w:tcPr>
          <w:p w:rsidR="00764AD9" w:rsidRPr="008E38DE" w:rsidRDefault="00764AD9" w:rsidP="00764AD9">
            <w:pPr>
              <w:pStyle w:val="ConsPlusNormal"/>
              <w:jc w:val="both"/>
            </w:pPr>
            <w:r w:rsidRPr="008E38DE">
              <w:t xml:space="preserve">Размещение на официальном сайте администрации городского округа актуальных </w:t>
            </w:r>
            <w:r w:rsidRPr="008E38DE">
              <w:lastRenderedPageBreak/>
              <w:t>административных регламентов по предоставлению муниципальных услуг в сфере строительства</w:t>
            </w:r>
          </w:p>
        </w:tc>
        <w:tc>
          <w:tcPr>
            <w:tcW w:w="1465" w:type="dxa"/>
            <w:gridSpan w:val="2"/>
            <w:shd w:val="clear" w:color="auto" w:fill="auto"/>
          </w:tcPr>
          <w:p w:rsidR="00764AD9" w:rsidRPr="008E38DE" w:rsidRDefault="00764AD9" w:rsidP="00764AD9">
            <w:pPr>
              <w:pStyle w:val="ConsPlusNormal"/>
              <w:jc w:val="both"/>
            </w:pPr>
            <w:r w:rsidRPr="008E38DE">
              <w:lastRenderedPageBreak/>
              <w:t>постоянно</w:t>
            </w:r>
          </w:p>
        </w:tc>
        <w:tc>
          <w:tcPr>
            <w:tcW w:w="2789" w:type="dxa"/>
            <w:vMerge w:val="restart"/>
            <w:shd w:val="clear" w:color="auto" w:fill="auto"/>
          </w:tcPr>
          <w:p w:rsidR="00764AD9" w:rsidRPr="008E38DE" w:rsidRDefault="00764AD9" w:rsidP="00764AD9">
            <w:pPr>
              <w:ind w:firstLine="0"/>
              <w:jc w:val="center"/>
              <w:rPr>
                <w:sz w:val="24"/>
                <w:szCs w:val="24"/>
              </w:rPr>
            </w:pPr>
            <w:r w:rsidRPr="008E38DE">
              <w:rPr>
                <w:sz w:val="24"/>
                <w:szCs w:val="24"/>
              </w:rPr>
              <w:t xml:space="preserve">доля организаций частной формы собственности в сфере строительства объектов </w:t>
            </w:r>
            <w:r w:rsidRPr="008E38DE">
              <w:rPr>
                <w:sz w:val="24"/>
                <w:szCs w:val="24"/>
              </w:rPr>
              <w:lastRenderedPageBreak/>
              <w:t>капитального строительства, за исключением жилищного и дорожного строительства</w:t>
            </w:r>
          </w:p>
        </w:tc>
        <w:tc>
          <w:tcPr>
            <w:tcW w:w="1134" w:type="dxa"/>
            <w:vMerge w:val="restart"/>
            <w:shd w:val="clear" w:color="auto" w:fill="auto"/>
          </w:tcPr>
          <w:p w:rsidR="00764AD9" w:rsidRPr="008E38DE" w:rsidRDefault="00764AD9" w:rsidP="00764AD9">
            <w:pPr>
              <w:ind w:firstLine="0"/>
              <w:jc w:val="center"/>
              <w:rPr>
                <w:sz w:val="24"/>
                <w:szCs w:val="24"/>
              </w:rPr>
            </w:pPr>
            <w:r w:rsidRPr="008E38DE">
              <w:rPr>
                <w:sz w:val="24"/>
                <w:szCs w:val="24"/>
              </w:rPr>
              <w:lastRenderedPageBreak/>
              <w:t>проценты</w:t>
            </w:r>
          </w:p>
        </w:tc>
        <w:tc>
          <w:tcPr>
            <w:tcW w:w="710" w:type="dxa"/>
            <w:vMerge w:val="restart"/>
            <w:shd w:val="clear" w:color="auto" w:fill="auto"/>
          </w:tcPr>
          <w:p w:rsidR="00764AD9" w:rsidRPr="008E38DE" w:rsidRDefault="00764AD9" w:rsidP="00764AD9">
            <w:pPr>
              <w:pStyle w:val="ConsPlusNormal"/>
              <w:jc w:val="center"/>
            </w:pPr>
            <w:r w:rsidRPr="008E38DE">
              <w:t>100</w:t>
            </w:r>
          </w:p>
        </w:tc>
        <w:tc>
          <w:tcPr>
            <w:tcW w:w="709" w:type="dxa"/>
            <w:vMerge w:val="restart"/>
            <w:shd w:val="clear" w:color="auto" w:fill="auto"/>
          </w:tcPr>
          <w:p w:rsidR="00764AD9" w:rsidRPr="008E38DE" w:rsidRDefault="00764AD9" w:rsidP="00764AD9">
            <w:pPr>
              <w:pStyle w:val="ConsPlusNormal"/>
              <w:jc w:val="center"/>
            </w:pPr>
            <w:r w:rsidRPr="008E38DE">
              <w:t>100</w:t>
            </w:r>
          </w:p>
        </w:tc>
        <w:tc>
          <w:tcPr>
            <w:tcW w:w="1774" w:type="dxa"/>
            <w:shd w:val="clear" w:color="auto" w:fill="auto"/>
          </w:tcPr>
          <w:p w:rsidR="00764AD9" w:rsidRPr="008E38DE" w:rsidRDefault="00764AD9" w:rsidP="00764AD9">
            <w:pPr>
              <w:pStyle w:val="ConsPlusNormal"/>
              <w:jc w:val="center"/>
              <w:rPr>
                <w:sz w:val="22"/>
                <w:szCs w:val="22"/>
              </w:rPr>
            </w:pPr>
            <w:r w:rsidRPr="008E38DE">
              <w:rPr>
                <w:sz w:val="22"/>
                <w:szCs w:val="22"/>
              </w:rPr>
              <w:t xml:space="preserve">Управление архитектуры и градостроительства администрации </w:t>
            </w:r>
            <w:r w:rsidRPr="008E38DE">
              <w:rPr>
                <w:sz w:val="22"/>
                <w:szCs w:val="22"/>
              </w:rPr>
              <w:lastRenderedPageBreak/>
              <w:t>городского округа</w:t>
            </w:r>
          </w:p>
        </w:tc>
        <w:tc>
          <w:tcPr>
            <w:tcW w:w="3754" w:type="dxa"/>
          </w:tcPr>
          <w:p w:rsidR="00764AD9" w:rsidRDefault="00764AD9" w:rsidP="00764AD9">
            <w:pPr>
              <w:pStyle w:val="ConsPlusNormal"/>
            </w:pPr>
            <w:r>
              <w:lastRenderedPageBreak/>
              <w:t>Актуальная информация размещена на официальном сайте администрации Арсеньевского городского округа:</w:t>
            </w:r>
          </w:p>
          <w:p w:rsidR="00764AD9" w:rsidRPr="00821CD4" w:rsidRDefault="008F3345" w:rsidP="00764AD9">
            <w:pPr>
              <w:pStyle w:val="ConsPlusNormal"/>
              <w:jc w:val="center"/>
              <w:rPr>
                <w:highlight w:val="yellow"/>
              </w:rPr>
            </w:pPr>
            <w:hyperlink r:id="rId12" w:history="1">
              <w:r w:rsidR="00764AD9" w:rsidRPr="00CD2ADD">
                <w:rPr>
                  <w:rStyle w:val="aa"/>
                </w:rPr>
                <w:t>http://ars.town/about/struktura/upravlenie-arkhitektury-i-gradostroitelstva/gradostroitelstvo/poluchit-uslugu-v-sfere-stroitelstva/</w:t>
              </w:r>
            </w:hyperlink>
            <w:r w:rsidR="00764AD9">
              <w:t xml:space="preserve"> </w:t>
            </w:r>
          </w:p>
        </w:tc>
      </w:tr>
      <w:tr w:rsidR="00764AD9" w:rsidRPr="00821CD4" w:rsidTr="00251E97">
        <w:trPr>
          <w:gridAfter w:val="1"/>
          <w:wAfter w:w="15" w:type="dxa"/>
        </w:trPr>
        <w:tc>
          <w:tcPr>
            <w:tcW w:w="567" w:type="dxa"/>
            <w:shd w:val="clear" w:color="auto" w:fill="auto"/>
          </w:tcPr>
          <w:p w:rsidR="00764AD9" w:rsidRPr="008E38DE" w:rsidRDefault="00764AD9" w:rsidP="00764AD9">
            <w:pPr>
              <w:pStyle w:val="ConsPlusNormal"/>
              <w:jc w:val="both"/>
            </w:pPr>
            <w:r w:rsidRPr="008E38DE">
              <w:lastRenderedPageBreak/>
              <w:t>10.2</w:t>
            </w:r>
          </w:p>
        </w:tc>
        <w:tc>
          <w:tcPr>
            <w:tcW w:w="2976" w:type="dxa"/>
            <w:shd w:val="clear" w:color="auto" w:fill="auto"/>
          </w:tcPr>
          <w:p w:rsidR="00764AD9" w:rsidRPr="008E38DE" w:rsidRDefault="00764AD9" w:rsidP="00764AD9">
            <w:pPr>
              <w:pStyle w:val="ConsPlusNormal"/>
              <w:jc w:val="both"/>
            </w:pPr>
            <w:r w:rsidRPr="008E38DE">
              <w:t>Создание на официальном сайте администрации городского округа  в разделе «Инвестиционная деятельность»  подраздела «Градостроительная деятельность»</w:t>
            </w:r>
          </w:p>
        </w:tc>
        <w:tc>
          <w:tcPr>
            <w:tcW w:w="1465" w:type="dxa"/>
            <w:gridSpan w:val="2"/>
            <w:shd w:val="clear" w:color="auto" w:fill="auto"/>
          </w:tcPr>
          <w:p w:rsidR="00764AD9" w:rsidRPr="008E38DE" w:rsidRDefault="00764AD9" w:rsidP="00764AD9">
            <w:pPr>
              <w:pStyle w:val="ConsPlusNormal"/>
              <w:jc w:val="both"/>
            </w:pPr>
            <w:r w:rsidRPr="008E38DE">
              <w:t>постоянно</w:t>
            </w:r>
          </w:p>
        </w:tc>
        <w:tc>
          <w:tcPr>
            <w:tcW w:w="2789" w:type="dxa"/>
            <w:vMerge/>
            <w:shd w:val="clear" w:color="auto" w:fill="auto"/>
          </w:tcPr>
          <w:p w:rsidR="00764AD9" w:rsidRPr="008E38DE" w:rsidRDefault="00764AD9" w:rsidP="00764AD9">
            <w:pPr>
              <w:ind w:firstLine="0"/>
              <w:jc w:val="center"/>
              <w:rPr>
                <w:sz w:val="24"/>
                <w:szCs w:val="24"/>
              </w:rPr>
            </w:pPr>
          </w:p>
        </w:tc>
        <w:tc>
          <w:tcPr>
            <w:tcW w:w="1134" w:type="dxa"/>
            <w:vMerge/>
            <w:shd w:val="clear" w:color="auto" w:fill="auto"/>
          </w:tcPr>
          <w:p w:rsidR="00764AD9" w:rsidRPr="008E38DE" w:rsidRDefault="00764AD9" w:rsidP="00764AD9">
            <w:pPr>
              <w:ind w:firstLine="0"/>
              <w:jc w:val="center"/>
              <w:rPr>
                <w:sz w:val="24"/>
                <w:szCs w:val="24"/>
              </w:rPr>
            </w:pPr>
          </w:p>
        </w:tc>
        <w:tc>
          <w:tcPr>
            <w:tcW w:w="710" w:type="dxa"/>
            <w:vMerge/>
            <w:shd w:val="clear" w:color="auto" w:fill="auto"/>
          </w:tcPr>
          <w:p w:rsidR="00764AD9" w:rsidRPr="008E38DE" w:rsidRDefault="00764AD9" w:rsidP="00764AD9">
            <w:pPr>
              <w:pStyle w:val="ConsPlusNormal"/>
              <w:jc w:val="both"/>
            </w:pPr>
          </w:p>
        </w:tc>
        <w:tc>
          <w:tcPr>
            <w:tcW w:w="709" w:type="dxa"/>
            <w:vMerge/>
            <w:shd w:val="clear" w:color="auto" w:fill="auto"/>
          </w:tcPr>
          <w:p w:rsidR="00764AD9" w:rsidRPr="008E38DE" w:rsidRDefault="00764AD9" w:rsidP="00764AD9">
            <w:pPr>
              <w:pStyle w:val="ConsPlusNormal"/>
              <w:jc w:val="both"/>
            </w:pPr>
          </w:p>
        </w:tc>
        <w:tc>
          <w:tcPr>
            <w:tcW w:w="1774" w:type="dxa"/>
            <w:shd w:val="clear" w:color="auto" w:fill="auto"/>
          </w:tcPr>
          <w:p w:rsidR="00764AD9" w:rsidRPr="008E38DE" w:rsidRDefault="00764AD9" w:rsidP="00764AD9">
            <w:pPr>
              <w:ind w:firstLine="19"/>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764AD9" w:rsidRDefault="00764AD9" w:rsidP="00764AD9">
            <w:pPr>
              <w:pStyle w:val="ConsPlusNormal"/>
            </w:pPr>
            <w:r>
              <w:t>На официальном сайте администрации Арсеньевского городского округа создан раздел «Градостроительство»</w:t>
            </w:r>
          </w:p>
          <w:p w:rsidR="00764AD9" w:rsidRPr="008E38DE" w:rsidRDefault="008F3345" w:rsidP="00764AD9">
            <w:pPr>
              <w:pStyle w:val="ConsPlusNormal"/>
              <w:jc w:val="both"/>
              <w:rPr>
                <w:highlight w:val="yellow"/>
              </w:rPr>
            </w:pPr>
            <w:hyperlink r:id="rId13" w:history="1">
              <w:r w:rsidR="00764AD9" w:rsidRPr="003F3F37">
                <w:rPr>
                  <w:rStyle w:val="aa"/>
                </w:rPr>
                <w:t>http://ars.town/about/struktura/upravlenie-arkhitektury-i-gradostroitelstva/gradostroitelstvo/</w:t>
              </w:r>
            </w:hyperlink>
            <w:r w:rsidR="00764AD9" w:rsidRPr="008E38DE">
              <w:t xml:space="preserve"> </w:t>
            </w:r>
          </w:p>
        </w:tc>
      </w:tr>
      <w:tr w:rsidR="00764AD9" w:rsidRPr="00821CD4" w:rsidTr="00251E97">
        <w:trPr>
          <w:gridAfter w:val="1"/>
          <w:wAfter w:w="15" w:type="dxa"/>
        </w:trPr>
        <w:tc>
          <w:tcPr>
            <w:tcW w:w="567" w:type="dxa"/>
            <w:shd w:val="clear" w:color="auto" w:fill="auto"/>
          </w:tcPr>
          <w:p w:rsidR="00764AD9" w:rsidRPr="008E38DE" w:rsidRDefault="00764AD9" w:rsidP="00764AD9">
            <w:pPr>
              <w:pStyle w:val="ConsPlusNormal"/>
              <w:jc w:val="both"/>
            </w:pPr>
            <w:r w:rsidRPr="008E38DE">
              <w:t>10.3</w:t>
            </w:r>
          </w:p>
        </w:tc>
        <w:tc>
          <w:tcPr>
            <w:tcW w:w="2976" w:type="dxa"/>
            <w:shd w:val="clear" w:color="auto" w:fill="auto"/>
          </w:tcPr>
          <w:p w:rsidR="00764AD9" w:rsidRPr="008E38DE" w:rsidRDefault="00764AD9" w:rsidP="00764AD9">
            <w:pPr>
              <w:pStyle w:val="ConsPlusNormal"/>
              <w:jc w:val="both"/>
            </w:pPr>
            <w:r w:rsidRPr="008E38DE">
              <w:t>Оказание организационно-методической и информационно-консультационной помощи субъектам предпринимательства, осуществляющим (планирующим осуществлять) деятельность на рынке</w:t>
            </w:r>
          </w:p>
        </w:tc>
        <w:tc>
          <w:tcPr>
            <w:tcW w:w="1465" w:type="dxa"/>
            <w:gridSpan w:val="2"/>
            <w:shd w:val="clear" w:color="auto" w:fill="auto"/>
          </w:tcPr>
          <w:p w:rsidR="00764AD9" w:rsidRPr="008E38DE" w:rsidRDefault="00764AD9" w:rsidP="00764AD9">
            <w:pPr>
              <w:pStyle w:val="ConsPlusNormal"/>
              <w:jc w:val="both"/>
            </w:pPr>
            <w:r w:rsidRPr="008E38DE">
              <w:t>постоянно</w:t>
            </w:r>
          </w:p>
        </w:tc>
        <w:tc>
          <w:tcPr>
            <w:tcW w:w="2789" w:type="dxa"/>
            <w:vMerge/>
            <w:shd w:val="clear" w:color="auto" w:fill="auto"/>
          </w:tcPr>
          <w:p w:rsidR="00764AD9" w:rsidRPr="008E38DE" w:rsidRDefault="00764AD9" w:rsidP="00764AD9">
            <w:pPr>
              <w:ind w:firstLine="0"/>
              <w:jc w:val="center"/>
              <w:rPr>
                <w:sz w:val="24"/>
                <w:szCs w:val="24"/>
              </w:rPr>
            </w:pPr>
          </w:p>
        </w:tc>
        <w:tc>
          <w:tcPr>
            <w:tcW w:w="1134" w:type="dxa"/>
            <w:vMerge/>
            <w:shd w:val="clear" w:color="auto" w:fill="auto"/>
          </w:tcPr>
          <w:p w:rsidR="00764AD9" w:rsidRPr="008E38DE" w:rsidRDefault="00764AD9" w:rsidP="00764AD9">
            <w:pPr>
              <w:ind w:firstLine="0"/>
              <w:jc w:val="center"/>
              <w:rPr>
                <w:sz w:val="24"/>
                <w:szCs w:val="24"/>
              </w:rPr>
            </w:pPr>
          </w:p>
        </w:tc>
        <w:tc>
          <w:tcPr>
            <w:tcW w:w="710" w:type="dxa"/>
            <w:vMerge/>
            <w:shd w:val="clear" w:color="auto" w:fill="auto"/>
          </w:tcPr>
          <w:p w:rsidR="00764AD9" w:rsidRPr="008E38DE" w:rsidRDefault="00764AD9" w:rsidP="00764AD9">
            <w:pPr>
              <w:pStyle w:val="ConsPlusNormal"/>
              <w:jc w:val="both"/>
            </w:pPr>
          </w:p>
        </w:tc>
        <w:tc>
          <w:tcPr>
            <w:tcW w:w="709" w:type="dxa"/>
            <w:vMerge/>
            <w:shd w:val="clear" w:color="auto" w:fill="auto"/>
          </w:tcPr>
          <w:p w:rsidR="00764AD9" w:rsidRPr="008E38DE" w:rsidRDefault="00764AD9" w:rsidP="00764AD9">
            <w:pPr>
              <w:pStyle w:val="ConsPlusNormal"/>
              <w:jc w:val="both"/>
            </w:pPr>
          </w:p>
        </w:tc>
        <w:tc>
          <w:tcPr>
            <w:tcW w:w="1774" w:type="dxa"/>
            <w:shd w:val="clear" w:color="auto" w:fill="auto"/>
          </w:tcPr>
          <w:p w:rsidR="00764AD9" w:rsidRPr="008E38DE" w:rsidRDefault="00764AD9" w:rsidP="00764AD9">
            <w:pPr>
              <w:ind w:firstLine="19"/>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764AD9" w:rsidRPr="0069429D" w:rsidRDefault="00764AD9" w:rsidP="00764AD9">
            <w:pPr>
              <w:ind w:firstLine="41"/>
              <w:rPr>
                <w:sz w:val="24"/>
                <w:szCs w:val="24"/>
              </w:rPr>
            </w:pPr>
            <w:r w:rsidRPr="0069429D">
              <w:rPr>
                <w:sz w:val="24"/>
                <w:szCs w:val="24"/>
              </w:rPr>
              <w:t>Организационно-методическая и информ</w:t>
            </w:r>
            <w:r>
              <w:rPr>
                <w:sz w:val="24"/>
                <w:szCs w:val="24"/>
              </w:rPr>
              <w:t xml:space="preserve">ационно-консультационная помощь </w:t>
            </w:r>
            <w:r w:rsidRPr="0069429D">
              <w:rPr>
                <w:sz w:val="24"/>
                <w:szCs w:val="24"/>
              </w:rPr>
              <w:t>субъектам предпринимательства оказывается еженедельно</w:t>
            </w:r>
            <w:r>
              <w:rPr>
                <w:sz w:val="24"/>
                <w:szCs w:val="24"/>
              </w:rPr>
              <w:t>: понедельник, вторник</w:t>
            </w:r>
          </w:p>
        </w:tc>
      </w:tr>
      <w:tr w:rsidR="00764AD9" w:rsidRPr="00821CD4" w:rsidTr="00251E97">
        <w:trPr>
          <w:gridAfter w:val="1"/>
          <w:wAfter w:w="15" w:type="dxa"/>
        </w:trPr>
        <w:tc>
          <w:tcPr>
            <w:tcW w:w="567" w:type="dxa"/>
          </w:tcPr>
          <w:p w:rsidR="00764AD9" w:rsidRPr="008E38DE" w:rsidRDefault="00764AD9" w:rsidP="00764AD9">
            <w:pPr>
              <w:pStyle w:val="ConsPlusNormal"/>
              <w:jc w:val="both"/>
            </w:pPr>
            <w:r w:rsidRPr="008E38DE">
              <w:t>10.4</w:t>
            </w:r>
          </w:p>
        </w:tc>
        <w:tc>
          <w:tcPr>
            <w:tcW w:w="2976" w:type="dxa"/>
          </w:tcPr>
          <w:p w:rsidR="00764AD9" w:rsidRPr="008E38DE" w:rsidRDefault="00764AD9" w:rsidP="00764AD9">
            <w:pPr>
              <w:pStyle w:val="ConsPlusNormal"/>
              <w:jc w:val="both"/>
            </w:pPr>
            <w:r w:rsidRPr="008E38DE">
              <w:t xml:space="preserve">Мониторинг предоставления муниципальных услуг по выдаче (продлению) разрешений на </w:t>
            </w:r>
            <w:r w:rsidRPr="008E38DE">
              <w:lastRenderedPageBreak/>
              <w:t>строительство и ввод в эксплуатацию</w:t>
            </w:r>
          </w:p>
        </w:tc>
        <w:tc>
          <w:tcPr>
            <w:tcW w:w="1465" w:type="dxa"/>
            <w:gridSpan w:val="2"/>
          </w:tcPr>
          <w:p w:rsidR="00764AD9" w:rsidRPr="008E38DE" w:rsidRDefault="00764AD9" w:rsidP="00764AD9">
            <w:pPr>
              <w:pStyle w:val="ConsPlusNormal"/>
              <w:jc w:val="both"/>
            </w:pPr>
            <w:r w:rsidRPr="008E38DE">
              <w:lastRenderedPageBreak/>
              <w:t>постоянно</w:t>
            </w:r>
          </w:p>
        </w:tc>
        <w:tc>
          <w:tcPr>
            <w:tcW w:w="2789" w:type="dxa"/>
            <w:vMerge/>
          </w:tcPr>
          <w:p w:rsidR="00764AD9" w:rsidRPr="008E38DE" w:rsidRDefault="00764AD9" w:rsidP="00764AD9">
            <w:pPr>
              <w:ind w:firstLine="0"/>
              <w:jc w:val="center"/>
              <w:rPr>
                <w:sz w:val="24"/>
                <w:szCs w:val="24"/>
              </w:rPr>
            </w:pPr>
          </w:p>
        </w:tc>
        <w:tc>
          <w:tcPr>
            <w:tcW w:w="1134" w:type="dxa"/>
            <w:vMerge/>
          </w:tcPr>
          <w:p w:rsidR="00764AD9" w:rsidRPr="008E38DE" w:rsidRDefault="00764AD9" w:rsidP="00764AD9">
            <w:pPr>
              <w:ind w:firstLine="0"/>
              <w:jc w:val="center"/>
              <w:rPr>
                <w:sz w:val="24"/>
                <w:szCs w:val="24"/>
              </w:rPr>
            </w:pPr>
          </w:p>
        </w:tc>
        <w:tc>
          <w:tcPr>
            <w:tcW w:w="710" w:type="dxa"/>
            <w:vMerge/>
          </w:tcPr>
          <w:p w:rsidR="00764AD9" w:rsidRPr="008E38DE" w:rsidRDefault="00764AD9" w:rsidP="00764AD9">
            <w:pPr>
              <w:pStyle w:val="ConsPlusNormal"/>
              <w:jc w:val="both"/>
            </w:pPr>
          </w:p>
        </w:tc>
        <w:tc>
          <w:tcPr>
            <w:tcW w:w="709" w:type="dxa"/>
            <w:vMerge/>
          </w:tcPr>
          <w:p w:rsidR="00764AD9" w:rsidRPr="008E38DE" w:rsidRDefault="00764AD9" w:rsidP="00764AD9">
            <w:pPr>
              <w:pStyle w:val="ConsPlusNormal"/>
              <w:jc w:val="both"/>
            </w:pPr>
          </w:p>
        </w:tc>
        <w:tc>
          <w:tcPr>
            <w:tcW w:w="1774" w:type="dxa"/>
          </w:tcPr>
          <w:p w:rsidR="00764AD9" w:rsidRPr="008E38DE" w:rsidRDefault="00764AD9" w:rsidP="00764AD9">
            <w:pPr>
              <w:pStyle w:val="ConsPlusNormal"/>
              <w:jc w:val="center"/>
              <w:rPr>
                <w:sz w:val="22"/>
                <w:szCs w:val="22"/>
              </w:rPr>
            </w:pPr>
            <w:r w:rsidRPr="008E38DE">
              <w:rPr>
                <w:sz w:val="22"/>
                <w:szCs w:val="22"/>
              </w:rPr>
              <w:t xml:space="preserve">Управление архитектуры и градостроительства администрации </w:t>
            </w:r>
            <w:r w:rsidRPr="008E38DE">
              <w:rPr>
                <w:sz w:val="22"/>
                <w:szCs w:val="22"/>
              </w:rPr>
              <w:lastRenderedPageBreak/>
              <w:t>городского округа</w:t>
            </w:r>
          </w:p>
        </w:tc>
        <w:tc>
          <w:tcPr>
            <w:tcW w:w="3754" w:type="dxa"/>
          </w:tcPr>
          <w:p w:rsidR="00764AD9" w:rsidRPr="00821CD4" w:rsidRDefault="00071624" w:rsidP="00071624">
            <w:pPr>
              <w:pStyle w:val="ConsPlusNormal"/>
              <w:ind w:firstLine="215"/>
              <w:jc w:val="both"/>
              <w:rPr>
                <w:highlight w:val="yellow"/>
              </w:rPr>
            </w:pPr>
            <w:r>
              <w:lastRenderedPageBreak/>
              <w:t>В</w:t>
            </w:r>
            <w:r w:rsidRPr="00071624">
              <w:t xml:space="preserve"> 2021 год</w:t>
            </w:r>
            <w:r>
              <w:t xml:space="preserve">у </w:t>
            </w:r>
            <w:r w:rsidRPr="00071624">
              <w:t xml:space="preserve">выдано 7 разрешений на строительство, продлен срок действия 10-ти разрешений на строительство, </w:t>
            </w:r>
            <w:r>
              <w:t xml:space="preserve">выдано </w:t>
            </w:r>
            <w:r w:rsidRPr="00071624">
              <w:t xml:space="preserve">5 разрешений на ввод в </w:t>
            </w:r>
            <w:r w:rsidRPr="00071624">
              <w:lastRenderedPageBreak/>
              <w:t>эксплуатацию объектов недвижимости</w:t>
            </w:r>
          </w:p>
        </w:tc>
      </w:tr>
      <w:tr w:rsidR="00764AD9" w:rsidRPr="00821CD4" w:rsidTr="00E15FAA">
        <w:tc>
          <w:tcPr>
            <w:tcW w:w="15893" w:type="dxa"/>
            <w:gridSpan w:val="11"/>
          </w:tcPr>
          <w:p w:rsidR="00764AD9" w:rsidRPr="008E38DE" w:rsidRDefault="00764AD9" w:rsidP="00764AD9">
            <w:pPr>
              <w:ind w:firstLine="0"/>
              <w:jc w:val="center"/>
              <w:rPr>
                <w:b/>
                <w:szCs w:val="26"/>
              </w:rPr>
            </w:pPr>
            <w:r w:rsidRPr="008E38DE">
              <w:rPr>
                <w:b/>
                <w:szCs w:val="26"/>
              </w:rPr>
              <w:lastRenderedPageBreak/>
              <w:t xml:space="preserve">11. </w:t>
            </w:r>
            <w:r w:rsidRPr="008E38DE">
              <w:rPr>
                <w:rFonts w:eastAsia="Calibri"/>
                <w:b/>
                <w:szCs w:val="26"/>
              </w:rPr>
              <w:t>Рынок дорожной деятельности (за исключением проектирования)</w:t>
            </w:r>
          </w:p>
        </w:tc>
      </w:tr>
      <w:tr w:rsidR="00764AD9" w:rsidRPr="00821CD4" w:rsidTr="00E15FAA">
        <w:tc>
          <w:tcPr>
            <w:tcW w:w="15893" w:type="dxa"/>
            <w:gridSpan w:val="11"/>
          </w:tcPr>
          <w:p w:rsidR="00764AD9" w:rsidRPr="00821CD4" w:rsidRDefault="00AF7368" w:rsidP="00764AD9">
            <w:pPr>
              <w:pStyle w:val="ConsPlusNormal"/>
              <w:rPr>
                <w:highlight w:val="yellow"/>
              </w:rPr>
            </w:pPr>
            <w:r w:rsidRPr="00AF7368">
              <w:t>На территории городского округа на рынке дорожной деятельности функционируют 15 предприятий различных форм собственности, из них доля частных хозяйствующих субъектов составляет 87% (13 предприятий).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64AD9" w:rsidRPr="00821CD4" w:rsidTr="00251E97">
        <w:trPr>
          <w:gridAfter w:val="1"/>
          <w:wAfter w:w="15" w:type="dxa"/>
        </w:trPr>
        <w:tc>
          <w:tcPr>
            <w:tcW w:w="567" w:type="dxa"/>
          </w:tcPr>
          <w:p w:rsidR="00764AD9" w:rsidRPr="00DB30DC" w:rsidRDefault="00764AD9" w:rsidP="00764AD9">
            <w:pPr>
              <w:pStyle w:val="ConsPlusNormal"/>
              <w:jc w:val="both"/>
            </w:pPr>
            <w:r w:rsidRPr="00DB30DC">
              <w:t>11.1</w:t>
            </w:r>
          </w:p>
        </w:tc>
        <w:tc>
          <w:tcPr>
            <w:tcW w:w="2976" w:type="dxa"/>
            <w:shd w:val="clear" w:color="auto" w:fill="auto"/>
          </w:tcPr>
          <w:p w:rsidR="00764AD9" w:rsidRPr="00DB30DC" w:rsidRDefault="00764AD9" w:rsidP="00764AD9">
            <w:pPr>
              <w:pStyle w:val="ConsPlusTitle"/>
              <w:rPr>
                <w:b w:val="0"/>
              </w:rPr>
            </w:pPr>
            <w:r w:rsidRPr="00DB30DC">
              <w:rPr>
                <w:b w:val="0"/>
              </w:rPr>
              <w:t>Развитие механизма привлечения хозяйствующих субъектов различных форм собственности к выполнению работ, связанных с дорожной деятельностью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465" w:type="dxa"/>
            <w:gridSpan w:val="2"/>
          </w:tcPr>
          <w:p w:rsidR="00764AD9" w:rsidRPr="00DB30DC" w:rsidRDefault="00764AD9" w:rsidP="00764AD9">
            <w:pPr>
              <w:pStyle w:val="ConsPlusNormal"/>
              <w:jc w:val="center"/>
            </w:pPr>
            <w:r w:rsidRPr="00DB30DC">
              <w:t>2019-2022</w:t>
            </w:r>
          </w:p>
        </w:tc>
        <w:tc>
          <w:tcPr>
            <w:tcW w:w="2789" w:type="dxa"/>
            <w:vMerge w:val="restart"/>
          </w:tcPr>
          <w:p w:rsidR="00764AD9" w:rsidRPr="00DB30DC" w:rsidRDefault="00764AD9" w:rsidP="00764AD9">
            <w:pPr>
              <w:ind w:firstLine="0"/>
              <w:jc w:val="center"/>
              <w:rPr>
                <w:sz w:val="24"/>
                <w:szCs w:val="24"/>
              </w:rPr>
            </w:pPr>
            <w:r w:rsidRPr="00DB30DC">
              <w:rPr>
                <w:sz w:val="24"/>
                <w:szCs w:val="24"/>
              </w:rPr>
              <w:t>доля организаций частной формы собственности в сфере дорожной деятельности (за исключением проектирования)</w:t>
            </w:r>
          </w:p>
        </w:tc>
        <w:tc>
          <w:tcPr>
            <w:tcW w:w="1134" w:type="dxa"/>
            <w:vMerge w:val="restart"/>
          </w:tcPr>
          <w:p w:rsidR="00764AD9" w:rsidRPr="00DB30DC" w:rsidRDefault="00764AD9" w:rsidP="00764AD9">
            <w:pPr>
              <w:ind w:firstLine="0"/>
              <w:jc w:val="center"/>
              <w:rPr>
                <w:sz w:val="24"/>
                <w:szCs w:val="24"/>
              </w:rPr>
            </w:pPr>
            <w:r w:rsidRPr="00DB30DC">
              <w:rPr>
                <w:sz w:val="24"/>
                <w:szCs w:val="24"/>
              </w:rPr>
              <w:t>проценты</w:t>
            </w:r>
          </w:p>
        </w:tc>
        <w:tc>
          <w:tcPr>
            <w:tcW w:w="710" w:type="dxa"/>
            <w:vMerge w:val="restart"/>
          </w:tcPr>
          <w:p w:rsidR="00764AD9" w:rsidRPr="00DB30DC" w:rsidRDefault="00764AD9" w:rsidP="00764AD9">
            <w:pPr>
              <w:pStyle w:val="ConsPlusNormal"/>
              <w:jc w:val="center"/>
            </w:pPr>
            <w:r>
              <w:t>100</w:t>
            </w:r>
          </w:p>
        </w:tc>
        <w:tc>
          <w:tcPr>
            <w:tcW w:w="709" w:type="dxa"/>
            <w:vMerge w:val="restart"/>
          </w:tcPr>
          <w:p w:rsidR="00764AD9" w:rsidRPr="00821CD4" w:rsidRDefault="006B51D5" w:rsidP="00764AD9">
            <w:pPr>
              <w:pStyle w:val="ConsPlusNormal"/>
              <w:jc w:val="center"/>
              <w:rPr>
                <w:highlight w:val="yellow"/>
              </w:rPr>
            </w:pPr>
            <w:r>
              <w:t>87</w:t>
            </w:r>
          </w:p>
        </w:tc>
        <w:tc>
          <w:tcPr>
            <w:tcW w:w="1774" w:type="dxa"/>
          </w:tcPr>
          <w:p w:rsidR="00764AD9" w:rsidRPr="00821CD4" w:rsidRDefault="00764AD9" w:rsidP="00764AD9">
            <w:pPr>
              <w:pStyle w:val="ConsPlusNormal"/>
              <w:jc w:val="center"/>
              <w:rPr>
                <w:highlight w:val="yellow"/>
              </w:rPr>
            </w:pPr>
            <w:r w:rsidRPr="008038CE">
              <w:t>Управление жизнеобеспечения администрации городского округа</w:t>
            </w:r>
          </w:p>
        </w:tc>
        <w:tc>
          <w:tcPr>
            <w:tcW w:w="3754" w:type="dxa"/>
            <w:shd w:val="clear" w:color="auto" w:fill="auto"/>
          </w:tcPr>
          <w:p w:rsidR="00764AD9" w:rsidRPr="00821CD4" w:rsidRDefault="00AF7368" w:rsidP="00AF7368">
            <w:pPr>
              <w:pStyle w:val="ConsPlusNormal"/>
              <w:ind w:firstLine="215"/>
              <w:jc w:val="both"/>
              <w:rPr>
                <w:highlight w:val="yellow"/>
              </w:rPr>
            </w:pPr>
            <w:r>
              <w:t>В</w:t>
            </w:r>
            <w:r w:rsidRPr="00AF7368">
              <w:t xml:space="preserve"> 2021 год заключено 26 муниципальных контрактов на сумму 62 341,17151 тыс.</w:t>
            </w:r>
            <w:r>
              <w:t xml:space="preserve"> </w:t>
            </w:r>
            <w:r w:rsidRPr="00AF7368">
              <w:t>руб., все – с субъектами предпринимательства.</w:t>
            </w:r>
          </w:p>
        </w:tc>
      </w:tr>
      <w:tr w:rsidR="00764AD9" w:rsidRPr="00821CD4" w:rsidTr="00251E97">
        <w:trPr>
          <w:gridAfter w:val="1"/>
          <w:wAfter w:w="15" w:type="dxa"/>
        </w:trPr>
        <w:tc>
          <w:tcPr>
            <w:tcW w:w="567" w:type="dxa"/>
          </w:tcPr>
          <w:p w:rsidR="00764AD9" w:rsidRPr="008038CE" w:rsidRDefault="00764AD9" w:rsidP="00764AD9">
            <w:pPr>
              <w:pStyle w:val="ConsPlusNormal"/>
              <w:jc w:val="both"/>
            </w:pPr>
            <w:r w:rsidRPr="008038CE">
              <w:t>11.2</w:t>
            </w:r>
          </w:p>
        </w:tc>
        <w:tc>
          <w:tcPr>
            <w:tcW w:w="2976" w:type="dxa"/>
            <w:shd w:val="clear" w:color="auto" w:fill="auto"/>
          </w:tcPr>
          <w:p w:rsidR="00764AD9" w:rsidRPr="008038CE" w:rsidRDefault="00764AD9" w:rsidP="00764AD9">
            <w:pPr>
              <w:pStyle w:val="ConsPlusNormal"/>
            </w:pPr>
            <w:r w:rsidRPr="008038CE">
              <w:t xml:space="preserve">Недопущение случаев укрупнения лотов при </w:t>
            </w:r>
            <w:r w:rsidRPr="008038CE">
              <w:lastRenderedPageBreak/>
              <w:t>проведении процедуры закупок в сфере дорожной деятельности</w:t>
            </w:r>
          </w:p>
        </w:tc>
        <w:tc>
          <w:tcPr>
            <w:tcW w:w="1465" w:type="dxa"/>
            <w:gridSpan w:val="2"/>
          </w:tcPr>
          <w:p w:rsidR="00764AD9" w:rsidRPr="008038CE" w:rsidRDefault="00764AD9" w:rsidP="00764AD9">
            <w:pPr>
              <w:pStyle w:val="ConsPlusNormal"/>
              <w:jc w:val="center"/>
            </w:pPr>
            <w:r w:rsidRPr="008038CE">
              <w:lastRenderedPageBreak/>
              <w:t>постоянно</w:t>
            </w:r>
          </w:p>
        </w:tc>
        <w:tc>
          <w:tcPr>
            <w:tcW w:w="2789" w:type="dxa"/>
            <w:vMerge/>
          </w:tcPr>
          <w:p w:rsidR="00764AD9" w:rsidRPr="008038CE" w:rsidRDefault="00764AD9" w:rsidP="00764AD9">
            <w:pPr>
              <w:ind w:firstLine="0"/>
              <w:jc w:val="center"/>
              <w:rPr>
                <w:sz w:val="24"/>
                <w:szCs w:val="24"/>
              </w:rPr>
            </w:pPr>
          </w:p>
        </w:tc>
        <w:tc>
          <w:tcPr>
            <w:tcW w:w="1134" w:type="dxa"/>
            <w:vMerge/>
          </w:tcPr>
          <w:p w:rsidR="00764AD9" w:rsidRPr="008038CE" w:rsidRDefault="00764AD9" w:rsidP="00764AD9">
            <w:pPr>
              <w:ind w:firstLine="0"/>
              <w:jc w:val="center"/>
              <w:rPr>
                <w:sz w:val="24"/>
                <w:szCs w:val="24"/>
              </w:rPr>
            </w:pPr>
          </w:p>
        </w:tc>
        <w:tc>
          <w:tcPr>
            <w:tcW w:w="710" w:type="dxa"/>
            <w:vMerge/>
          </w:tcPr>
          <w:p w:rsidR="00764AD9" w:rsidRPr="008038CE" w:rsidRDefault="00764AD9" w:rsidP="00764AD9">
            <w:pPr>
              <w:pStyle w:val="ConsPlusNormal"/>
              <w:jc w:val="center"/>
            </w:pPr>
          </w:p>
        </w:tc>
        <w:tc>
          <w:tcPr>
            <w:tcW w:w="709" w:type="dxa"/>
            <w:vMerge/>
          </w:tcPr>
          <w:p w:rsidR="00764AD9" w:rsidRPr="008038CE" w:rsidRDefault="00764AD9" w:rsidP="00764AD9">
            <w:pPr>
              <w:pStyle w:val="ConsPlusNormal"/>
              <w:jc w:val="center"/>
            </w:pPr>
          </w:p>
        </w:tc>
        <w:tc>
          <w:tcPr>
            <w:tcW w:w="1774" w:type="dxa"/>
          </w:tcPr>
          <w:p w:rsidR="00764AD9" w:rsidRPr="008038CE" w:rsidRDefault="00764AD9" w:rsidP="00764AD9">
            <w:pPr>
              <w:pStyle w:val="ConsPlusNormal"/>
              <w:jc w:val="center"/>
            </w:pPr>
            <w:r w:rsidRPr="008038CE">
              <w:t>Управление жизнеобеспече</w:t>
            </w:r>
            <w:r w:rsidRPr="008038CE">
              <w:lastRenderedPageBreak/>
              <w:t>ния администрации городского округа</w:t>
            </w:r>
          </w:p>
        </w:tc>
        <w:tc>
          <w:tcPr>
            <w:tcW w:w="3754" w:type="dxa"/>
            <w:shd w:val="clear" w:color="auto" w:fill="auto"/>
          </w:tcPr>
          <w:p w:rsidR="00764AD9" w:rsidRPr="008038CE" w:rsidRDefault="00AF7368" w:rsidP="00AF7368">
            <w:pPr>
              <w:ind w:firstLine="215"/>
              <w:rPr>
                <w:sz w:val="24"/>
                <w:szCs w:val="24"/>
              </w:rPr>
            </w:pPr>
            <w:r w:rsidRPr="00AF7368">
              <w:rPr>
                <w:sz w:val="24"/>
                <w:szCs w:val="24"/>
              </w:rPr>
              <w:lastRenderedPageBreak/>
              <w:t xml:space="preserve">При освоении денежных средств субсидий из дорожного фонда </w:t>
            </w:r>
            <w:r w:rsidRPr="00AF7368">
              <w:rPr>
                <w:sz w:val="24"/>
                <w:szCs w:val="24"/>
              </w:rPr>
              <w:lastRenderedPageBreak/>
              <w:t>Приморского края на осуществление дорожной деятельности было принято решение о заключении 6 (шести) муниципальных контрактов на общую сумму 51 546,39175 тыс.</w:t>
            </w:r>
            <w:r>
              <w:rPr>
                <w:sz w:val="24"/>
                <w:szCs w:val="24"/>
              </w:rPr>
              <w:t xml:space="preserve"> </w:t>
            </w:r>
            <w:r w:rsidRPr="00AF7368">
              <w:rPr>
                <w:sz w:val="24"/>
                <w:szCs w:val="24"/>
              </w:rPr>
              <w:t>руб., средства КБ – 50 000,00 тыс</w:t>
            </w:r>
            <w:r>
              <w:rPr>
                <w:sz w:val="24"/>
                <w:szCs w:val="24"/>
              </w:rPr>
              <w:t xml:space="preserve">. </w:t>
            </w:r>
            <w:r w:rsidRPr="00AF7368">
              <w:rPr>
                <w:sz w:val="24"/>
                <w:szCs w:val="24"/>
              </w:rPr>
              <w:t>руб., средства МБ – 1 546,39175 тыс.</w:t>
            </w:r>
            <w:r>
              <w:rPr>
                <w:sz w:val="24"/>
                <w:szCs w:val="24"/>
              </w:rPr>
              <w:t xml:space="preserve"> </w:t>
            </w:r>
            <w:r w:rsidRPr="00AF7368">
              <w:rPr>
                <w:sz w:val="24"/>
                <w:szCs w:val="24"/>
              </w:rPr>
              <w:t>руб., охватывающих ремонт 9 улиц городского округа.</w:t>
            </w:r>
            <w:r w:rsidR="00764AD9" w:rsidRPr="00D70D7B">
              <w:rPr>
                <w:sz w:val="24"/>
                <w:szCs w:val="24"/>
              </w:rPr>
              <w:t xml:space="preserve"> </w:t>
            </w:r>
          </w:p>
        </w:tc>
      </w:tr>
      <w:tr w:rsidR="00764AD9" w:rsidRPr="00821CD4" w:rsidTr="00251E97">
        <w:trPr>
          <w:gridAfter w:val="1"/>
          <w:wAfter w:w="15" w:type="dxa"/>
        </w:trPr>
        <w:tc>
          <w:tcPr>
            <w:tcW w:w="567" w:type="dxa"/>
          </w:tcPr>
          <w:p w:rsidR="00764AD9" w:rsidRPr="008038CE" w:rsidRDefault="00764AD9" w:rsidP="00764AD9">
            <w:pPr>
              <w:pStyle w:val="ConsPlusNormal"/>
              <w:jc w:val="both"/>
            </w:pPr>
            <w:r w:rsidRPr="008038CE">
              <w:lastRenderedPageBreak/>
              <w:t>11.3</w:t>
            </w:r>
          </w:p>
        </w:tc>
        <w:tc>
          <w:tcPr>
            <w:tcW w:w="2976" w:type="dxa"/>
            <w:shd w:val="clear" w:color="auto" w:fill="auto"/>
          </w:tcPr>
          <w:p w:rsidR="00764AD9" w:rsidRPr="008038CE" w:rsidRDefault="00764AD9" w:rsidP="00764AD9">
            <w:pPr>
              <w:pStyle w:val="ConsPlusNormal"/>
            </w:pPr>
            <w:r w:rsidRPr="008038CE">
              <w:t>Сокращение сроков приемки выполненных работ по результатам исполнения заключенных муниципальных контрактов</w:t>
            </w:r>
          </w:p>
        </w:tc>
        <w:tc>
          <w:tcPr>
            <w:tcW w:w="1465" w:type="dxa"/>
            <w:gridSpan w:val="2"/>
          </w:tcPr>
          <w:p w:rsidR="00764AD9" w:rsidRPr="008038CE" w:rsidRDefault="00764AD9" w:rsidP="00764AD9">
            <w:pPr>
              <w:pStyle w:val="ConsPlusNormal"/>
              <w:jc w:val="center"/>
            </w:pPr>
            <w:r w:rsidRPr="008038CE">
              <w:t>постоянно</w:t>
            </w:r>
          </w:p>
        </w:tc>
        <w:tc>
          <w:tcPr>
            <w:tcW w:w="2789" w:type="dxa"/>
            <w:vMerge/>
          </w:tcPr>
          <w:p w:rsidR="00764AD9" w:rsidRPr="008038CE" w:rsidRDefault="00764AD9" w:rsidP="00764AD9">
            <w:pPr>
              <w:ind w:firstLine="0"/>
              <w:jc w:val="center"/>
              <w:rPr>
                <w:sz w:val="24"/>
                <w:szCs w:val="24"/>
              </w:rPr>
            </w:pPr>
          </w:p>
        </w:tc>
        <w:tc>
          <w:tcPr>
            <w:tcW w:w="1134" w:type="dxa"/>
            <w:vMerge/>
          </w:tcPr>
          <w:p w:rsidR="00764AD9" w:rsidRPr="008038CE" w:rsidRDefault="00764AD9" w:rsidP="00764AD9">
            <w:pPr>
              <w:ind w:firstLine="0"/>
              <w:jc w:val="center"/>
              <w:rPr>
                <w:sz w:val="24"/>
                <w:szCs w:val="24"/>
              </w:rPr>
            </w:pPr>
          </w:p>
        </w:tc>
        <w:tc>
          <w:tcPr>
            <w:tcW w:w="710" w:type="dxa"/>
            <w:vMerge/>
          </w:tcPr>
          <w:p w:rsidR="00764AD9" w:rsidRPr="008038CE" w:rsidRDefault="00764AD9" w:rsidP="00764AD9">
            <w:pPr>
              <w:pStyle w:val="ConsPlusNormal"/>
              <w:jc w:val="center"/>
            </w:pPr>
          </w:p>
        </w:tc>
        <w:tc>
          <w:tcPr>
            <w:tcW w:w="709" w:type="dxa"/>
            <w:vMerge/>
          </w:tcPr>
          <w:p w:rsidR="00764AD9" w:rsidRPr="008038CE" w:rsidRDefault="00764AD9" w:rsidP="00764AD9">
            <w:pPr>
              <w:pStyle w:val="ConsPlusNormal"/>
              <w:jc w:val="center"/>
            </w:pPr>
          </w:p>
        </w:tc>
        <w:tc>
          <w:tcPr>
            <w:tcW w:w="1774" w:type="dxa"/>
          </w:tcPr>
          <w:p w:rsidR="00764AD9" w:rsidRPr="008038CE" w:rsidRDefault="00764AD9" w:rsidP="00764AD9">
            <w:pPr>
              <w:pStyle w:val="ConsPlusNormal"/>
              <w:jc w:val="center"/>
            </w:pPr>
            <w:r w:rsidRPr="008038CE">
              <w:t>Управление жизнеобеспечения администрации городского округа</w:t>
            </w:r>
          </w:p>
        </w:tc>
        <w:tc>
          <w:tcPr>
            <w:tcW w:w="3754" w:type="dxa"/>
            <w:shd w:val="clear" w:color="auto" w:fill="auto"/>
          </w:tcPr>
          <w:p w:rsidR="00764AD9" w:rsidRPr="008038CE" w:rsidRDefault="00AF7368" w:rsidP="00AF7368">
            <w:pPr>
              <w:ind w:firstLine="215"/>
              <w:rPr>
                <w:sz w:val="24"/>
                <w:szCs w:val="24"/>
              </w:rPr>
            </w:pPr>
            <w:r w:rsidRPr="00AF7368">
              <w:rPr>
                <w:sz w:val="24"/>
                <w:szCs w:val="24"/>
              </w:rPr>
              <w:t xml:space="preserve">В соответствии с распоряжением администрации </w:t>
            </w:r>
            <w:r>
              <w:rPr>
                <w:sz w:val="24"/>
                <w:szCs w:val="24"/>
              </w:rPr>
              <w:t>городского округа</w:t>
            </w:r>
            <w:r w:rsidRPr="00AF7368">
              <w:rPr>
                <w:sz w:val="24"/>
                <w:szCs w:val="24"/>
              </w:rPr>
              <w:t xml:space="preserve"> от 25.06.2020 № 98-ра «Об организации работы по размещению в единой информационной системе в сфере закупок информации об исполнении контракта (отдельного этапа исполнения контракта)» отделом дорожного хозяйства и транспорта управления жизнеобеспечения приемка поставленного товара, выполненных работ и оказанных услуг проводится в течение 2 рабочих дней</w:t>
            </w:r>
          </w:p>
        </w:tc>
      </w:tr>
      <w:tr w:rsidR="00764AD9" w:rsidRPr="00821CD4" w:rsidTr="00E15FAA">
        <w:tc>
          <w:tcPr>
            <w:tcW w:w="15893" w:type="dxa"/>
            <w:gridSpan w:val="11"/>
          </w:tcPr>
          <w:p w:rsidR="00764AD9" w:rsidRPr="00D10272" w:rsidRDefault="00764AD9" w:rsidP="00764AD9">
            <w:pPr>
              <w:jc w:val="center"/>
              <w:rPr>
                <w:b/>
              </w:rPr>
            </w:pPr>
            <w:r w:rsidRPr="00516987">
              <w:rPr>
                <w:b/>
              </w:rPr>
              <w:t>12. Рынок кадастровых и землеустроительных работ</w:t>
            </w:r>
          </w:p>
        </w:tc>
      </w:tr>
      <w:tr w:rsidR="00764AD9" w:rsidRPr="00821CD4" w:rsidTr="00E15FAA">
        <w:tc>
          <w:tcPr>
            <w:tcW w:w="15893" w:type="dxa"/>
            <w:gridSpan w:val="11"/>
          </w:tcPr>
          <w:p w:rsidR="00764AD9" w:rsidRPr="00821CD4" w:rsidRDefault="00764AD9" w:rsidP="00764AD9">
            <w:pPr>
              <w:rPr>
                <w:sz w:val="24"/>
                <w:szCs w:val="24"/>
                <w:highlight w:val="yellow"/>
              </w:rPr>
            </w:pPr>
            <w:r w:rsidRPr="009D05EF">
              <w:rPr>
                <w:sz w:val="24"/>
                <w:szCs w:val="24"/>
              </w:rPr>
              <w:lastRenderedPageBreak/>
              <w:t>Услуги в сфере кадастровых и землеустроительных работ оказывают 4 организации частной формы собственности: ООО ПК «Кадастровое дело», ООО «ГеоСфера» и индивидуальные предприниматели Родюков А.Н., Сильченко Р.Н.</w:t>
            </w:r>
          </w:p>
        </w:tc>
      </w:tr>
      <w:tr w:rsidR="00764AD9" w:rsidRPr="00821CD4" w:rsidTr="009D05EF">
        <w:trPr>
          <w:gridAfter w:val="1"/>
          <w:wAfter w:w="15" w:type="dxa"/>
          <w:trHeight w:val="4587"/>
        </w:trPr>
        <w:tc>
          <w:tcPr>
            <w:tcW w:w="567" w:type="dxa"/>
          </w:tcPr>
          <w:p w:rsidR="00764AD9" w:rsidRPr="00250788" w:rsidRDefault="00764AD9" w:rsidP="00764AD9">
            <w:pPr>
              <w:ind w:firstLine="51"/>
              <w:rPr>
                <w:sz w:val="22"/>
                <w:szCs w:val="22"/>
              </w:rPr>
            </w:pPr>
            <w:r w:rsidRPr="00250788">
              <w:rPr>
                <w:sz w:val="22"/>
                <w:szCs w:val="22"/>
              </w:rPr>
              <w:t>12.1</w:t>
            </w:r>
          </w:p>
        </w:tc>
        <w:tc>
          <w:tcPr>
            <w:tcW w:w="2976" w:type="dxa"/>
            <w:shd w:val="clear" w:color="auto" w:fill="auto"/>
          </w:tcPr>
          <w:p w:rsidR="00764AD9" w:rsidRPr="00250788" w:rsidRDefault="00764AD9" w:rsidP="00764AD9">
            <w:pPr>
              <w:ind w:firstLine="0"/>
              <w:rPr>
                <w:sz w:val="22"/>
                <w:szCs w:val="22"/>
              </w:rPr>
            </w:pPr>
            <w:r w:rsidRPr="00250788">
              <w:rPr>
                <w:sz w:val="22"/>
                <w:szCs w:val="22"/>
              </w:rPr>
              <w:t xml:space="preserve">Мониторинг деятельности кадастровых инженеров, выполняющие кадастровые и  землеустроительные работы </w:t>
            </w:r>
          </w:p>
        </w:tc>
        <w:tc>
          <w:tcPr>
            <w:tcW w:w="1465" w:type="dxa"/>
            <w:gridSpan w:val="2"/>
          </w:tcPr>
          <w:p w:rsidR="00764AD9" w:rsidRPr="00250788" w:rsidRDefault="00764AD9" w:rsidP="00764AD9">
            <w:pPr>
              <w:pStyle w:val="ConsPlusNormal"/>
              <w:jc w:val="center"/>
              <w:rPr>
                <w:sz w:val="20"/>
                <w:szCs w:val="20"/>
              </w:rPr>
            </w:pPr>
            <w:r w:rsidRPr="00250788">
              <w:rPr>
                <w:sz w:val="20"/>
                <w:szCs w:val="20"/>
              </w:rPr>
              <w:t>ежеквартально</w:t>
            </w:r>
          </w:p>
        </w:tc>
        <w:tc>
          <w:tcPr>
            <w:tcW w:w="2789" w:type="dxa"/>
            <w:tcBorders>
              <w:top w:val="single" w:sz="4" w:space="0" w:color="auto"/>
              <w:left w:val="single" w:sz="4" w:space="0" w:color="auto"/>
              <w:bottom w:val="single" w:sz="4" w:space="0" w:color="auto"/>
              <w:right w:val="single" w:sz="4" w:space="0" w:color="auto"/>
            </w:tcBorders>
          </w:tcPr>
          <w:p w:rsidR="00764AD9" w:rsidRPr="00250788" w:rsidRDefault="00764AD9" w:rsidP="00764AD9">
            <w:pPr>
              <w:ind w:firstLine="0"/>
              <w:jc w:val="center"/>
              <w:rPr>
                <w:sz w:val="22"/>
                <w:szCs w:val="22"/>
              </w:rPr>
            </w:pPr>
            <w:r w:rsidRPr="00250788">
              <w:rPr>
                <w:sz w:val="22"/>
                <w:szCs w:val="22"/>
              </w:rPr>
              <w:t>доля организаций частной формы собственности в сфере кадастровых и землеустроительных работ</w:t>
            </w:r>
          </w:p>
        </w:tc>
        <w:tc>
          <w:tcPr>
            <w:tcW w:w="1134" w:type="dxa"/>
          </w:tcPr>
          <w:p w:rsidR="00764AD9" w:rsidRPr="00250788" w:rsidRDefault="00764AD9" w:rsidP="00764AD9">
            <w:pPr>
              <w:ind w:firstLine="89"/>
              <w:rPr>
                <w:sz w:val="22"/>
                <w:szCs w:val="22"/>
              </w:rPr>
            </w:pPr>
            <w:r w:rsidRPr="00250788">
              <w:rPr>
                <w:sz w:val="22"/>
                <w:szCs w:val="22"/>
              </w:rPr>
              <w:t>проценты</w:t>
            </w:r>
          </w:p>
        </w:tc>
        <w:tc>
          <w:tcPr>
            <w:tcW w:w="710" w:type="dxa"/>
          </w:tcPr>
          <w:p w:rsidR="00764AD9" w:rsidRPr="00250788" w:rsidRDefault="00764AD9" w:rsidP="00764AD9">
            <w:pPr>
              <w:pStyle w:val="ConsPlusNormal"/>
              <w:jc w:val="center"/>
            </w:pPr>
            <w:r w:rsidRPr="00250788">
              <w:t>100</w:t>
            </w:r>
          </w:p>
        </w:tc>
        <w:tc>
          <w:tcPr>
            <w:tcW w:w="709" w:type="dxa"/>
          </w:tcPr>
          <w:p w:rsidR="00764AD9" w:rsidRPr="00250788" w:rsidRDefault="00764AD9" w:rsidP="00764AD9">
            <w:pPr>
              <w:pStyle w:val="ConsPlusNormal"/>
              <w:jc w:val="center"/>
            </w:pPr>
            <w:r w:rsidRPr="00250788">
              <w:t>100</w:t>
            </w:r>
          </w:p>
        </w:tc>
        <w:tc>
          <w:tcPr>
            <w:tcW w:w="1774" w:type="dxa"/>
            <w:tcBorders>
              <w:top w:val="single" w:sz="4" w:space="0" w:color="auto"/>
              <w:left w:val="single" w:sz="4" w:space="0" w:color="auto"/>
              <w:bottom w:val="single" w:sz="4" w:space="0" w:color="auto"/>
              <w:right w:val="single" w:sz="4" w:space="0" w:color="auto"/>
            </w:tcBorders>
          </w:tcPr>
          <w:p w:rsidR="00764AD9" w:rsidRDefault="00764AD9" w:rsidP="00764AD9">
            <w:pPr>
              <w:ind w:left="33" w:firstLine="150"/>
              <w:jc w:val="center"/>
              <w:rPr>
                <w:rFonts w:eastAsia="Calibri"/>
                <w:sz w:val="22"/>
                <w:szCs w:val="22"/>
              </w:rPr>
            </w:pPr>
            <w:r w:rsidRPr="00250788">
              <w:rPr>
                <w:rFonts w:eastAsia="Calibri"/>
                <w:sz w:val="22"/>
                <w:szCs w:val="22"/>
              </w:rPr>
              <w:t>Управление имущественных отношений администрации Арсеньевского городского округа</w:t>
            </w:r>
          </w:p>
          <w:p w:rsidR="00764AD9" w:rsidRPr="00250788" w:rsidRDefault="00764AD9" w:rsidP="00764AD9">
            <w:pPr>
              <w:ind w:left="33" w:firstLine="150"/>
              <w:jc w:val="center"/>
              <w:rPr>
                <w:rFonts w:eastAsia="Calibri"/>
                <w:sz w:val="22"/>
                <w:szCs w:val="22"/>
              </w:rPr>
            </w:pPr>
          </w:p>
        </w:tc>
        <w:tc>
          <w:tcPr>
            <w:tcW w:w="3754" w:type="dxa"/>
            <w:shd w:val="clear" w:color="auto" w:fill="auto"/>
          </w:tcPr>
          <w:p w:rsidR="009D05EF" w:rsidRPr="009D05EF" w:rsidRDefault="009D05EF" w:rsidP="009D05EF">
            <w:pPr>
              <w:ind w:firstLine="225"/>
              <w:rPr>
                <w:sz w:val="24"/>
                <w:szCs w:val="24"/>
              </w:rPr>
            </w:pPr>
            <w:r w:rsidRPr="009D05EF">
              <w:rPr>
                <w:sz w:val="24"/>
                <w:szCs w:val="24"/>
              </w:rPr>
              <w:t>По состоянию на 01.01.2022 на территории городского округа осуществляют деятельность 4 кадастровых инженера частной формы собственности.</w:t>
            </w:r>
          </w:p>
          <w:p w:rsidR="00764AD9" w:rsidRPr="00250788" w:rsidRDefault="00764AD9" w:rsidP="009D05EF">
            <w:pPr>
              <w:ind w:firstLine="225"/>
              <w:rPr>
                <w:sz w:val="24"/>
                <w:szCs w:val="24"/>
              </w:rPr>
            </w:pPr>
          </w:p>
        </w:tc>
      </w:tr>
      <w:tr w:rsidR="00764AD9" w:rsidRPr="00821CD4" w:rsidTr="00251E97">
        <w:trPr>
          <w:gridAfter w:val="1"/>
          <w:wAfter w:w="15" w:type="dxa"/>
        </w:trPr>
        <w:tc>
          <w:tcPr>
            <w:tcW w:w="567" w:type="dxa"/>
          </w:tcPr>
          <w:p w:rsidR="00764AD9" w:rsidRPr="00250788" w:rsidRDefault="00764AD9" w:rsidP="00764AD9">
            <w:pPr>
              <w:ind w:firstLine="51"/>
              <w:rPr>
                <w:sz w:val="22"/>
                <w:szCs w:val="22"/>
              </w:rPr>
            </w:pPr>
            <w:r w:rsidRPr="00250788">
              <w:rPr>
                <w:sz w:val="22"/>
                <w:szCs w:val="22"/>
              </w:rPr>
              <w:t>12.2</w:t>
            </w:r>
          </w:p>
        </w:tc>
        <w:tc>
          <w:tcPr>
            <w:tcW w:w="2976" w:type="dxa"/>
            <w:shd w:val="clear" w:color="auto" w:fill="auto"/>
          </w:tcPr>
          <w:p w:rsidR="00764AD9" w:rsidRPr="00250788" w:rsidRDefault="00764AD9" w:rsidP="00764AD9">
            <w:pPr>
              <w:ind w:firstLine="0"/>
              <w:rPr>
                <w:sz w:val="22"/>
                <w:szCs w:val="22"/>
              </w:rPr>
            </w:pPr>
            <w:r w:rsidRPr="00250788">
              <w:rPr>
                <w:sz w:val="22"/>
                <w:szCs w:val="22"/>
              </w:rPr>
              <w:t xml:space="preserve">Формирование земельных участков для предоставления гражданам, имеющих трех и более детей </w:t>
            </w:r>
          </w:p>
        </w:tc>
        <w:tc>
          <w:tcPr>
            <w:tcW w:w="1465" w:type="dxa"/>
            <w:gridSpan w:val="2"/>
          </w:tcPr>
          <w:p w:rsidR="00764AD9" w:rsidRPr="00250788" w:rsidRDefault="00764AD9" w:rsidP="00764AD9">
            <w:pPr>
              <w:pStyle w:val="ConsPlusNormal"/>
              <w:jc w:val="center"/>
              <w:rPr>
                <w:sz w:val="20"/>
                <w:szCs w:val="20"/>
              </w:rPr>
            </w:pPr>
            <w:r w:rsidRPr="00250788">
              <w:rPr>
                <w:sz w:val="20"/>
                <w:szCs w:val="20"/>
              </w:rPr>
              <w:t>ежеквартально</w:t>
            </w:r>
          </w:p>
        </w:tc>
        <w:tc>
          <w:tcPr>
            <w:tcW w:w="2789" w:type="dxa"/>
            <w:tcBorders>
              <w:top w:val="single" w:sz="4" w:space="0" w:color="auto"/>
              <w:left w:val="single" w:sz="4" w:space="0" w:color="auto"/>
              <w:bottom w:val="single" w:sz="4" w:space="0" w:color="auto"/>
              <w:right w:val="single" w:sz="4" w:space="0" w:color="auto"/>
            </w:tcBorders>
          </w:tcPr>
          <w:p w:rsidR="00764AD9" w:rsidRPr="00250788" w:rsidRDefault="00764AD9" w:rsidP="00764AD9">
            <w:pPr>
              <w:ind w:firstLine="0"/>
              <w:jc w:val="center"/>
              <w:rPr>
                <w:sz w:val="22"/>
                <w:szCs w:val="22"/>
              </w:rPr>
            </w:pPr>
            <w:r w:rsidRPr="00250788">
              <w:rPr>
                <w:sz w:val="22"/>
                <w:szCs w:val="22"/>
              </w:rPr>
              <w:t>доля сформированных земельных участков относительно количеству граждан, состоящих в реестре на основании Закона Приморского края  №  837-КЗ от 08.11.2011 по состоянию на отчетную дату</w:t>
            </w:r>
          </w:p>
        </w:tc>
        <w:tc>
          <w:tcPr>
            <w:tcW w:w="1134" w:type="dxa"/>
          </w:tcPr>
          <w:p w:rsidR="00764AD9" w:rsidRPr="00250788" w:rsidRDefault="00764AD9" w:rsidP="00764AD9">
            <w:pPr>
              <w:ind w:firstLine="89"/>
              <w:rPr>
                <w:sz w:val="22"/>
                <w:szCs w:val="22"/>
              </w:rPr>
            </w:pPr>
            <w:r w:rsidRPr="00250788">
              <w:rPr>
                <w:sz w:val="22"/>
                <w:szCs w:val="22"/>
              </w:rPr>
              <w:t>проценты</w:t>
            </w:r>
          </w:p>
        </w:tc>
        <w:tc>
          <w:tcPr>
            <w:tcW w:w="710" w:type="dxa"/>
          </w:tcPr>
          <w:p w:rsidR="00764AD9" w:rsidRPr="00E15FAA" w:rsidRDefault="00764AD9" w:rsidP="00764AD9">
            <w:pPr>
              <w:pStyle w:val="ConsPlusNormal"/>
              <w:jc w:val="center"/>
            </w:pPr>
            <w:r w:rsidRPr="00E15FAA">
              <w:t>100</w:t>
            </w:r>
          </w:p>
        </w:tc>
        <w:tc>
          <w:tcPr>
            <w:tcW w:w="709" w:type="dxa"/>
          </w:tcPr>
          <w:p w:rsidR="00764AD9" w:rsidRPr="00724218" w:rsidRDefault="00764AD9" w:rsidP="00764AD9">
            <w:pPr>
              <w:pStyle w:val="ConsPlusNormal"/>
              <w:jc w:val="center"/>
              <w:rPr>
                <w:highlight w:val="yellow"/>
              </w:rPr>
            </w:pPr>
            <w:r w:rsidRPr="00F708CB">
              <w:t>1</w:t>
            </w:r>
            <w:r>
              <w:rPr>
                <w:lang w:val="en-US"/>
              </w:rPr>
              <w:t>0</w:t>
            </w:r>
            <w:r w:rsidRPr="00F708CB">
              <w:t>0</w:t>
            </w:r>
          </w:p>
        </w:tc>
        <w:tc>
          <w:tcPr>
            <w:tcW w:w="1774" w:type="dxa"/>
            <w:tcBorders>
              <w:top w:val="single" w:sz="4" w:space="0" w:color="auto"/>
              <w:left w:val="single" w:sz="4" w:space="0" w:color="auto"/>
              <w:bottom w:val="single" w:sz="4" w:space="0" w:color="auto"/>
              <w:right w:val="single" w:sz="4" w:space="0" w:color="auto"/>
            </w:tcBorders>
          </w:tcPr>
          <w:p w:rsidR="00764AD9" w:rsidRPr="00250788" w:rsidRDefault="00764AD9" w:rsidP="00764AD9">
            <w:pPr>
              <w:ind w:left="33" w:firstLine="150"/>
              <w:jc w:val="center"/>
              <w:rPr>
                <w:rFonts w:eastAsia="Calibri"/>
                <w:sz w:val="22"/>
                <w:szCs w:val="22"/>
              </w:rPr>
            </w:pPr>
            <w:r w:rsidRPr="00250788">
              <w:rPr>
                <w:rFonts w:eastAsia="Calibri"/>
                <w:sz w:val="22"/>
                <w:szCs w:val="22"/>
              </w:rPr>
              <w:t>Управление имущественных отношений администрации Арсеньевского городского округа</w:t>
            </w:r>
          </w:p>
        </w:tc>
        <w:tc>
          <w:tcPr>
            <w:tcW w:w="3754" w:type="dxa"/>
            <w:shd w:val="clear" w:color="auto" w:fill="auto"/>
          </w:tcPr>
          <w:p w:rsidR="00764AD9" w:rsidRPr="00250788" w:rsidRDefault="009D05EF" w:rsidP="009D05EF">
            <w:pPr>
              <w:rPr>
                <w:sz w:val="24"/>
                <w:szCs w:val="24"/>
              </w:rPr>
            </w:pPr>
            <w:r w:rsidRPr="009D05EF">
              <w:rPr>
                <w:sz w:val="24"/>
                <w:szCs w:val="24"/>
              </w:rPr>
              <w:t xml:space="preserve">На 01.01.2022 в реестре граждан, имеющих трех и более детей, числится 18 человек, которые имеют право на предоставление земельного участка в соответствии с Законом Приморского края № 837-КЗ от 08.11.2011 и которым на отчетную дату земельные участки не </w:t>
            </w:r>
            <w:r w:rsidRPr="009D05EF">
              <w:rPr>
                <w:sz w:val="24"/>
                <w:szCs w:val="24"/>
              </w:rPr>
              <w:lastRenderedPageBreak/>
              <w:t>предоставлены. Сформировано на отчетную дату 17 земельных участк</w:t>
            </w:r>
            <w:r>
              <w:rPr>
                <w:sz w:val="24"/>
                <w:szCs w:val="24"/>
              </w:rPr>
              <w:t>ов</w:t>
            </w:r>
            <w:r w:rsidRPr="009D05EF">
              <w:rPr>
                <w:sz w:val="24"/>
                <w:szCs w:val="24"/>
              </w:rPr>
              <w:t>.</w:t>
            </w:r>
          </w:p>
        </w:tc>
      </w:tr>
      <w:tr w:rsidR="00764AD9" w:rsidRPr="00821CD4" w:rsidTr="00E15FAA">
        <w:tc>
          <w:tcPr>
            <w:tcW w:w="15893" w:type="dxa"/>
            <w:gridSpan w:val="11"/>
          </w:tcPr>
          <w:p w:rsidR="00764AD9" w:rsidRPr="00282DED" w:rsidRDefault="00764AD9" w:rsidP="00764AD9">
            <w:pPr>
              <w:ind w:firstLine="41"/>
              <w:jc w:val="center"/>
              <w:rPr>
                <w:b/>
                <w:szCs w:val="26"/>
              </w:rPr>
            </w:pPr>
            <w:r w:rsidRPr="00282DED">
              <w:rPr>
                <w:b/>
                <w:szCs w:val="26"/>
              </w:rPr>
              <w:lastRenderedPageBreak/>
              <w:t>13. Рынок производства бетона</w:t>
            </w:r>
          </w:p>
        </w:tc>
      </w:tr>
      <w:tr w:rsidR="00764AD9" w:rsidRPr="00821CD4" w:rsidTr="00E15FAA">
        <w:tc>
          <w:tcPr>
            <w:tcW w:w="15893" w:type="dxa"/>
            <w:gridSpan w:val="11"/>
          </w:tcPr>
          <w:p w:rsidR="00764AD9" w:rsidRPr="00071624" w:rsidRDefault="00764AD9" w:rsidP="00764AD9">
            <w:pPr>
              <w:ind w:firstLine="41"/>
              <w:rPr>
                <w:sz w:val="24"/>
                <w:szCs w:val="24"/>
              </w:rPr>
            </w:pPr>
            <w:r w:rsidRPr="00071624">
              <w:rPr>
                <w:sz w:val="24"/>
                <w:szCs w:val="24"/>
              </w:rPr>
              <w:t>Важным фактором, обеспечивающим потребности рынка строительства жилья и других объектов, является текущее состояние и потенциал промышленности строительных материалов. На территории городского округа товарный бетон производит ООО «Монолит» - организация частной формы собственности, доля которой составляет 100% от общего объема рынка.</w:t>
            </w:r>
          </w:p>
          <w:p w:rsidR="00764AD9" w:rsidRPr="00071624" w:rsidRDefault="00764AD9" w:rsidP="00764AD9">
            <w:pPr>
              <w:ind w:firstLine="41"/>
              <w:rPr>
                <w:sz w:val="24"/>
                <w:szCs w:val="24"/>
              </w:rPr>
            </w:pPr>
            <w:r w:rsidRPr="00071624">
              <w:rPr>
                <w:sz w:val="24"/>
                <w:szCs w:val="24"/>
              </w:rPr>
              <w:t>Проблематика:</w:t>
            </w:r>
          </w:p>
          <w:p w:rsidR="00764AD9" w:rsidRPr="00071624" w:rsidRDefault="00764AD9" w:rsidP="00764AD9">
            <w:pPr>
              <w:ind w:firstLine="41"/>
              <w:rPr>
                <w:sz w:val="24"/>
                <w:szCs w:val="24"/>
              </w:rPr>
            </w:pPr>
            <w:r w:rsidRPr="00071624">
              <w:rPr>
                <w:sz w:val="24"/>
                <w:szCs w:val="24"/>
              </w:rPr>
              <w:t>- неполная загруженность производственных мощностей (коэффициент использования - 2,9%);</w:t>
            </w:r>
          </w:p>
          <w:p w:rsidR="00764AD9" w:rsidRPr="00071624" w:rsidRDefault="00764AD9" w:rsidP="00764AD9">
            <w:pPr>
              <w:ind w:firstLine="41"/>
              <w:rPr>
                <w:sz w:val="24"/>
                <w:szCs w:val="24"/>
              </w:rPr>
            </w:pPr>
            <w:r w:rsidRPr="00071624">
              <w:rPr>
                <w:sz w:val="24"/>
                <w:szCs w:val="24"/>
              </w:rPr>
              <w:t>- недостаточный уровень инвестиций, необходимых для модернизации отрасли и внедрение современных технологий.</w:t>
            </w:r>
          </w:p>
          <w:p w:rsidR="00764AD9" w:rsidRPr="00071624" w:rsidRDefault="00764AD9" w:rsidP="00764AD9">
            <w:pPr>
              <w:ind w:firstLine="41"/>
              <w:rPr>
                <w:sz w:val="24"/>
                <w:szCs w:val="24"/>
              </w:rPr>
            </w:pPr>
            <w:r w:rsidRPr="00071624">
              <w:rPr>
                <w:sz w:val="24"/>
                <w:szCs w:val="24"/>
              </w:rPr>
              <w:t>Задачи:</w:t>
            </w:r>
          </w:p>
          <w:p w:rsidR="00764AD9" w:rsidRPr="00071624" w:rsidRDefault="00764AD9" w:rsidP="00764AD9">
            <w:pPr>
              <w:ind w:firstLine="41"/>
              <w:rPr>
                <w:sz w:val="24"/>
                <w:szCs w:val="24"/>
              </w:rPr>
            </w:pPr>
            <w:r w:rsidRPr="00071624">
              <w:rPr>
                <w:sz w:val="24"/>
                <w:szCs w:val="24"/>
              </w:rPr>
              <w:t>- расширение рынка сбыта, содействие продвижения продукта, в том числе на региональном рынке.</w:t>
            </w:r>
          </w:p>
          <w:p w:rsidR="00764AD9" w:rsidRPr="00071624" w:rsidRDefault="00764AD9" w:rsidP="00764AD9">
            <w:pPr>
              <w:ind w:firstLine="41"/>
              <w:rPr>
                <w:sz w:val="24"/>
                <w:szCs w:val="24"/>
              </w:rPr>
            </w:pPr>
            <w:r w:rsidRPr="00071624">
              <w:rPr>
                <w:sz w:val="24"/>
                <w:szCs w:val="24"/>
              </w:rPr>
              <w:t>Цель:</w:t>
            </w:r>
          </w:p>
          <w:p w:rsidR="00764AD9" w:rsidRPr="0057185D" w:rsidRDefault="00764AD9" w:rsidP="00764AD9">
            <w:pPr>
              <w:ind w:firstLine="41"/>
              <w:rPr>
                <w:sz w:val="24"/>
                <w:szCs w:val="24"/>
                <w:highlight w:val="yellow"/>
              </w:rPr>
            </w:pPr>
            <w:r w:rsidRPr="00071624">
              <w:rPr>
                <w:sz w:val="24"/>
                <w:szCs w:val="24"/>
              </w:rPr>
              <w:t>недопущение снижения объема (доли) реализованных на рынке товаров в натуральном выражении организации частной формы собственности.</w:t>
            </w:r>
          </w:p>
        </w:tc>
      </w:tr>
      <w:tr w:rsidR="00764AD9" w:rsidRPr="00821CD4" w:rsidTr="00251E97">
        <w:trPr>
          <w:gridAfter w:val="1"/>
          <w:wAfter w:w="15" w:type="dxa"/>
        </w:trPr>
        <w:tc>
          <w:tcPr>
            <w:tcW w:w="567" w:type="dxa"/>
          </w:tcPr>
          <w:p w:rsidR="00764AD9" w:rsidRPr="008E38DE" w:rsidRDefault="00764AD9" w:rsidP="00764AD9">
            <w:pPr>
              <w:pStyle w:val="ConsPlusNormal"/>
              <w:jc w:val="both"/>
            </w:pPr>
            <w:r w:rsidRPr="008E38DE">
              <w:t>13.1</w:t>
            </w:r>
          </w:p>
        </w:tc>
        <w:tc>
          <w:tcPr>
            <w:tcW w:w="2976" w:type="dxa"/>
          </w:tcPr>
          <w:p w:rsidR="00764AD9" w:rsidRPr="008E38DE" w:rsidRDefault="00764AD9" w:rsidP="00764AD9">
            <w:pPr>
              <w:pStyle w:val="ConsPlusNormal"/>
              <w:jc w:val="both"/>
            </w:pPr>
            <w:r w:rsidRPr="008E38DE">
              <w:t>Мониторинг состояния и развития конкуренции на рынке производства бетона</w:t>
            </w:r>
          </w:p>
        </w:tc>
        <w:tc>
          <w:tcPr>
            <w:tcW w:w="1465" w:type="dxa"/>
            <w:gridSpan w:val="2"/>
          </w:tcPr>
          <w:p w:rsidR="00764AD9" w:rsidRPr="008E38DE" w:rsidRDefault="00764AD9" w:rsidP="00764AD9">
            <w:pPr>
              <w:pStyle w:val="ConsPlusNormal"/>
              <w:jc w:val="center"/>
            </w:pPr>
            <w:r w:rsidRPr="008E38DE">
              <w:t>2020-2022</w:t>
            </w:r>
          </w:p>
        </w:tc>
        <w:tc>
          <w:tcPr>
            <w:tcW w:w="2789" w:type="dxa"/>
            <w:vMerge w:val="restart"/>
          </w:tcPr>
          <w:p w:rsidR="00764AD9" w:rsidRPr="008E38DE" w:rsidRDefault="00764AD9" w:rsidP="00764AD9">
            <w:pPr>
              <w:ind w:firstLine="0"/>
              <w:jc w:val="center"/>
              <w:rPr>
                <w:sz w:val="24"/>
                <w:szCs w:val="24"/>
              </w:rPr>
            </w:pPr>
            <w:r w:rsidRPr="008E38DE">
              <w:rPr>
                <w:sz w:val="24"/>
                <w:szCs w:val="24"/>
              </w:rPr>
              <w:t>доля организаций частной собственности в сфере производства</w:t>
            </w:r>
          </w:p>
        </w:tc>
        <w:tc>
          <w:tcPr>
            <w:tcW w:w="1134" w:type="dxa"/>
            <w:vMerge w:val="restart"/>
          </w:tcPr>
          <w:p w:rsidR="00764AD9" w:rsidRPr="008E38DE" w:rsidRDefault="00764AD9" w:rsidP="00764AD9">
            <w:pPr>
              <w:ind w:firstLine="0"/>
              <w:jc w:val="center"/>
              <w:rPr>
                <w:sz w:val="24"/>
                <w:szCs w:val="24"/>
              </w:rPr>
            </w:pPr>
            <w:r w:rsidRPr="008E38DE">
              <w:rPr>
                <w:sz w:val="24"/>
                <w:szCs w:val="24"/>
              </w:rPr>
              <w:t>проценты</w:t>
            </w:r>
          </w:p>
        </w:tc>
        <w:tc>
          <w:tcPr>
            <w:tcW w:w="710" w:type="dxa"/>
            <w:vMerge w:val="restart"/>
          </w:tcPr>
          <w:p w:rsidR="00764AD9" w:rsidRPr="008E38DE" w:rsidRDefault="00764AD9" w:rsidP="00764AD9">
            <w:pPr>
              <w:pStyle w:val="ConsPlusNormal"/>
              <w:jc w:val="center"/>
            </w:pPr>
            <w:r w:rsidRPr="008E38DE">
              <w:t>100</w:t>
            </w:r>
          </w:p>
        </w:tc>
        <w:tc>
          <w:tcPr>
            <w:tcW w:w="709" w:type="dxa"/>
            <w:vMerge w:val="restart"/>
          </w:tcPr>
          <w:p w:rsidR="00764AD9" w:rsidRPr="008E38DE" w:rsidRDefault="00764AD9" w:rsidP="00764AD9">
            <w:pPr>
              <w:pStyle w:val="ConsPlusNormal"/>
              <w:jc w:val="center"/>
            </w:pPr>
            <w:r w:rsidRPr="008E38DE">
              <w:t>100</w:t>
            </w:r>
          </w:p>
        </w:tc>
        <w:tc>
          <w:tcPr>
            <w:tcW w:w="1774" w:type="dxa"/>
          </w:tcPr>
          <w:p w:rsidR="00764AD9" w:rsidRPr="008E38DE" w:rsidRDefault="00764AD9" w:rsidP="00764AD9">
            <w:pPr>
              <w:ind w:firstLine="41"/>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764AD9" w:rsidRPr="0069429D" w:rsidRDefault="00764AD9" w:rsidP="00764AD9">
            <w:pPr>
              <w:ind w:firstLine="41"/>
              <w:rPr>
                <w:sz w:val="24"/>
                <w:szCs w:val="24"/>
              </w:rPr>
            </w:pPr>
            <w:r>
              <w:rPr>
                <w:sz w:val="24"/>
                <w:szCs w:val="24"/>
              </w:rPr>
              <w:t xml:space="preserve">Доля </w:t>
            </w:r>
            <w:r w:rsidRPr="0069429D">
              <w:rPr>
                <w:sz w:val="24"/>
                <w:szCs w:val="24"/>
              </w:rPr>
              <w:t>частн</w:t>
            </w:r>
            <w:r>
              <w:rPr>
                <w:sz w:val="24"/>
                <w:szCs w:val="24"/>
              </w:rPr>
              <w:t xml:space="preserve">ых хозяйствующих субъектов, осуществляющих свою деятельность </w:t>
            </w:r>
            <w:r w:rsidRPr="0069429D">
              <w:rPr>
                <w:sz w:val="24"/>
                <w:szCs w:val="24"/>
              </w:rPr>
              <w:t>в сфере производства бетона</w:t>
            </w:r>
            <w:r>
              <w:rPr>
                <w:sz w:val="24"/>
                <w:szCs w:val="24"/>
              </w:rPr>
              <w:t xml:space="preserve"> – 100%</w:t>
            </w:r>
          </w:p>
        </w:tc>
      </w:tr>
      <w:tr w:rsidR="00764AD9" w:rsidRPr="00821CD4" w:rsidTr="00251E97">
        <w:trPr>
          <w:gridAfter w:val="1"/>
          <w:wAfter w:w="15" w:type="dxa"/>
        </w:trPr>
        <w:tc>
          <w:tcPr>
            <w:tcW w:w="567" w:type="dxa"/>
          </w:tcPr>
          <w:p w:rsidR="00764AD9" w:rsidRPr="008E38DE" w:rsidRDefault="00764AD9" w:rsidP="00764AD9">
            <w:pPr>
              <w:pStyle w:val="ConsPlusNormal"/>
              <w:jc w:val="both"/>
            </w:pPr>
            <w:r w:rsidRPr="008E38DE">
              <w:t>13.2</w:t>
            </w:r>
          </w:p>
        </w:tc>
        <w:tc>
          <w:tcPr>
            <w:tcW w:w="2976" w:type="dxa"/>
          </w:tcPr>
          <w:p w:rsidR="00764AD9" w:rsidRPr="008E38DE" w:rsidRDefault="00764AD9" w:rsidP="00764AD9">
            <w:pPr>
              <w:pStyle w:val="ConsPlusNormal"/>
              <w:jc w:val="both"/>
            </w:pPr>
            <w:r w:rsidRPr="008E38DE">
              <w:t xml:space="preserve">Обеспечение равных условий для доступа организаций по производству товарного бетона к участию в </w:t>
            </w:r>
            <w:r w:rsidRPr="008E38DE">
              <w:lastRenderedPageBreak/>
              <w:t>областных и региональных выставках для презентации товара, организация межрегионального сотрудничества</w:t>
            </w:r>
          </w:p>
        </w:tc>
        <w:tc>
          <w:tcPr>
            <w:tcW w:w="1465" w:type="dxa"/>
            <w:gridSpan w:val="2"/>
          </w:tcPr>
          <w:p w:rsidR="00764AD9" w:rsidRPr="008E38DE" w:rsidRDefault="00764AD9" w:rsidP="00764AD9">
            <w:pPr>
              <w:pStyle w:val="ConsPlusNormal"/>
              <w:jc w:val="center"/>
            </w:pPr>
            <w:r w:rsidRPr="008E38DE">
              <w:lastRenderedPageBreak/>
              <w:t>2020-2022</w:t>
            </w:r>
          </w:p>
        </w:tc>
        <w:tc>
          <w:tcPr>
            <w:tcW w:w="2789" w:type="dxa"/>
            <w:vMerge/>
          </w:tcPr>
          <w:p w:rsidR="00764AD9" w:rsidRPr="008E38DE" w:rsidRDefault="00764AD9" w:rsidP="00764AD9">
            <w:pPr>
              <w:ind w:firstLine="0"/>
              <w:jc w:val="center"/>
              <w:rPr>
                <w:sz w:val="22"/>
                <w:szCs w:val="22"/>
              </w:rPr>
            </w:pPr>
          </w:p>
        </w:tc>
        <w:tc>
          <w:tcPr>
            <w:tcW w:w="1134" w:type="dxa"/>
            <w:vMerge/>
          </w:tcPr>
          <w:p w:rsidR="00764AD9" w:rsidRPr="008E38DE" w:rsidRDefault="00764AD9" w:rsidP="00764AD9">
            <w:pPr>
              <w:ind w:firstLine="89"/>
              <w:rPr>
                <w:sz w:val="22"/>
                <w:szCs w:val="22"/>
              </w:rPr>
            </w:pPr>
          </w:p>
        </w:tc>
        <w:tc>
          <w:tcPr>
            <w:tcW w:w="710" w:type="dxa"/>
            <w:vMerge/>
          </w:tcPr>
          <w:p w:rsidR="00764AD9" w:rsidRPr="008E38DE" w:rsidRDefault="00764AD9" w:rsidP="00764AD9">
            <w:pPr>
              <w:pStyle w:val="ConsPlusNormal"/>
              <w:jc w:val="center"/>
            </w:pPr>
          </w:p>
        </w:tc>
        <w:tc>
          <w:tcPr>
            <w:tcW w:w="709" w:type="dxa"/>
            <w:vMerge/>
          </w:tcPr>
          <w:p w:rsidR="00764AD9" w:rsidRPr="008E38DE" w:rsidRDefault="00764AD9" w:rsidP="00764AD9">
            <w:pPr>
              <w:pStyle w:val="ConsPlusNormal"/>
              <w:jc w:val="center"/>
            </w:pPr>
          </w:p>
        </w:tc>
        <w:tc>
          <w:tcPr>
            <w:tcW w:w="1774" w:type="dxa"/>
          </w:tcPr>
          <w:p w:rsidR="00764AD9" w:rsidRPr="008E38DE" w:rsidRDefault="00764AD9" w:rsidP="00764AD9">
            <w:pPr>
              <w:ind w:firstLine="41"/>
              <w:jc w:val="center"/>
              <w:rPr>
                <w:sz w:val="22"/>
                <w:szCs w:val="22"/>
              </w:rPr>
            </w:pPr>
            <w:r w:rsidRPr="008E38DE">
              <w:rPr>
                <w:sz w:val="22"/>
                <w:szCs w:val="22"/>
              </w:rPr>
              <w:t xml:space="preserve">Управление архитектуры и градостроительства администрации городского </w:t>
            </w:r>
            <w:r w:rsidRPr="008E38DE">
              <w:rPr>
                <w:sz w:val="22"/>
                <w:szCs w:val="22"/>
              </w:rPr>
              <w:lastRenderedPageBreak/>
              <w:t>округа</w:t>
            </w:r>
          </w:p>
        </w:tc>
        <w:tc>
          <w:tcPr>
            <w:tcW w:w="3754" w:type="dxa"/>
          </w:tcPr>
          <w:p w:rsidR="00764AD9" w:rsidRPr="0069429D" w:rsidRDefault="00764AD9" w:rsidP="00764AD9">
            <w:pPr>
              <w:ind w:firstLine="41"/>
              <w:rPr>
                <w:sz w:val="24"/>
                <w:szCs w:val="24"/>
              </w:rPr>
            </w:pPr>
            <w:r w:rsidRPr="0069429D">
              <w:rPr>
                <w:sz w:val="24"/>
                <w:szCs w:val="24"/>
              </w:rPr>
              <w:lastRenderedPageBreak/>
              <w:t xml:space="preserve">Информирование организаций по производству товарного бетона о прохождении градостроительных выставок </w:t>
            </w:r>
            <w:r>
              <w:rPr>
                <w:sz w:val="24"/>
                <w:szCs w:val="24"/>
              </w:rPr>
              <w:t xml:space="preserve">проводится по мере их проведения </w:t>
            </w:r>
          </w:p>
        </w:tc>
      </w:tr>
      <w:tr w:rsidR="00764AD9" w:rsidRPr="00821CD4" w:rsidTr="00251E97">
        <w:trPr>
          <w:gridAfter w:val="1"/>
          <w:wAfter w:w="15" w:type="dxa"/>
        </w:trPr>
        <w:tc>
          <w:tcPr>
            <w:tcW w:w="567" w:type="dxa"/>
          </w:tcPr>
          <w:p w:rsidR="00764AD9" w:rsidRPr="008E38DE" w:rsidRDefault="00764AD9" w:rsidP="00764AD9">
            <w:pPr>
              <w:pStyle w:val="ConsPlusNormal"/>
              <w:jc w:val="both"/>
            </w:pPr>
            <w:r w:rsidRPr="008E38DE">
              <w:t>13.3</w:t>
            </w:r>
          </w:p>
        </w:tc>
        <w:tc>
          <w:tcPr>
            <w:tcW w:w="2976" w:type="dxa"/>
          </w:tcPr>
          <w:p w:rsidR="00764AD9" w:rsidRPr="008E38DE" w:rsidRDefault="00764AD9" w:rsidP="00764AD9">
            <w:pPr>
              <w:pStyle w:val="ConsPlusNormal"/>
              <w:jc w:val="both"/>
            </w:pPr>
            <w:r w:rsidRPr="008E38DE">
              <w:t>Информационное обеспечение участников рынка производства товарного бетона, а также предоставление им консультативной помощи</w:t>
            </w:r>
          </w:p>
        </w:tc>
        <w:tc>
          <w:tcPr>
            <w:tcW w:w="1465" w:type="dxa"/>
            <w:gridSpan w:val="2"/>
          </w:tcPr>
          <w:p w:rsidR="00764AD9" w:rsidRPr="008E38DE" w:rsidRDefault="00764AD9" w:rsidP="00764AD9">
            <w:pPr>
              <w:pStyle w:val="ConsPlusNormal"/>
              <w:jc w:val="center"/>
            </w:pPr>
            <w:r w:rsidRPr="008E38DE">
              <w:t>2020-2022</w:t>
            </w:r>
          </w:p>
        </w:tc>
        <w:tc>
          <w:tcPr>
            <w:tcW w:w="2789" w:type="dxa"/>
            <w:vMerge/>
            <w:tcBorders>
              <w:bottom w:val="single" w:sz="4" w:space="0" w:color="auto"/>
            </w:tcBorders>
          </w:tcPr>
          <w:p w:rsidR="00764AD9" w:rsidRPr="008E38DE" w:rsidRDefault="00764AD9" w:rsidP="00764AD9">
            <w:pPr>
              <w:ind w:firstLine="0"/>
              <w:jc w:val="center"/>
              <w:rPr>
                <w:sz w:val="22"/>
                <w:szCs w:val="22"/>
              </w:rPr>
            </w:pPr>
          </w:p>
        </w:tc>
        <w:tc>
          <w:tcPr>
            <w:tcW w:w="1134" w:type="dxa"/>
            <w:vMerge/>
          </w:tcPr>
          <w:p w:rsidR="00764AD9" w:rsidRPr="008E38DE" w:rsidRDefault="00764AD9" w:rsidP="00764AD9">
            <w:pPr>
              <w:ind w:firstLine="89"/>
              <w:rPr>
                <w:sz w:val="22"/>
                <w:szCs w:val="22"/>
              </w:rPr>
            </w:pPr>
          </w:p>
        </w:tc>
        <w:tc>
          <w:tcPr>
            <w:tcW w:w="710" w:type="dxa"/>
            <w:vMerge/>
          </w:tcPr>
          <w:p w:rsidR="00764AD9" w:rsidRPr="008E38DE" w:rsidRDefault="00764AD9" w:rsidP="00764AD9">
            <w:pPr>
              <w:pStyle w:val="ConsPlusNormal"/>
              <w:jc w:val="center"/>
            </w:pPr>
          </w:p>
        </w:tc>
        <w:tc>
          <w:tcPr>
            <w:tcW w:w="709" w:type="dxa"/>
            <w:vMerge/>
          </w:tcPr>
          <w:p w:rsidR="00764AD9" w:rsidRPr="008E38DE" w:rsidRDefault="00764AD9" w:rsidP="00764AD9">
            <w:pPr>
              <w:pStyle w:val="ConsPlusNormal"/>
              <w:jc w:val="center"/>
            </w:pPr>
          </w:p>
        </w:tc>
        <w:tc>
          <w:tcPr>
            <w:tcW w:w="1774" w:type="dxa"/>
          </w:tcPr>
          <w:p w:rsidR="00764AD9" w:rsidRPr="008E38DE" w:rsidRDefault="00764AD9" w:rsidP="00764AD9">
            <w:pPr>
              <w:ind w:firstLine="41"/>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764AD9" w:rsidRPr="0069429D" w:rsidRDefault="00764AD9" w:rsidP="00764AD9">
            <w:pPr>
              <w:ind w:firstLine="41"/>
              <w:rPr>
                <w:sz w:val="24"/>
                <w:szCs w:val="24"/>
              </w:rPr>
            </w:pPr>
            <w:r w:rsidRPr="00282DED">
              <w:rPr>
                <w:sz w:val="24"/>
                <w:szCs w:val="24"/>
              </w:rPr>
              <w:t>Консультативная помощь оказывается еженедельно: понедельник, вторник</w:t>
            </w:r>
          </w:p>
        </w:tc>
      </w:tr>
      <w:tr w:rsidR="00764AD9" w:rsidRPr="00821CD4" w:rsidTr="00E15FAA">
        <w:tc>
          <w:tcPr>
            <w:tcW w:w="15893" w:type="dxa"/>
            <w:gridSpan w:val="11"/>
          </w:tcPr>
          <w:p w:rsidR="00764AD9" w:rsidRPr="00282DED" w:rsidRDefault="00764AD9" w:rsidP="00764AD9">
            <w:pPr>
              <w:ind w:firstLine="0"/>
              <w:jc w:val="center"/>
              <w:rPr>
                <w:b/>
                <w:szCs w:val="26"/>
              </w:rPr>
            </w:pPr>
            <w:r w:rsidRPr="00282DED">
              <w:rPr>
                <w:b/>
                <w:szCs w:val="26"/>
              </w:rPr>
              <w:t xml:space="preserve">14. </w:t>
            </w:r>
            <w:r w:rsidRPr="00282DED">
              <w:rPr>
                <w:rFonts w:eastAsia="Calibri"/>
                <w:b/>
                <w:szCs w:val="26"/>
              </w:rPr>
              <w:t>Сфера наружной рекламы</w:t>
            </w:r>
          </w:p>
        </w:tc>
      </w:tr>
      <w:tr w:rsidR="00764AD9" w:rsidRPr="00821CD4" w:rsidTr="00E15FAA">
        <w:tc>
          <w:tcPr>
            <w:tcW w:w="15893" w:type="dxa"/>
            <w:gridSpan w:val="11"/>
          </w:tcPr>
          <w:p w:rsidR="00764AD9" w:rsidRPr="00071624" w:rsidRDefault="00764AD9" w:rsidP="00764AD9">
            <w:pPr>
              <w:pStyle w:val="ConsPlusNormal"/>
            </w:pPr>
            <w:r w:rsidRPr="00071624">
              <w:t>На территории Арсеньевского городского округа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64AD9" w:rsidRPr="00821CD4" w:rsidTr="00251E97">
        <w:trPr>
          <w:gridAfter w:val="1"/>
          <w:wAfter w:w="15" w:type="dxa"/>
        </w:trPr>
        <w:tc>
          <w:tcPr>
            <w:tcW w:w="567" w:type="dxa"/>
          </w:tcPr>
          <w:p w:rsidR="00764AD9" w:rsidRPr="008E38DE" w:rsidRDefault="00764AD9" w:rsidP="00764AD9">
            <w:pPr>
              <w:pStyle w:val="ConsPlusNormal"/>
              <w:jc w:val="both"/>
            </w:pPr>
            <w:r w:rsidRPr="008E38DE">
              <w:t>14.1</w:t>
            </w:r>
          </w:p>
        </w:tc>
        <w:tc>
          <w:tcPr>
            <w:tcW w:w="2976" w:type="dxa"/>
          </w:tcPr>
          <w:p w:rsidR="00764AD9" w:rsidRPr="008E38DE" w:rsidRDefault="00764AD9" w:rsidP="00764AD9">
            <w:pPr>
              <w:pStyle w:val="ConsPlusNormal"/>
            </w:pPr>
            <w:r w:rsidRPr="008E38DE">
              <w:t xml:space="preserve">Актуализация схем размещения рекламных конструкций </w:t>
            </w:r>
          </w:p>
        </w:tc>
        <w:tc>
          <w:tcPr>
            <w:tcW w:w="1465" w:type="dxa"/>
            <w:gridSpan w:val="2"/>
          </w:tcPr>
          <w:p w:rsidR="00764AD9" w:rsidRPr="008E38DE" w:rsidRDefault="00764AD9" w:rsidP="00764AD9">
            <w:pPr>
              <w:pStyle w:val="ConsPlusNormal"/>
              <w:jc w:val="center"/>
            </w:pPr>
            <w:r w:rsidRPr="008E38DE">
              <w:t>2019-2022</w:t>
            </w:r>
          </w:p>
        </w:tc>
        <w:tc>
          <w:tcPr>
            <w:tcW w:w="2789" w:type="dxa"/>
            <w:vMerge w:val="restart"/>
          </w:tcPr>
          <w:p w:rsidR="00764AD9" w:rsidRPr="008E38DE" w:rsidRDefault="00764AD9" w:rsidP="00764AD9">
            <w:pPr>
              <w:pStyle w:val="ConsPlusNormal"/>
              <w:jc w:val="center"/>
            </w:pPr>
            <w:r w:rsidRPr="008E38DE">
              <w:t>доля организаций частной формы собственности в сфере наружной рекламы</w:t>
            </w:r>
          </w:p>
          <w:p w:rsidR="00764AD9" w:rsidRPr="008E38DE" w:rsidRDefault="00764AD9" w:rsidP="00764AD9">
            <w:pPr>
              <w:pStyle w:val="ConsPlusNormal"/>
              <w:jc w:val="center"/>
            </w:pPr>
          </w:p>
        </w:tc>
        <w:tc>
          <w:tcPr>
            <w:tcW w:w="1134" w:type="dxa"/>
            <w:vMerge w:val="restart"/>
          </w:tcPr>
          <w:p w:rsidR="00764AD9" w:rsidRPr="008E38DE" w:rsidRDefault="00764AD9" w:rsidP="00764AD9">
            <w:pPr>
              <w:pStyle w:val="ConsPlusNormal"/>
              <w:jc w:val="center"/>
            </w:pPr>
            <w:r w:rsidRPr="008E38DE">
              <w:t>проценты</w:t>
            </w:r>
          </w:p>
          <w:p w:rsidR="00764AD9" w:rsidRPr="008E38DE" w:rsidRDefault="00764AD9" w:rsidP="00764AD9">
            <w:pPr>
              <w:ind w:firstLine="0"/>
              <w:rPr>
                <w:sz w:val="24"/>
                <w:szCs w:val="24"/>
              </w:rPr>
            </w:pPr>
          </w:p>
        </w:tc>
        <w:tc>
          <w:tcPr>
            <w:tcW w:w="710" w:type="dxa"/>
            <w:vMerge w:val="restart"/>
          </w:tcPr>
          <w:p w:rsidR="00764AD9" w:rsidRPr="008E38DE" w:rsidRDefault="00764AD9" w:rsidP="00764AD9">
            <w:pPr>
              <w:pStyle w:val="ConsPlusNormal"/>
              <w:jc w:val="center"/>
            </w:pPr>
            <w:r w:rsidRPr="008E38DE">
              <w:t>100</w:t>
            </w:r>
          </w:p>
        </w:tc>
        <w:tc>
          <w:tcPr>
            <w:tcW w:w="709" w:type="dxa"/>
            <w:vMerge w:val="restart"/>
          </w:tcPr>
          <w:p w:rsidR="00764AD9" w:rsidRPr="008E38DE" w:rsidRDefault="00764AD9" w:rsidP="00764AD9">
            <w:pPr>
              <w:pStyle w:val="ConsPlusNormal"/>
              <w:jc w:val="center"/>
            </w:pPr>
            <w:r w:rsidRPr="008E38DE">
              <w:t>100</w:t>
            </w:r>
          </w:p>
        </w:tc>
        <w:tc>
          <w:tcPr>
            <w:tcW w:w="1774" w:type="dxa"/>
          </w:tcPr>
          <w:p w:rsidR="00764AD9" w:rsidRPr="008E38DE" w:rsidRDefault="00764AD9" w:rsidP="00764AD9">
            <w:pPr>
              <w:pStyle w:val="ConsPlusNormal"/>
              <w:jc w:val="center"/>
              <w:rPr>
                <w:sz w:val="22"/>
                <w:szCs w:val="22"/>
              </w:rPr>
            </w:pPr>
            <w:r w:rsidRPr="008E38DE">
              <w:rPr>
                <w:sz w:val="22"/>
                <w:szCs w:val="22"/>
              </w:rPr>
              <w:t>Управление архитектуры и градостроительства администрации городского округа</w:t>
            </w:r>
          </w:p>
        </w:tc>
        <w:tc>
          <w:tcPr>
            <w:tcW w:w="3754" w:type="dxa"/>
          </w:tcPr>
          <w:p w:rsidR="00764AD9" w:rsidRPr="0069429D" w:rsidRDefault="00764AD9" w:rsidP="00764AD9">
            <w:pPr>
              <w:pStyle w:val="ConsPlusNormal"/>
              <w:jc w:val="center"/>
            </w:pPr>
            <w:r w:rsidRPr="0069429D">
              <w:t>Актуализация схем размещения рекламных конструкций произведена постановлением администрации городского округа от 28.12.2018 № 890-па</w:t>
            </w:r>
          </w:p>
        </w:tc>
      </w:tr>
      <w:tr w:rsidR="00764AD9" w:rsidRPr="00821CD4" w:rsidTr="00251E97">
        <w:trPr>
          <w:gridAfter w:val="1"/>
          <w:wAfter w:w="15" w:type="dxa"/>
        </w:trPr>
        <w:tc>
          <w:tcPr>
            <w:tcW w:w="567" w:type="dxa"/>
          </w:tcPr>
          <w:p w:rsidR="00764AD9" w:rsidRPr="008E38DE" w:rsidRDefault="00764AD9" w:rsidP="00764AD9">
            <w:pPr>
              <w:pStyle w:val="ConsPlusNormal"/>
              <w:jc w:val="both"/>
            </w:pPr>
            <w:r w:rsidRPr="008E38DE">
              <w:t>14.2</w:t>
            </w:r>
          </w:p>
        </w:tc>
        <w:tc>
          <w:tcPr>
            <w:tcW w:w="2976" w:type="dxa"/>
          </w:tcPr>
          <w:p w:rsidR="00764AD9" w:rsidRPr="008E38DE" w:rsidRDefault="00764AD9" w:rsidP="00764AD9">
            <w:pPr>
              <w:pStyle w:val="ConsPlusNormal"/>
              <w:jc w:val="both"/>
            </w:pPr>
            <w:r w:rsidRPr="008E38DE">
              <w:t xml:space="preserve">Размещение на официальном сайте </w:t>
            </w:r>
            <w:r w:rsidRPr="008E38DE">
              <w:lastRenderedPageBreak/>
              <w:t>перечня  НПА, МПА, регулирующих сферы наружной рекламы</w:t>
            </w:r>
          </w:p>
        </w:tc>
        <w:tc>
          <w:tcPr>
            <w:tcW w:w="1465" w:type="dxa"/>
            <w:gridSpan w:val="2"/>
          </w:tcPr>
          <w:p w:rsidR="00764AD9" w:rsidRPr="008E38DE" w:rsidRDefault="00764AD9" w:rsidP="00764AD9">
            <w:pPr>
              <w:pStyle w:val="ConsPlusNormal"/>
              <w:jc w:val="center"/>
            </w:pPr>
            <w:r w:rsidRPr="008E38DE">
              <w:lastRenderedPageBreak/>
              <w:t>2019-2022</w:t>
            </w:r>
          </w:p>
        </w:tc>
        <w:tc>
          <w:tcPr>
            <w:tcW w:w="2789" w:type="dxa"/>
            <w:vMerge/>
          </w:tcPr>
          <w:p w:rsidR="00764AD9" w:rsidRPr="008E38DE" w:rsidRDefault="00764AD9" w:rsidP="00764AD9">
            <w:pPr>
              <w:ind w:firstLine="0"/>
              <w:jc w:val="center"/>
              <w:rPr>
                <w:sz w:val="24"/>
                <w:szCs w:val="24"/>
              </w:rPr>
            </w:pPr>
          </w:p>
        </w:tc>
        <w:tc>
          <w:tcPr>
            <w:tcW w:w="1134" w:type="dxa"/>
            <w:vMerge/>
          </w:tcPr>
          <w:p w:rsidR="00764AD9" w:rsidRPr="008E38DE" w:rsidRDefault="00764AD9" w:rsidP="00764AD9">
            <w:pPr>
              <w:ind w:firstLine="0"/>
              <w:jc w:val="center"/>
              <w:rPr>
                <w:sz w:val="24"/>
                <w:szCs w:val="24"/>
              </w:rPr>
            </w:pPr>
          </w:p>
        </w:tc>
        <w:tc>
          <w:tcPr>
            <w:tcW w:w="710" w:type="dxa"/>
            <w:vMerge/>
          </w:tcPr>
          <w:p w:rsidR="00764AD9" w:rsidRPr="008E38DE" w:rsidRDefault="00764AD9" w:rsidP="00764AD9">
            <w:pPr>
              <w:ind w:firstLine="0"/>
              <w:jc w:val="center"/>
              <w:rPr>
                <w:sz w:val="24"/>
                <w:szCs w:val="24"/>
              </w:rPr>
            </w:pPr>
          </w:p>
        </w:tc>
        <w:tc>
          <w:tcPr>
            <w:tcW w:w="709" w:type="dxa"/>
            <w:vMerge/>
          </w:tcPr>
          <w:p w:rsidR="00764AD9" w:rsidRPr="008E38DE" w:rsidRDefault="00764AD9" w:rsidP="00764AD9">
            <w:pPr>
              <w:ind w:firstLine="0"/>
              <w:jc w:val="center"/>
              <w:rPr>
                <w:sz w:val="24"/>
                <w:szCs w:val="24"/>
              </w:rPr>
            </w:pPr>
          </w:p>
        </w:tc>
        <w:tc>
          <w:tcPr>
            <w:tcW w:w="1774" w:type="dxa"/>
          </w:tcPr>
          <w:p w:rsidR="00764AD9" w:rsidRPr="008E38DE" w:rsidRDefault="00764AD9" w:rsidP="00764AD9">
            <w:pPr>
              <w:pStyle w:val="ConsPlusNormal"/>
              <w:jc w:val="center"/>
              <w:rPr>
                <w:sz w:val="22"/>
                <w:szCs w:val="22"/>
              </w:rPr>
            </w:pPr>
            <w:r w:rsidRPr="008E38DE">
              <w:rPr>
                <w:sz w:val="22"/>
                <w:szCs w:val="22"/>
              </w:rPr>
              <w:t xml:space="preserve">Управление архитектуры и </w:t>
            </w:r>
            <w:r w:rsidRPr="008E38DE">
              <w:rPr>
                <w:sz w:val="22"/>
                <w:szCs w:val="22"/>
              </w:rPr>
              <w:lastRenderedPageBreak/>
              <w:t>градостроительства администрации городского округа</w:t>
            </w:r>
          </w:p>
        </w:tc>
        <w:tc>
          <w:tcPr>
            <w:tcW w:w="3754" w:type="dxa"/>
          </w:tcPr>
          <w:p w:rsidR="00764AD9" w:rsidRPr="0069429D" w:rsidRDefault="00764AD9" w:rsidP="00764AD9">
            <w:pPr>
              <w:pStyle w:val="ConsPlusNormal"/>
              <w:jc w:val="both"/>
            </w:pPr>
            <w:r w:rsidRPr="0069429D">
              <w:lastRenderedPageBreak/>
              <w:t xml:space="preserve">Порядок проведения торгов на право заключения договора на </w:t>
            </w:r>
            <w:r w:rsidRPr="0069429D">
              <w:lastRenderedPageBreak/>
              <w:t>установку и эксплуатацию рекламной конструкции на здании, земельном участке, или ином недвижимом (движимом) имуществе, находящемся в собственности Арсеньевского городского округа, а также земельном участке, право собственности на который не разграничено, утвержденный постановлением администрации Арсеньевского городского округа от 14.03.2016 № 170-па размещен на официальном сайте администрации Арсеньевского городского округа:</w:t>
            </w:r>
          </w:p>
          <w:p w:rsidR="00764AD9" w:rsidRPr="0069429D" w:rsidRDefault="008F3345" w:rsidP="00764AD9">
            <w:pPr>
              <w:pStyle w:val="ConsPlusNormal"/>
              <w:jc w:val="both"/>
            </w:pPr>
            <w:hyperlink r:id="rId14" w:history="1">
              <w:r w:rsidR="00764AD9" w:rsidRPr="0069429D">
                <w:rPr>
                  <w:rStyle w:val="aa"/>
                </w:rPr>
                <w:t>http://ars.town/regulatory/postanovleniya-i-rasporyazheniya-administratsii/15300.html?sphrase_id=3794</w:t>
              </w:r>
            </w:hyperlink>
            <w:r w:rsidR="00764AD9" w:rsidRPr="0069429D">
              <w:t xml:space="preserve">   </w:t>
            </w:r>
          </w:p>
          <w:p w:rsidR="00764AD9" w:rsidRPr="0069429D" w:rsidRDefault="008F3345" w:rsidP="00764AD9">
            <w:pPr>
              <w:pStyle w:val="ConsPlusNormal"/>
              <w:jc w:val="both"/>
            </w:pPr>
            <w:hyperlink r:id="rId15" w:history="1">
              <w:r w:rsidR="00764AD9" w:rsidRPr="0069429D">
                <w:rPr>
                  <w:rStyle w:val="aa"/>
                </w:rPr>
                <w:t>http://ars.town/regulatory/postanovleniya-i-rasporyazheniya-administratsii/15045.html?sphrase_id=3794</w:t>
              </w:r>
            </w:hyperlink>
            <w:r w:rsidR="00764AD9" w:rsidRPr="0069429D">
              <w:t xml:space="preserve"> </w:t>
            </w:r>
          </w:p>
        </w:tc>
      </w:tr>
      <w:tr w:rsidR="00764AD9" w:rsidRPr="00821CD4" w:rsidTr="00251E97">
        <w:trPr>
          <w:gridAfter w:val="1"/>
          <w:wAfter w:w="15" w:type="dxa"/>
        </w:trPr>
        <w:tc>
          <w:tcPr>
            <w:tcW w:w="567" w:type="dxa"/>
          </w:tcPr>
          <w:p w:rsidR="00764AD9" w:rsidRPr="008E38DE" w:rsidRDefault="00764AD9" w:rsidP="00764AD9">
            <w:pPr>
              <w:pStyle w:val="ConsPlusNormal"/>
              <w:jc w:val="both"/>
            </w:pPr>
            <w:r w:rsidRPr="008E38DE">
              <w:lastRenderedPageBreak/>
              <w:t>14.3</w:t>
            </w:r>
          </w:p>
        </w:tc>
        <w:tc>
          <w:tcPr>
            <w:tcW w:w="2976" w:type="dxa"/>
          </w:tcPr>
          <w:p w:rsidR="00764AD9" w:rsidRPr="008E38DE" w:rsidRDefault="00764AD9" w:rsidP="00764AD9">
            <w:pPr>
              <w:pStyle w:val="ConsPlusNormal"/>
              <w:jc w:val="both"/>
            </w:pPr>
            <w:r w:rsidRPr="008E38DE">
              <w:t xml:space="preserve">Размещение на официальном сайте перечня  НПА, МПА, регулирующих сферы </w:t>
            </w:r>
            <w:r w:rsidRPr="008E38DE">
              <w:lastRenderedPageBreak/>
              <w:t>наружной рекламы</w:t>
            </w:r>
          </w:p>
        </w:tc>
        <w:tc>
          <w:tcPr>
            <w:tcW w:w="1465" w:type="dxa"/>
            <w:gridSpan w:val="2"/>
          </w:tcPr>
          <w:p w:rsidR="00764AD9" w:rsidRPr="008E38DE" w:rsidRDefault="00764AD9" w:rsidP="00764AD9">
            <w:pPr>
              <w:pStyle w:val="ConsPlusNormal"/>
              <w:jc w:val="center"/>
            </w:pPr>
            <w:r w:rsidRPr="008E38DE">
              <w:lastRenderedPageBreak/>
              <w:t>2019-2022</w:t>
            </w:r>
          </w:p>
        </w:tc>
        <w:tc>
          <w:tcPr>
            <w:tcW w:w="2789" w:type="dxa"/>
            <w:vMerge/>
          </w:tcPr>
          <w:p w:rsidR="00764AD9" w:rsidRPr="008E38DE" w:rsidRDefault="00764AD9" w:rsidP="00764AD9">
            <w:pPr>
              <w:ind w:firstLine="0"/>
              <w:jc w:val="center"/>
              <w:rPr>
                <w:sz w:val="24"/>
                <w:szCs w:val="24"/>
              </w:rPr>
            </w:pPr>
          </w:p>
        </w:tc>
        <w:tc>
          <w:tcPr>
            <w:tcW w:w="1134" w:type="dxa"/>
            <w:vMerge/>
          </w:tcPr>
          <w:p w:rsidR="00764AD9" w:rsidRPr="008E38DE" w:rsidRDefault="00764AD9" w:rsidP="00764AD9">
            <w:pPr>
              <w:ind w:firstLine="0"/>
              <w:jc w:val="center"/>
              <w:rPr>
                <w:sz w:val="24"/>
                <w:szCs w:val="24"/>
              </w:rPr>
            </w:pPr>
          </w:p>
        </w:tc>
        <w:tc>
          <w:tcPr>
            <w:tcW w:w="710" w:type="dxa"/>
            <w:vMerge/>
          </w:tcPr>
          <w:p w:rsidR="00764AD9" w:rsidRPr="008E38DE" w:rsidRDefault="00764AD9" w:rsidP="00764AD9">
            <w:pPr>
              <w:ind w:firstLine="0"/>
              <w:jc w:val="center"/>
              <w:rPr>
                <w:sz w:val="24"/>
                <w:szCs w:val="24"/>
              </w:rPr>
            </w:pPr>
          </w:p>
        </w:tc>
        <w:tc>
          <w:tcPr>
            <w:tcW w:w="709" w:type="dxa"/>
            <w:vMerge/>
          </w:tcPr>
          <w:p w:rsidR="00764AD9" w:rsidRPr="008E38DE" w:rsidRDefault="00764AD9" w:rsidP="00764AD9">
            <w:pPr>
              <w:ind w:firstLine="0"/>
              <w:jc w:val="center"/>
              <w:rPr>
                <w:sz w:val="24"/>
                <w:szCs w:val="24"/>
              </w:rPr>
            </w:pPr>
          </w:p>
        </w:tc>
        <w:tc>
          <w:tcPr>
            <w:tcW w:w="1774" w:type="dxa"/>
          </w:tcPr>
          <w:p w:rsidR="00764AD9" w:rsidRPr="008E38DE" w:rsidRDefault="00764AD9" w:rsidP="00764AD9">
            <w:pPr>
              <w:pStyle w:val="ConsPlusNormal"/>
              <w:jc w:val="center"/>
              <w:rPr>
                <w:sz w:val="22"/>
                <w:szCs w:val="22"/>
              </w:rPr>
            </w:pPr>
            <w:r w:rsidRPr="008E38DE">
              <w:rPr>
                <w:sz w:val="22"/>
                <w:szCs w:val="22"/>
              </w:rPr>
              <w:t xml:space="preserve">Управление архитектуры и градостроительства администрации </w:t>
            </w:r>
            <w:r w:rsidRPr="008E38DE">
              <w:rPr>
                <w:sz w:val="22"/>
                <w:szCs w:val="22"/>
              </w:rPr>
              <w:lastRenderedPageBreak/>
              <w:t>городского округа</w:t>
            </w:r>
          </w:p>
        </w:tc>
        <w:tc>
          <w:tcPr>
            <w:tcW w:w="3754" w:type="dxa"/>
          </w:tcPr>
          <w:p w:rsidR="00764AD9" w:rsidRPr="0069429D" w:rsidRDefault="00764AD9" w:rsidP="00764AD9">
            <w:pPr>
              <w:pStyle w:val="ConsPlusNormal"/>
              <w:jc w:val="both"/>
            </w:pPr>
            <w:r w:rsidRPr="0069429D">
              <w:lastRenderedPageBreak/>
              <w:t xml:space="preserve">Порядок выдачи разрешений на установку рекламных конструкций, а также административный регламент по </w:t>
            </w:r>
            <w:r w:rsidRPr="0069429D">
              <w:lastRenderedPageBreak/>
              <w:t>предоставлению муниципальной услуги «Выдача разрешений на установку и эксплуатацию рекламных конструкций и аннулирование таких разрешений» размещены на официальном сайте администрации Арсеньевского городского округа:</w:t>
            </w:r>
          </w:p>
          <w:p w:rsidR="00764AD9" w:rsidRPr="0069429D" w:rsidRDefault="008F3345" w:rsidP="00764AD9">
            <w:pPr>
              <w:pStyle w:val="ConsPlusNormal"/>
              <w:jc w:val="both"/>
            </w:pPr>
            <w:hyperlink r:id="rId16" w:history="1">
              <w:r w:rsidR="00764AD9" w:rsidRPr="0069429D">
                <w:rPr>
                  <w:rStyle w:val="aa"/>
                </w:rPr>
                <w:t>http://ars.town/regulatory/1159.html?sphrase_id=8333</w:t>
              </w:r>
            </w:hyperlink>
          </w:p>
          <w:p w:rsidR="00764AD9" w:rsidRPr="0069429D" w:rsidRDefault="00764AD9" w:rsidP="00764AD9">
            <w:pPr>
              <w:pStyle w:val="ConsPlusNormal"/>
              <w:jc w:val="both"/>
            </w:pPr>
          </w:p>
          <w:p w:rsidR="00764AD9" w:rsidRPr="0069429D" w:rsidRDefault="008F3345" w:rsidP="00764AD9">
            <w:pPr>
              <w:pStyle w:val="ConsPlusNormal"/>
              <w:jc w:val="both"/>
            </w:pPr>
            <w:hyperlink r:id="rId17" w:history="1">
              <w:r w:rsidR="00764AD9" w:rsidRPr="0069429D">
                <w:rPr>
                  <w:rStyle w:val="aa"/>
                </w:rPr>
                <w:t>http://ars.town/about/struktura/upravlenie-arkhitektury-i-gradostroitelstva/gradostroitelstvo/poluchit-uslugu-v-sfere-stroitelstva/</w:t>
              </w:r>
            </w:hyperlink>
            <w:r w:rsidR="00764AD9" w:rsidRPr="0069429D">
              <w:t xml:space="preserve"> </w:t>
            </w:r>
          </w:p>
        </w:tc>
      </w:tr>
      <w:tr w:rsidR="00764AD9" w:rsidRPr="00821CD4" w:rsidTr="00E15FAA">
        <w:tc>
          <w:tcPr>
            <w:tcW w:w="15893" w:type="dxa"/>
            <w:gridSpan w:val="11"/>
          </w:tcPr>
          <w:p w:rsidR="00764AD9" w:rsidRPr="00E15FAA" w:rsidRDefault="00764AD9" w:rsidP="00764AD9">
            <w:pPr>
              <w:ind w:firstLine="0"/>
              <w:jc w:val="center"/>
              <w:rPr>
                <w:b/>
                <w:szCs w:val="26"/>
              </w:rPr>
            </w:pPr>
            <w:r w:rsidRPr="001E76C3">
              <w:rPr>
                <w:b/>
                <w:szCs w:val="26"/>
              </w:rPr>
              <w:lastRenderedPageBreak/>
              <w:t xml:space="preserve">15. </w:t>
            </w:r>
            <w:r w:rsidRPr="001E76C3">
              <w:rPr>
                <w:rFonts w:eastAsia="Calibri"/>
                <w:b/>
                <w:szCs w:val="26"/>
              </w:rPr>
              <w:t>Рынок ритуальных услуг</w:t>
            </w:r>
          </w:p>
        </w:tc>
      </w:tr>
      <w:tr w:rsidR="00764AD9" w:rsidRPr="00821CD4" w:rsidTr="00E15FAA">
        <w:tc>
          <w:tcPr>
            <w:tcW w:w="15893" w:type="dxa"/>
            <w:gridSpan w:val="11"/>
          </w:tcPr>
          <w:p w:rsidR="00CE5088" w:rsidRDefault="00CE5088" w:rsidP="00CE5088">
            <w:pPr>
              <w:pStyle w:val="ConsPlusNormal"/>
            </w:pPr>
            <w:r>
              <w:t xml:space="preserve">В соответствии с Федеральным законом от 06 октября 2003 года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 </w:t>
            </w:r>
          </w:p>
          <w:p w:rsidR="00764AD9" w:rsidRPr="00821CD4" w:rsidRDefault="00CE5088" w:rsidP="00CE5088">
            <w:pPr>
              <w:pStyle w:val="ConsPlusNormal"/>
              <w:rPr>
                <w:highlight w:val="yellow"/>
              </w:rPr>
            </w:pPr>
            <w:r>
              <w:t>По состоянию на 31.12.2021 на территории городского округа ритуальные услуги оказывают 9 предприятий: 1 муниципальное (МБУ «Спецслужба г. Арсеньева») и 8 организаций частной формы собственности (индивидуальные предприниматели - Павленко З.А., Ходос С.В., Ходос Т.В. Демченко Е.В., Горбунов А.В., Николаева Н.Н., Новак И.А., Чичикин А.Б.). Доля частных хозяйствующих субъектов, осуществляющих деятельность на рынке ритуальных услуг составляет 88,9 %.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CE5088" w:rsidRPr="00821CD4" w:rsidTr="00230815">
        <w:trPr>
          <w:gridAfter w:val="1"/>
          <w:wAfter w:w="15" w:type="dxa"/>
        </w:trPr>
        <w:tc>
          <w:tcPr>
            <w:tcW w:w="567" w:type="dxa"/>
          </w:tcPr>
          <w:p w:rsidR="00CE5088" w:rsidRPr="005A08B5" w:rsidRDefault="00CE5088" w:rsidP="00CE5088">
            <w:pPr>
              <w:ind w:firstLine="0"/>
              <w:rPr>
                <w:sz w:val="24"/>
                <w:szCs w:val="24"/>
              </w:rPr>
            </w:pPr>
            <w:r w:rsidRPr="005A08B5">
              <w:rPr>
                <w:sz w:val="24"/>
                <w:szCs w:val="24"/>
              </w:rPr>
              <w:t>15.1</w:t>
            </w:r>
          </w:p>
        </w:tc>
        <w:tc>
          <w:tcPr>
            <w:tcW w:w="2976" w:type="dxa"/>
          </w:tcPr>
          <w:p w:rsidR="00CE5088" w:rsidRPr="005A08B5" w:rsidRDefault="00CE5088" w:rsidP="00CE5088">
            <w:pPr>
              <w:ind w:firstLine="0"/>
              <w:rPr>
                <w:sz w:val="24"/>
                <w:szCs w:val="24"/>
              </w:rPr>
            </w:pPr>
            <w:r w:rsidRPr="005A08B5">
              <w:rPr>
                <w:sz w:val="24"/>
                <w:szCs w:val="24"/>
              </w:rPr>
              <w:t xml:space="preserve">Проведение анализа состояния и развития конкурентной среды на </w:t>
            </w:r>
            <w:r w:rsidRPr="005A08B5">
              <w:rPr>
                <w:sz w:val="24"/>
                <w:szCs w:val="24"/>
              </w:rPr>
              <w:lastRenderedPageBreak/>
              <w:t>рынке ритуальных услуг</w:t>
            </w:r>
          </w:p>
        </w:tc>
        <w:tc>
          <w:tcPr>
            <w:tcW w:w="1465" w:type="dxa"/>
            <w:gridSpan w:val="2"/>
          </w:tcPr>
          <w:p w:rsidR="00CE5088" w:rsidRPr="005A08B5" w:rsidRDefault="00CE5088" w:rsidP="00CE5088">
            <w:pPr>
              <w:ind w:firstLine="0"/>
              <w:jc w:val="center"/>
              <w:rPr>
                <w:sz w:val="24"/>
                <w:szCs w:val="24"/>
              </w:rPr>
            </w:pPr>
            <w:r w:rsidRPr="005A08B5">
              <w:rPr>
                <w:sz w:val="24"/>
                <w:szCs w:val="24"/>
              </w:rPr>
              <w:lastRenderedPageBreak/>
              <w:t>2019-2022</w:t>
            </w:r>
          </w:p>
        </w:tc>
        <w:tc>
          <w:tcPr>
            <w:tcW w:w="2789" w:type="dxa"/>
            <w:vMerge w:val="restart"/>
          </w:tcPr>
          <w:p w:rsidR="00CE5088" w:rsidRPr="005A08B5" w:rsidRDefault="00CE5088" w:rsidP="00CE5088">
            <w:pPr>
              <w:ind w:firstLine="31"/>
              <w:rPr>
                <w:sz w:val="24"/>
                <w:szCs w:val="24"/>
              </w:rPr>
            </w:pPr>
            <w:r w:rsidRPr="005A08B5">
              <w:rPr>
                <w:sz w:val="24"/>
                <w:szCs w:val="24"/>
              </w:rPr>
              <w:t xml:space="preserve">доля организаций частной формы собственности в сфере </w:t>
            </w:r>
            <w:r w:rsidRPr="005A08B5">
              <w:rPr>
                <w:sz w:val="24"/>
                <w:szCs w:val="24"/>
              </w:rPr>
              <w:lastRenderedPageBreak/>
              <w:t>ритуальных услуг</w:t>
            </w:r>
          </w:p>
          <w:p w:rsidR="00CE5088" w:rsidRPr="005A08B5" w:rsidRDefault="00CE5088" w:rsidP="00CE5088">
            <w:pPr>
              <w:rPr>
                <w:sz w:val="24"/>
                <w:szCs w:val="24"/>
              </w:rPr>
            </w:pPr>
          </w:p>
        </w:tc>
        <w:tc>
          <w:tcPr>
            <w:tcW w:w="1134" w:type="dxa"/>
            <w:vMerge w:val="restart"/>
          </w:tcPr>
          <w:p w:rsidR="00CE5088" w:rsidRPr="005A08B5" w:rsidRDefault="00CE5088" w:rsidP="00CE5088">
            <w:pPr>
              <w:ind w:left="-523" w:firstLine="462"/>
              <w:rPr>
                <w:sz w:val="24"/>
                <w:szCs w:val="24"/>
              </w:rPr>
            </w:pPr>
            <w:r w:rsidRPr="005A08B5">
              <w:rPr>
                <w:sz w:val="24"/>
                <w:szCs w:val="24"/>
              </w:rPr>
              <w:lastRenderedPageBreak/>
              <w:t>проценты</w:t>
            </w:r>
          </w:p>
          <w:p w:rsidR="00CE5088" w:rsidRPr="005A08B5" w:rsidRDefault="00CE5088" w:rsidP="00CE5088">
            <w:pPr>
              <w:ind w:left="-523"/>
              <w:rPr>
                <w:sz w:val="24"/>
                <w:szCs w:val="24"/>
              </w:rPr>
            </w:pPr>
          </w:p>
        </w:tc>
        <w:tc>
          <w:tcPr>
            <w:tcW w:w="710" w:type="dxa"/>
            <w:vMerge w:val="restart"/>
          </w:tcPr>
          <w:p w:rsidR="00CE5088" w:rsidRPr="00D62DD9" w:rsidRDefault="00CE5088" w:rsidP="00CE5088">
            <w:pPr>
              <w:ind w:left="-523"/>
              <w:rPr>
                <w:sz w:val="24"/>
                <w:szCs w:val="24"/>
                <w:lang w:val="en-US"/>
              </w:rPr>
            </w:pPr>
            <w:r w:rsidRPr="005A08B5">
              <w:rPr>
                <w:sz w:val="24"/>
                <w:szCs w:val="24"/>
              </w:rPr>
              <w:t>8</w:t>
            </w:r>
            <w:r>
              <w:rPr>
                <w:sz w:val="24"/>
                <w:szCs w:val="24"/>
                <w:lang w:val="en-US"/>
              </w:rPr>
              <w:t>8</w:t>
            </w:r>
          </w:p>
          <w:p w:rsidR="00CE5088" w:rsidRPr="005A08B5" w:rsidRDefault="00CE5088" w:rsidP="00CE5088">
            <w:pPr>
              <w:ind w:left="-523" w:firstLine="523"/>
              <w:rPr>
                <w:sz w:val="24"/>
                <w:szCs w:val="24"/>
              </w:rPr>
            </w:pPr>
          </w:p>
        </w:tc>
        <w:tc>
          <w:tcPr>
            <w:tcW w:w="709" w:type="dxa"/>
            <w:vMerge w:val="restart"/>
          </w:tcPr>
          <w:p w:rsidR="00CE5088" w:rsidRPr="008B7A44" w:rsidRDefault="00CE5088" w:rsidP="00CE5088">
            <w:pPr>
              <w:ind w:left="-523" w:firstLine="523"/>
              <w:rPr>
                <w:sz w:val="24"/>
                <w:szCs w:val="24"/>
              </w:rPr>
            </w:pPr>
            <w:r>
              <w:rPr>
                <w:sz w:val="24"/>
                <w:szCs w:val="24"/>
              </w:rPr>
              <w:t>88,9</w:t>
            </w:r>
          </w:p>
          <w:p w:rsidR="00CE5088" w:rsidRPr="00821CD4" w:rsidRDefault="00CE5088" w:rsidP="00CE5088">
            <w:pPr>
              <w:ind w:left="-523"/>
              <w:rPr>
                <w:sz w:val="24"/>
                <w:szCs w:val="24"/>
                <w:highlight w:val="yellow"/>
              </w:rPr>
            </w:pPr>
          </w:p>
        </w:tc>
        <w:tc>
          <w:tcPr>
            <w:tcW w:w="1774" w:type="dxa"/>
            <w:tcBorders>
              <w:top w:val="single" w:sz="4" w:space="0" w:color="auto"/>
              <w:left w:val="single" w:sz="4" w:space="0" w:color="auto"/>
              <w:bottom w:val="single" w:sz="4" w:space="0" w:color="auto"/>
              <w:right w:val="single" w:sz="4" w:space="0" w:color="auto"/>
            </w:tcBorders>
          </w:tcPr>
          <w:p w:rsidR="00CE5088" w:rsidRPr="005A08B5" w:rsidRDefault="00CE5088" w:rsidP="00CE5088">
            <w:pPr>
              <w:pStyle w:val="ConsPlusNormal"/>
              <w:jc w:val="center"/>
              <w:rPr>
                <w:sz w:val="22"/>
                <w:szCs w:val="22"/>
              </w:rPr>
            </w:pPr>
            <w:r w:rsidRPr="005A08B5">
              <w:rPr>
                <w:sz w:val="22"/>
                <w:szCs w:val="22"/>
              </w:rPr>
              <w:t xml:space="preserve">Управление жизнеобеспечения администрации городского </w:t>
            </w:r>
            <w:r w:rsidRPr="005A08B5">
              <w:rPr>
                <w:sz w:val="22"/>
                <w:szCs w:val="22"/>
              </w:rPr>
              <w:lastRenderedPageBreak/>
              <w:t>округа (отдел содержания городских территорий)</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E5088" w:rsidRPr="00B3230C" w:rsidRDefault="00CE5088" w:rsidP="00CE5088">
            <w:pPr>
              <w:ind w:firstLine="358"/>
            </w:pPr>
            <w:r w:rsidRPr="00B3230C">
              <w:rPr>
                <w:sz w:val="24"/>
                <w:szCs w:val="24"/>
              </w:rPr>
              <w:lastRenderedPageBreak/>
              <w:t xml:space="preserve">В соответствии с требованием прокуратуры г. Арсеньев создана муниципальная </w:t>
            </w:r>
            <w:r w:rsidRPr="00B3230C">
              <w:rPr>
                <w:sz w:val="24"/>
                <w:szCs w:val="24"/>
              </w:rPr>
              <w:lastRenderedPageBreak/>
              <w:t>специализированная службы по вопросам похоронного дела  МБУ «Спецслужба», которая оказывает влияние на конкурентную среду в городском округе</w:t>
            </w:r>
          </w:p>
        </w:tc>
      </w:tr>
      <w:tr w:rsidR="00CE5088" w:rsidRPr="00821CD4" w:rsidTr="00230815">
        <w:trPr>
          <w:gridAfter w:val="1"/>
          <w:wAfter w:w="15" w:type="dxa"/>
        </w:trPr>
        <w:tc>
          <w:tcPr>
            <w:tcW w:w="567" w:type="dxa"/>
          </w:tcPr>
          <w:p w:rsidR="00CE5088" w:rsidRPr="005A08B5" w:rsidRDefault="00CE5088" w:rsidP="00CE5088">
            <w:pPr>
              <w:pStyle w:val="ConsPlusNormal"/>
              <w:jc w:val="both"/>
            </w:pPr>
            <w:r w:rsidRPr="005A08B5">
              <w:lastRenderedPageBreak/>
              <w:t>15.2</w:t>
            </w:r>
          </w:p>
        </w:tc>
        <w:tc>
          <w:tcPr>
            <w:tcW w:w="2976" w:type="dxa"/>
          </w:tcPr>
          <w:p w:rsidR="00CE5088" w:rsidRPr="005A08B5" w:rsidRDefault="00CE5088" w:rsidP="00CE5088">
            <w:pPr>
              <w:pStyle w:val="ConsPlusNormal"/>
              <w:jc w:val="both"/>
            </w:pPr>
            <w:r w:rsidRPr="005A08B5">
              <w:t>Ведение реестра организаций сферы ритуальных услуг и размещение на официальном сайте администрации городского округа</w:t>
            </w:r>
          </w:p>
        </w:tc>
        <w:tc>
          <w:tcPr>
            <w:tcW w:w="1465" w:type="dxa"/>
            <w:gridSpan w:val="2"/>
          </w:tcPr>
          <w:p w:rsidR="00CE5088" w:rsidRPr="005A08B5" w:rsidRDefault="00CE5088" w:rsidP="00CE5088">
            <w:pPr>
              <w:pStyle w:val="ConsPlusNormal"/>
              <w:jc w:val="center"/>
            </w:pPr>
            <w:r w:rsidRPr="005A08B5">
              <w:t>2019-2022</w:t>
            </w:r>
          </w:p>
        </w:tc>
        <w:tc>
          <w:tcPr>
            <w:tcW w:w="2789" w:type="dxa"/>
            <w:vMerge/>
          </w:tcPr>
          <w:p w:rsidR="00CE5088" w:rsidRPr="005A08B5" w:rsidRDefault="00CE5088" w:rsidP="00CE5088">
            <w:pPr>
              <w:ind w:firstLine="0"/>
              <w:jc w:val="center"/>
              <w:rPr>
                <w:sz w:val="24"/>
                <w:szCs w:val="24"/>
              </w:rPr>
            </w:pPr>
          </w:p>
        </w:tc>
        <w:tc>
          <w:tcPr>
            <w:tcW w:w="1134" w:type="dxa"/>
            <w:vMerge/>
          </w:tcPr>
          <w:p w:rsidR="00CE5088" w:rsidRPr="005A08B5" w:rsidRDefault="00CE5088" w:rsidP="00CE5088">
            <w:pPr>
              <w:ind w:firstLine="0"/>
              <w:jc w:val="center"/>
              <w:rPr>
                <w:sz w:val="24"/>
                <w:szCs w:val="24"/>
              </w:rPr>
            </w:pPr>
          </w:p>
        </w:tc>
        <w:tc>
          <w:tcPr>
            <w:tcW w:w="710" w:type="dxa"/>
            <w:vMerge/>
          </w:tcPr>
          <w:p w:rsidR="00CE5088" w:rsidRPr="005A08B5" w:rsidRDefault="00CE5088" w:rsidP="00CE5088">
            <w:pPr>
              <w:pStyle w:val="ConsPlusNormal"/>
              <w:jc w:val="both"/>
            </w:pPr>
          </w:p>
        </w:tc>
        <w:tc>
          <w:tcPr>
            <w:tcW w:w="709" w:type="dxa"/>
            <w:vMerge/>
          </w:tcPr>
          <w:p w:rsidR="00CE5088" w:rsidRPr="00821CD4" w:rsidRDefault="00CE5088" w:rsidP="00CE5088">
            <w:pPr>
              <w:pStyle w:val="ConsPlusNormal"/>
              <w:jc w:val="both"/>
              <w:rPr>
                <w:highlight w:val="yellow"/>
              </w:rPr>
            </w:pPr>
          </w:p>
        </w:tc>
        <w:tc>
          <w:tcPr>
            <w:tcW w:w="1774" w:type="dxa"/>
          </w:tcPr>
          <w:p w:rsidR="00CE5088" w:rsidRPr="005A08B5" w:rsidRDefault="00CE5088" w:rsidP="00CE5088">
            <w:pPr>
              <w:pStyle w:val="ConsPlusNormal"/>
              <w:jc w:val="center"/>
              <w:rPr>
                <w:sz w:val="22"/>
                <w:szCs w:val="22"/>
              </w:rPr>
            </w:pPr>
            <w:r w:rsidRPr="005A08B5">
              <w:rPr>
                <w:sz w:val="22"/>
                <w:szCs w:val="22"/>
              </w:rPr>
              <w:t>Управление жизнеобеспечения администрации городского округа (отдел содержания городских территорий)</w:t>
            </w:r>
          </w:p>
        </w:tc>
        <w:tc>
          <w:tcPr>
            <w:tcW w:w="3754" w:type="dxa"/>
            <w:tcBorders>
              <w:top w:val="single" w:sz="4" w:space="0" w:color="000000"/>
              <w:left w:val="single" w:sz="4" w:space="0" w:color="000000"/>
              <w:bottom w:val="single" w:sz="4" w:space="0" w:color="000000"/>
              <w:right w:val="single" w:sz="4" w:space="0" w:color="000000"/>
            </w:tcBorders>
            <w:shd w:val="clear" w:color="auto" w:fill="auto"/>
          </w:tcPr>
          <w:p w:rsidR="00CE5088" w:rsidRPr="00B3230C" w:rsidRDefault="00CE5088" w:rsidP="00CE5088">
            <w:pPr>
              <w:pStyle w:val="ConsPlusNormal"/>
              <w:ind w:firstLine="358"/>
              <w:jc w:val="both"/>
            </w:pPr>
            <w:r w:rsidRPr="00B3230C">
              <w:t xml:space="preserve">Реестр организаций в  сфере ритуальных (похоронных) услуг, размещен на официальном сайте администрации городского округа </w:t>
            </w:r>
            <w:hyperlink r:id="rId18" w:history="1">
              <w:r w:rsidRPr="008640CD">
                <w:rPr>
                  <w:rStyle w:val="aa"/>
                </w:rPr>
                <w:t>http://ars.town/opendata/2501002228-obpohoron/</w:t>
              </w:r>
            </w:hyperlink>
            <w:r>
              <w:t xml:space="preserve"> </w:t>
            </w:r>
          </w:p>
        </w:tc>
      </w:tr>
    </w:tbl>
    <w:p w:rsidR="00865E66" w:rsidRPr="002F2580" w:rsidRDefault="00865E66" w:rsidP="00865E66">
      <w:pPr>
        <w:jc w:val="center"/>
        <w:rPr>
          <w:b/>
          <w:color w:val="242424"/>
          <w:spacing w:val="2"/>
          <w:szCs w:val="26"/>
        </w:rPr>
      </w:pPr>
      <w:r w:rsidRPr="002F2580">
        <w:rPr>
          <w:b/>
          <w:color w:val="242424"/>
          <w:spacing w:val="2"/>
          <w:szCs w:val="26"/>
        </w:rPr>
        <w:t>Системные мероприятия по содействию развитию конкуренции</w:t>
      </w:r>
    </w:p>
    <w:tbl>
      <w:tblPr>
        <w:tblW w:w="15876" w:type="dxa"/>
        <w:tblInd w:w="-575" w:type="dxa"/>
        <w:tblCellMar>
          <w:left w:w="0" w:type="dxa"/>
          <w:right w:w="0" w:type="dxa"/>
        </w:tblCellMar>
        <w:tblLook w:val="04A0" w:firstRow="1" w:lastRow="0" w:firstColumn="1" w:lastColumn="0" w:noHBand="0" w:noVBand="1"/>
      </w:tblPr>
      <w:tblGrid>
        <w:gridCol w:w="1727"/>
        <w:gridCol w:w="3022"/>
        <w:gridCol w:w="2610"/>
        <w:gridCol w:w="1740"/>
        <w:gridCol w:w="1716"/>
        <w:gridCol w:w="5061"/>
      </w:tblGrid>
      <w:tr w:rsidR="007F548B" w:rsidRPr="002F2580" w:rsidTr="009D05EF">
        <w:trPr>
          <w:trHeight w:val="765"/>
          <w:tblHeader/>
        </w:trPr>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2F2580" w:rsidRDefault="007F548B" w:rsidP="00F02C85">
            <w:pPr>
              <w:spacing w:line="315" w:lineRule="atLeast"/>
              <w:ind w:firstLine="0"/>
              <w:jc w:val="center"/>
              <w:textAlignment w:val="baseline"/>
              <w:rPr>
                <w:color w:val="2D2D2D"/>
                <w:sz w:val="24"/>
                <w:szCs w:val="24"/>
              </w:rPr>
            </w:pPr>
            <w:r w:rsidRPr="002F2580">
              <w:rPr>
                <w:color w:val="2D2D2D"/>
                <w:sz w:val="24"/>
                <w:szCs w:val="24"/>
              </w:rPr>
              <w:t xml:space="preserve"> </w:t>
            </w:r>
            <w:r w:rsidR="003D1083" w:rsidRPr="002F2580">
              <w:rPr>
                <w:color w:val="2D2D2D"/>
                <w:sz w:val="24"/>
                <w:szCs w:val="24"/>
              </w:rPr>
              <w:t xml:space="preserve">№ </w:t>
            </w:r>
            <w:r w:rsidRPr="002F2580">
              <w:rPr>
                <w:color w:val="2D2D2D"/>
                <w:sz w:val="24"/>
                <w:szCs w:val="24"/>
              </w:rPr>
              <w:t>пп</w:t>
            </w:r>
            <w:r w:rsidR="00F02C85" w:rsidRPr="002F2580">
              <w:rPr>
                <w:color w:val="2D2D2D"/>
                <w:sz w:val="24"/>
                <w:szCs w:val="24"/>
              </w:rPr>
              <w:t xml:space="preserve"> согласно «дорожной карте»</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2F2580" w:rsidRDefault="007F548B" w:rsidP="003D1083">
            <w:pPr>
              <w:spacing w:line="315" w:lineRule="atLeast"/>
              <w:ind w:hanging="45"/>
              <w:jc w:val="center"/>
              <w:textAlignment w:val="baseline"/>
              <w:rPr>
                <w:color w:val="2D2D2D"/>
                <w:sz w:val="24"/>
                <w:szCs w:val="24"/>
              </w:rPr>
            </w:pPr>
            <w:r w:rsidRPr="002F2580">
              <w:rPr>
                <w:color w:val="2D2D2D"/>
                <w:sz w:val="24"/>
                <w:szCs w:val="24"/>
              </w:rPr>
              <w:t>Наименование мероприятия</w:t>
            </w:r>
          </w:p>
        </w:tc>
        <w:tc>
          <w:tcPr>
            <w:tcW w:w="2610" w:type="dxa"/>
            <w:tcBorders>
              <w:top w:val="single" w:sz="6" w:space="0" w:color="000000"/>
              <w:left w:val="single" w:sz="6" w:space="0" w:color="000000"/>
              <w:bottom w:val="single" w:sz="6" w:space="0" w:color="000000"/>
              <w:right w:val="single" w:sz="6" w:space="0" w:color="000000"/>
            </w:tcBorders>
          </w:tcPr>
          <w:p w:rsidR="007F548B" w:rsidRPr="001E76C3" w:rsidRDefault="007F548B" w:rsidP="003D1083">
            <w:pPr>
              <w:spacing w:line="315" w:lineRule="atLeast"/>
              <w:ind w:hanging="25"/>
              <w:jc w:val="center"/>
              <w:textAlignment w:val="baseline"/>
              <w:rPr>
                <w:color w:val="2D2D2D"/>
                <w:sz w:val="24"/>
                <w:szCs w:val="24"/>
              </w:rPr>
            </w:pPr>
            <w:r w:rsidRPr="001E76C3">
              <w:rPr>
                <w:color w:val="2D2D2D"/>
                <w:sz w:val="24"/>
                <w:szCs w:val="24"/>
              </w:rPr>
              <w:t>Результат</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1E76C3" w:rsidRDefault="007F548B" w:rsidP="0057356E">
            <w:pPr>
              <w:spacing w:line="315" w:lineRule="atLeast"/>
              <w:ind w:firstLine="0"/>
              <w:jc w:val="center"/>
              <w:textAlignment w:val="baseline"/>
              <w:rPr>
                <w:color w:val="2D2D2D"/>
                <w:sz w:val="24"/>
                <w:szCs w:val="24"/>
              </w:rPr>
            </w:pPr>
            <w:r w:rsidRPr="001E76C3">
              <w:rPr>
                <w:color w:val="2D2D2D"/>
                <w:sz w:val="24"/>
                <w:szCs w:val="24"/>
              </w:rPr>
              <w:t>Сроки выполнения</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F548B" w:rsidRPr="001E76C3" w:rsidRDefault="007F548B" w:rsidP="0057356E">
            <w:pPr>
              <w:spacing w:line="315" w:lineRule="atLeast"/>
              <w:ind w:left="-560"/>
              <w:jc w:val="center"/>
              <w:textAlignment w:val="baseline"/>
              <w:rPr>
                <w:color w:val="2D2D2D"/>
                <w:sz w:val="24"/>
                <w:szCs w:val="24"/>
              </w:rPr>
            </w:pPr>
            <w:r w:rsidRPr="001E76C3">
              <w:rPr>
                <w:color w:val="2D2D2D"/>
                <w:sz w:val="24"/>
                <w:szCs w:val="24"/>
              </w:rPr>
              <w:t>Значение</w:t>
            </w:r>
          </w:p>
        </w:tc>
        <w:tc>
          <w:tcPr>
            <w:tcW w:w="5061" w:type="dxa"/>
            <w:tcBorders>
              <w:top w:val="single" w:sz="6" w:space="0" w:color="000000"/>
              <w:left w:val="single" w:sz="6" w:space="0" w:color="000000"/>
              <w:bottom w:val="single" w:sz="6" w:space="0" w:color="000000"/>
              <w:right w:val="single" w:sz="6" w:space="0" w:color="000000"/>
            </w:tcBorders>
          </w:tcPr>
          <w:p w:rsidR="007F548B" w:rsidRPr="001E76C3" w:rsidRDefault="003D1083" w:rsidP="0057356E">
            <w:pPr>
              <w:spacing w:line="315" w:lineRule="atLeast"/>
              <w:ind w:firstLine="17"/>
              <w:jc w:val="center"/>
              <w:textAlignment w:val="baseline"/>
              <w:rPr>
                <w:color w:val="2D2D2D"/>
                <w:sz w:val="24"/>
                <w:szCs w:val="24"/>
              </w:rPr>
            </w:pPr>
            <w:r w:rsidRPr="001E76C3">
              <w:rPr>
                <w:color w:val="2D2D2D"/>
                <w:sz w:val="24"/>
                <w:szCs w:val="24"/>
              </w:rPr>
              <w:t>Исполнение</w:t>
            </w:r>
          </w:p>
        </w:tc>
      </w:tr>
      <w:tr w:rsidR="00EC6226" w:rsidRPr="00821CD4" w:rsidTr="009D05EF">
        <w:tc>
          <w:tcPr>
            <w:tcW w:w="1587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C6226" w:rsidRPr="00361071" w:rsidRDefault="00EC6226" w:rsidP="00865E66">
            <w:pPr>
              <w:pStyle w:val="ac"/>
              <w:numPr>
                <w:ilvl w:val="0"/>
                <w:numId w:val="5"/>
              </w:numPr>
              <w:spacing w:after="0" w:line="315" w:lineRule="atLeast"/>
              <w:jc w:val="center"/>
              <w:textAlignment w:val="baseline"/>
              <w:rPr>
                <w:rFonts w:ascii="Times New Roman" w:eastAsia="Times New Roman" w:hAnsi="Times New Roman"/>
                <w:b/>
                <w:color w:val="2D2D2D"/>
                <w:sz w:val="26"/>
                <w:szCs w:val="26"/>
                <w:lang w:eastAsia="ru-RU"/>
              </w:rPr>
            </w:pPr>
            <w:r w:rsidRPr="00361071">
              <w:rPr>
                <w:rFonts w:ascii="Times New Roman" w:eastAsia="Times New Roman" w:hAnsi="Times New Roman"/>
                <w:b/>
                <w:color w:val="2D2D2D"/>
                <w:sz w:val="26"/>
                <w:szCs w:val="26"/>
                <w:lang w:eastAsia="ru-RU"/>
              </w:rPr>
              <w:t>Развитие конкурентоспособности товаров, работ, услуг субъектов малого и среднего предпринимательства</w:t>
            </w:r>
          </w:p>
        </w:tc>
      </w:tr>
      <w:tr w:rsidR="005C6B8B"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B8B" w:rsidRPr="00EC6226" w:rsidRDefault="005C6B8B" w:rsidP="005C6B8B">
            <w:pPr>
              <w:spacing w:line="315" w:lineRule="atLeast"/>
              <w:ind w:firstLine="0"/>
              <w:jc w:val="center"/>
              <w:textAlignment w:val="baseline"/>
              <w:rPr>
                <w:color w:val="2D2D2D"/>
                <w:sz w:val="24"/>
                <w:szCs w:val="24"/>
              </w:rPr>
            </w:pPr>
            <w:r w:rsidRPr="00EC6226">
              <w:rPr>
                <w:color w:val="2D2D2D"/>
                <w:sz w:val="24"/>
                <w:szCs w:val="24"/>
              </w:rPr>
              <w:t>1.1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C6B8B" w:rsidRPr="00EC6226" w:rsidRDefault="005C6B8B" w:rsidP="005C6B8B">
            <w:pPr>
              <w:spacing w:line="315" w:lineRule="atLeast"/>
              <w:ind w:firstLine="67"/>
              <w:textAlignment w:val="baseline"/>
              <w:rPr>
                <w:color w:val="2D2D2D"/>
                <w:sz w:val="24"/>
                <w:szCs w:val="24"/>
              </w:rPr>
            </w:pPr>
            <w:r w:rsidRPr="00EC6226">
              <w:rPr>
                <w:color w:val="2D2D2D"/>
                <w:sz w:val="24"/>
                <w:szCs w:val="24"/>
              </w:rPr>
              <w:t>Информирование субъектов малого и среднего предпринимательства о мерах государственной поддержки</w:t>
            </w:r>
          </w:p>
        </w:tc>
        <w:tc>
          <w:tcPr>
            <w:tcW w:w="2610" w:type="dxa"/>
            <w:tcBorders>
              <w:top w:val="single" w:sz="6" w:space="0" w:color="000000"/>
              <w:left w:val="single" w:sz="6" w:space="0" w:color="000000"/>
              <w:bottom w:val="single" w:sz="4" w:space="0" w:color="auto"/>
              <w:right w:val="single" w:sz="6" w:space="0" w:color="000000"/>
            </w:tcBorders>
          </w:tcPr>
          <w:p w:rsidR="005C6B8B" w:rsidRPr="00EC6226" w:rsidRDefault="005C6B8B" w:rsidP="005C6B8B">
            <w:pPr>
              <w:spacing w:line="315" w:lineRule="atLeast"/>
              <w:ind w:firstLine="0"/>
              <w:jc w:val="center"/>
              <w:textAlignment w:val="baseline"/>
              <w:rPr>
                <w:color w:val="2D2D2D"/>
                <w:sz w:val="24"/>
                <w:szCs w:val="24"/>
              </w:rPr>
            </w:pPr>
            <w:r w:rsidRPr="00EC6226">
              <w:rPr>
                <w:color w:val="2D2D2D"/>
                <w:sz w:val="24"/>
                <w:szCs w:val="24"/>
              </w:rPr>
              <w:t>оказание консультационных услуг субъектам малого и среднего предпринимательства, предоставление не менее 100 консультаций</w:t>
            </w:r>
          </w:p>
        </w:tc>
        <w:tc>
          <w:tcPr>
            <w:tcW w:w="1740" w:type="dxa"/>
            <w:tcBorders>
              <w:top w:val="single" w:sz="6" w:space="0" w:color="000000"/>
              <w:left w:val="single" w:sz="6" w:space="0" w:color="000000"/>
              <w:right w:val="single" w:sz="6" w:space="0" w:color="000000"/>
            </w:tcBorders>
            <w:tcMar>
              <w:top w:w="0" w:type="dxa"/>
              <w:left w:w="149" w:type="dxa"/>
              <w:bottom w:w="0" w:type="dxa"/>
              <w:right w:w="149" w:type="dxa"/>
            </w:tcMar>
          </w:tcPr>
          <w:p w:rsidR="005C6B8B" w:rsidRPr="00EC6226" w:rsidRDefault="005C6B8B" w:rsidP="005C6B8B">
            <w:pPr>
              <w:spacing w:line="315" w:lineRule="atLeast"/>
              <w:ind w:firstLine="0"/>
              <w:jc w:val="center"/>
              <w:textAlignment w:val="baseline"/>
              <w:rPr>
                <w:color w:val="2D2D2D"/>
                <w:sz w:val="24"/>
                <w:szCs w:val="24"/>
              </w:rPr>
            </w:pPr>
            <w:r w:rsidRPr="00EC6226">
              <w:rPr>
                <w:color w:val="2D2D2D"/>
                <w:sz w:val="24"/>
                <w:szCs w:val="24"/>
              </w:rPr>
              <w:t>постоянно</w:t>
            </w:r>
          </w:p>
        </w:tc>
        <w:tc>
          <w:tcPr>
            <w:tcW w:w="1716" w:type="dxa"/>
            <w:tcBorders>
              <w:top w:val="single" w:sz="6" w:space="0" w:color="000000"/>
              <w:left w:val="single" w:sz="6" w:space="0" w:color="000000"/>
              <w:right w:val="single" w:sz="6" w:space="0" w:color="000000"/>
            </w:tcBorders>
            <w:tcMar>
              <w:top w:w="0" w:type="dxa"/>
              <w:left w:w="149" w:type="dxa"/>
              <w:bottom w:w="0" w:type="dxa"/>
              <w:right w:w="149" w:type="dxa"/>
            </w:tcMar>
          </w:tcPr>
          <w:p w:rsidR="005C6B8B" w:rsidRPr="00B95DE4" w:rsidRDefault="00230815" w:rsidP="005678AA">
            <w:pPr>
              <w:rPr>
                <w:sz w:val="24"/>
                <w:szCs w:val="24"/>
                <w:highlight w:val="yellow"/>
                <w:lang w:val="en-US"/>
              </w:rPr>
            </w:pPr>
            <w:r w:rsidRPr="00230815">
              <w:rPr>
                <w:sz w:val="24"/>
                <w:szCs w:val="24"/>
              </w:rPr>
              <w:t>7</w:t>
            </w:r>
            <w:r w:rsidR="008C5EC0" w:rsidRPr="00230815">
              <w:rPr>
                <w:sz w:val="24"/>
                <w:szCs w:val="24"/>
                <w:lang w:val="en-US"/>
              </w:rPr>
              <w:t xml:space="preserve">0 </w:t>
            </w:r>
            <w:r w:rsidR="005C6B8B" w:rsidRPr="00230815">
              <w:rPr>
                <w:sz w:val="24"/>
                <w:szCs w:val="24"/>
              </w:rPr>
              <w:t>консультац</w:t>
            </w:r>
            <w:r w:rsidR="005678AA" w:rsidRPr="00230815">
              <w:rPr>
                <w:sz w:val="24"/>
                <w:szCs w:val="24"/>
              </w:rPr>
              <w:t>ий</w:t>
            </w:r>
          </w:p>
        </w:tc>
        <w:tc>
          <w:tcPr>
            <w:tcW w:w="5061" w:type="dxa"/>
            <w:tcBorders>
              <w:top w:val="single" w:sz="6" w:space="0" w:color="000000"/>
              <w:left w:val="single" w:sz="6" w:space="0" w:color="000000"/>
              <w:bottom w:val="single" w:sz="4" w:space="0" w:color="auto"/>
              <w:right w:val="single" w:sz="6" w:space="0" w:color="000000"/>
            </w:tcBorders>
          </w:tcPr>
          <w:p w:rsidR="005C6B8B" w:rsidRPr="00257283" w:rsidRDefault="005C6B8B" w:rsidP="005678AA">
            <w:pPr>
              <w:ind w:firstLine="289"/>
              <w:rPr>
                <w:sz w:val="24"/>
                <w:szCs w:val="24"/>
              </w:rPr>
            </w:pPr>
            <w:r w:rsidRPr="00257283">
              <w:rPr>
                <w:sz w:val="24"/>
                <w:szCs w:val="24"/>
              </w:rPr>
              <w:t>Консультации субъектам МСП проводятся в рамках единых дней приема, организованных отделом предпринимательства и потребительского рынка, в том числе по</w:t>
            </w:r>
            <w:r w:rsidR="00F86CB7" w:rsidRPr="00257283">
              <w:rPr>
                <w:sz w:val="24"/>
                <w:szCs w:val="24"/>
              </w:rPr>
              <w:t>средство</w:t>
            </w:r>
            <w:r w:rsidRPr="00257283">
              <w:rPr>
                <w:sz w:val="24"/>
                <w:szCs w:val="24"/>
              </w:rPr>
              <w:t>м телефонной связи.</w:t>
            </w:r>
          </w:p>
        </w:tc>
      </w:tr>
      <w:tr w:rsidR="006D14B2" w:rsidRPr="00821CD4" w:rsidTr="009D05EF">
        <w:tc>
          <w:tcPr>
            <w:tcW w:w="1727"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2.1</w:t>
            </w:r>
          </w:p>
        </w:tc>
        <w:tc>
          <w:tcPr>
            <w:tcW w:w="3022" w:type="dxa"/>
            <w:tcBorders>
              <w:top w:val="single" w:sz="6" w:space="0" w:color="000000"/>
              <w:left w:val="single" w:sz="6" w:space="0" w:color="000000"/>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Снижение количества </w:t>
            </w:r>
            <w:r w:rsidRPr="00EC6226">
              <w:rPr>
                <w:color w:val="2D2D2D"/>
                <w:sz w:val="24"/>
                <w:szCs w:val="24"/>
              </w:rPr>
              <w:lastRenderedPageBreak/>
              <w:t>случаев осуществления закупки у единственного поставщика (подрядчика, исполнителя);</w:t>
            </w:r>
          </w:p>
        </w:tc>
        <w:tc>
          <w:tcPr>
            <w:tcW w:w="2610" w:type="dxa"/>
            <w:tcBorders>
              <w:top w:val="single" w:sz="4" w:space="0" w:color="auto"/>
              <w:left w:val="single" w:sz="4" w:space="0" w:color="auto"/>
              <w:bottom w:val="single" w:sz="6" w:space="0" w:color="000000"/>
              <w:right w:val="single" w:sz="4" w:space="0" w:color="auto"/>
            </w:tcBorders>
          </w:tcPr>
          <w:p w:rsidR="006D14B2" w:rsidRPr="00EC6226" w:rsidRDefault="006D14B2" w:rsidP="006D14B2">
            <w:pPr>
              <w:spacing w:line="315" w:lineRule="atLeast"/>
              <w:ind w:firstLine="18"/>
              <w:jc w:val="center"/>
              <w:textAlignment w:val="baseline"/>
              <w:rPr>
                <w:color w:val="2D2D2D"/>
                <w:sz w:val="24"/>
                <w:szCs w:val="24"/>
              </w:rPr>
            </w:pPr>
            <w:r w:rsidRPr="00EC6226">
              <w:rPr>
                <w:color w:val="2D2D2D"/>
                <w:sz w:val="24"/>
                <w:szCs w:val="24"/>
              </w:rPr>
              <w:lastRenderedPageBreak/>
              <w:t xml:space="preserve">оптимизация процедур </w:t>
            </w:r>
            <w:r w:rsidRPr="00EC6226">
              <w:rPr>
                <w:color w:val="2D2D2D"/>
                <w:sz w:val="24"/>
                <w:szCs w:val="24"/>
              </w:rPr>
              <w:lastRenderedPageBreak/>
              <w:t>государственных и муниципальных закупок, обеспечение прозрачности и доступности процедуры государственных и муниципальных закупок</w:t>
            </w:r>
          </w:p>
        </w:tc>
        <w:tc>
          <w:tcPr>
            <w:tcW w:w="1740" w:type="dxa"/>
            <w:tcBorders>
              <w:top w:val="single" w:sz="6" w:space="0" w:color="000000"/>
              <w:left w:val="single" w:sz="4" w:space="0" w:color="auto"/>
              <w:bottom w:val="single" w:sz="4" w:space="0" w:color="auto"/>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lastRenderedPageBreak/>
              <w:t>2021</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5067AD" w:rsidRDefault="005067AD" w:rsidP="006D14B2">
            <w:pPr>
              <w:pStyle w:val="ConsPlusNormal"/>
              <w:jc w:val="center"/>
              <w:rPr>
                <w:color w:val="2D2D2D"/>
              </w:rPr>
            </w:pPr>
            <w:r w:rsidRPr="005067AD">
              <w:rPr>
                <w:color w:val="2D2D2D"/>
              </w:rPr>
              <w:t>66</w:t>
            </w:r>
          </w:p>
        </w:tc>
        <w:tc>
          <w:tcPr>
            <w:tcW w:w="5061" w:type="dxa"/>
            <w:tcBorders>
              <w:top w:val="single" w:sz="6" w:space="0" w:color="000000"/>
              <w:left w:val="single" w:sz="6" w:space="0" w:color="000000"/>
              <w:bottom w:val="single" w:sz="4" w:space="0" w:color="auto"/>
              <w:right w:val="single" w:sz="6" w:space="0" w:color="000000"/>
            </w:tcBorders>
          </w:tcPr>
          <w:p w:rsidR="008B1F9F" w:rsidRPr="005067AD" w:rsidRDefault="0057185D" w:rsidP="006561E4">
            <w:pPr>
              <w:ind w:firstLine="289"/>
              <w:rPr>
                <w:sz w:val="24"/>
                <w:szCs w:val="24"/>
              </w:rPr>
            </w:pPr>
            <w:r w:rsidRPr="005067AD">
              <w:rPr>
                <w:sz w:val="24"/>
                <w:szCs w:val="24"/>
              </w:rPr>
              <w:t>В</w:t>
            </w:r>
            <w:r w:rsidR="008B1F9F" w:rsidRPr="005067AD">
              <w:rPr>
                <w:sz w:val="24"/>
                <w:szCs w:val="24"/>
              </w:rPr>
              <w:t xml:space="preserve"> 2021 год</w:t>
            </w:r>
            <w:r w:rsidRPr="005067AD">
              <w:rPr>
                <w:sz w:val="24"/>
                <w:szCs w:val="24"/>
              </w:rPr>
              <w:t>у</w:t>
            </w:r>
            <w:r w:rsidR="008B1F9F" w:rsidRPr="005067AD">
              <w:rPr>
                <w:sz w:val="24"/>
                <w:szCs w:val="24"/>
              </w:rPr>
              <w:t xml:space="preserve"> заключено </w:t>
            </w:r>
            <w:r w:rsidR="005D0A67" w:rsidRPr="005067AD">
              <w:rPr>
                <w:sz w:val="24"/>
                <w:szCs w:val="24"/>
              </w:rPr>
              <w:t>1</w:t>
            </w:r>
            <w:r w:rsidR="005067AD" w:rsidRPr="005067AD">
              <w:rPr>
                <w:sz w:val="24"/>
                <w:szCs w:val="24"/>
              </w:rPr>
              <w:t>5</w:t>
            </w:r>
            <w:r w:rsidR="005D0A67" w:rsidRPr="005067AD">
              <w:rPr>
                <w:sz w:val="24"/>
                <w:szCs w:val="24"/>
              </w:rPr>
              <w:t>4</w:t>
            </w:r>
            <w:r w:rsidR="008B1F9F" w:rsidRPr="005067AD">
              <w:rPr>
                <w:sz w:val="24"/>
                <w:szCs w:val="24"/>
              </w:rPr>
              <w:t xml:space="preserve"> контракт</w:t>
            </w:r>
            <w:r w:rsidR="005D0A67" w:rsidRPr="005067AD">
              <w:rPr>
                <w:sz w:val="24"/>
                <w:szCs w:val="24"/>
              </w:rPr>
              <w:t>а</w:t>
            </w:r>
            <w:r w:rsidR="008B1F9F" w:rsidRPr="005067AD">
              <w:rPr>
                <w:sz w:val="24"/>
                <w:szCs w:val="24"/>
              </w:rPr>
              <w:t xml:space="preserve"> с </w:t>
            </w:r>
            <w:r w:rsidR="008B1F9F" w:rsidRPr="005067AD">
              <w:rPr>
                <w:sz w:val="24"/>
                <w:szCs w:val="24"/>
              </w:rPr>
              <w:lastRenderedPageBreak/>
              <w:t>ед</w:t>
            </w:r>
            <w:r w:rsidR="005D0A67" w:rsidRPr="005067AD">
              <w:rPr>
                <w:sz w:val="24"/>
                <w:szCs w:val="24"/>
              </w:rPr>
              <w:t>инственным поставщиком, что на 33</w:t>
            </w:r>
            <w:r w:rsidR="008B1F9F" w:rsidRPr="005067AD">
              <w:rPr>
                <w:sz w:val="24"/>
                <w:szCs w:val="24"/>
              </w:rPr>
              <w:t xml:space="preserve"> % ниже показателя </w:t>
            </w:r>
            <w:r w:rsidR="005D0A67" w:rsidRPr="005067AD">
              <w:rPr>
                <w:sz w:val="24"/>
                <w:szCs w:val="24"/>
              </w:rPr>
              <w:t>за аналогичный период</w:t>
            </w:r>
            <w:r w:rsidR="008B1F9F" w:rsidRPr="005067AD">
              <w:rPr>
                <w:sz w:val="24"/>
                <w:szCs w:val="24"/>
              </w:rPr>
              <w:t xml:space="preserve"> 2020 года </w:t>
            </w:r>
            <w:r w:rsidR="006561E4" w:rsidRPr="005067AD">
              <w:rPr>
                <w:sz w:val="24"/>
                <w:szCs w:val="24"/>
              </w:rPr>
              <w:t>(</w:t>
            </w:r>
            <w:r w:rsidR="005D0A67" w:rsidRPr="005067AD">
              <w:rPr>
                <w:sz w:val="24"/>
                <w:szCs w:val="24"/>
              </w:rPr>
              <w:t>2</w:t>
            </w:r>
            <w:r w:rsidR="005067AD" w:rsidRPr="005067AD">
              <w:rPr>
                <w:sz w:val="24"/>
                <w:szCs w:val="24"/>
              </w:rPr>
              <w:t>2</w:t>
            </w:r>
            <w:r w:rsidR="005D0A67" w:rsidRPr="005067AD">
              <w:rPr>
                <w:sz w:val="24"/>
                <w:szCs w:val="24"/>
              </w:rPr>
              <w:t>0</w:t>
            </w:r>
            <w:r w:rsidR="008B1F9F" w:rsidRPr="005067AD">
              <w:rPr>
                <w:sz w:val="24"/>
                <w:szCs w:val="24"/>
              </w:rPr>
              <w:t xml:space="preserve"> контракт</w:t>
            </w:r>
            <w:r w:rsidR="002C023D" w:rsidRPr="005067AD">
              <w:rPr>
                <w:sz w:val="24"/>
                <w:szCs w:val="24"/>
              </w:rPr>
              <w:t>ов</w:t>
            </w:r>
            <w:r w:rsidR="006561E4" w:rsidRPr="005067AD">
              <w:rPr>
                <w:sz w:val="24"/>
                <w:szCs w:val="24"/>
              </w:rPr>
              <w:t>)</w:t>
            </w:r>
            <w:r w:rsidR="008B1F9F" w:rsidRPr="005067AD">
              <w:rPr>
                <w:sz w:val="24"/>
                <w:szCs w:val="24"/>
              </w:rPr>
              <w:t>.</w:t>
            </w:r>
          </w:p>
          <w:p w:rsidR="006D14B2" w:rsidRPr="005067AD" w:rsidRDefault="008B1F9F" w:rsidP="00FF2338">
            <w:pPr>
              <w:rPr>
                <w:sz w:val="24"/>
                <w:szCs w:val="24"/>
              </w:rPr>
            </w:pPr>
            <w:r w:rsidRPr="005067AD">
              <w:rPr>
                <w:sz w:val="24"/>
                <w:szCs w:val="24"/>
              </w:rPr>
              <w:t xml:space="preserve">Снижение количества случаев осуществления закупки у единственного поставщика (подрядчика, исполнителя) достигнуто путем увеличения проведения конкурентных процедур в виде электронных аукционов. </w:t>
            </w:r>
            <w:r w:rsidR="009F0BA7" w:rsidRPr="005067AD">
              <w:rPr>
                <w:sz w:val="24"/>
                <w:szCs w:val="24"/>
              </w:rPr>
              <w:t xml:space="preserve">За </w:t>
            </w:r>
            <w:r w:rsidR="005067AD" w:rsidRPr="005067AD">
              <w:rPr>
                <w:sz w:val="24"/>
                <w:szCs w:val="24"/>
              </w:rPr>
              <w:t>12</w:t>
            </w:r>
            <w:r w:rsidR="009F0BA7" w:rsidRPr="005067AD">
              <w:rPr>
                <w:sz w:val="24"/>
                <w:szCs w:val="24"/>
              </w:rPr>
              <w:t xml:space="preserve"> месяцев</w:t>
            </w:r>
            <w:r w:rsidR="002C023D" w:rsidRPr="005067AD">
              <w:rPr>
                <w:sz w:val="24"/>
                <w:szCs w:val="24"/>
              </w:rPr>
              <w:t xml:space="preserve"> </w:t>
            </w:r>
            <w:r w:rsidRPr="005067AD">
              <w:rPr>
                <w:sz w:val="24"/>
                <w:szCs w:val="24"/>
              </w:rPr>
              <w:t xml:space="preserve">2021 года заключено </w:t>
            </w:r>
            <w:r w:rsidR="00FF2338" w:rsidRPr="00FF2338">
              <w:rPr>
                <w:sz w:val="24"/>
                <w:szCs w:val="24"/>
              </w:rPr>
              <w:t>8</w:t>
            </w:r>
            <w:r w:rsidRPr="005067AD">
              <w:rPr>
                <w:sz w:val="24"/>
                <w:szCs w:val="24"/>
              </w:rPr>
              <w:t xml:space="preserve"> муниципальных контрактов по результатам проведения электронных аукционов.</w:t>
            </w:r>
          </w:p>
        </w:tc>
      </w:tr>
      <w:tr w:rsidR="006D14B2" w:rsidRPr="00821CD4" w:rsidTr="009D05EF">
        <w:tc>
          <w:tcPr>
            <w:tcW w:w="1727"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2.2</w:t>
            </w:r>
          </w:p>
        </w:tc>
        <w:tc>
          <w:tcPr>
            <w:tcW w:w="3022"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Информирование о проведении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2610" w:type="dxa"/>
            <w:tcBorders>
              <w:top w:val="single" w:sz="6" w:space="0" w:color="000000"/>
              <w:left w:val="single" w:sz="4" w:space="0" w:color="auto"/>
              <w:bottom w:val="single" w:sz="4" w:space="0" w:color="auto"/>
              <w:right w:val="single" w:sz="4" w:space="0" w:color="auto"/>
            </w:tcBorders>
          </w:tcPr>
          <w:p w:rsidR="006D14B2" w:rsidRPr="00EC6226" w:rsidRDefault="006D14B2" w:rsidP="006D14B2">
            <w:pPr>
              <w:ind w:firstLine="18"/>
              <w:jc w:val="center"/>
              <w:rPr>
                <w:sz w:val="24"/>
                <w:szCs w:val="24"/>
              </w:rPr>
            </w:pPr>
            <w:r w:rsidRPr="00EC6226">
              <w:rPr>
                <w:sz w:val="24"/>
                <w:szCs w:val="24"/>
              </w:rPr>
              <w:t>введение механизма оказания информационного содействия участникам закупки по вопросам, связанным с получением электронной подписи, формированием заявок, а также правового сопровождения при осуществлении закупок</w:t>
            </w:r>
          </w:p>
        </w:tc>
        <w:tc>
          <w:tcPr>
            <w:tcW w:w="1740" w:type="dxa"/>
            <w:vMerge w:val="restart"/>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0"/>
              <w:jc w:val="center"/>
              <w:textAlignment w:val="baseline"/>
              <w:rPr>
                <w:color w:val="2D2D2D"/>
                <w:sz w:val="24"/>
                <w:szCs w:val="24"/>
                <w:highlight w:val="yellow"/>
              </w:rPr>
            </w:pPr>
            <w:r w:rsidRPr="00EC6226">
              <w:rPr>
                <w:color w:val="2D2D2D"/>
                <w:sz w:val="24"/>
                <w:szCs w:val="24"/>
              </w:rPr>
              <w:t>2020-2024</w:t>
            </w:r>
          </w:p>
        </w:tc>
        <w:tc>
          <w:tcPr>
            <w:tcW w:w="1716" w:type="dxa"/>
            <w:vMerge w:val="restart"/>
            <w:tcBorders>
              <w:top w:val="single" w:sz="6" w:space="0" w:color="000000"/>
              <w:left w:val="single" w:sz="4" w:space="0" w:color="auto"/>
              <w:right w:val="single" w:sz="6" w:space="0" w:color="000000"/>
            </w:tcBorders>
            <w:tcMar>
              <w:top w:w="0" w:type="dxa"/>
              <w:left w:w="149" w:type="dxa"/>
              <w:bottom w:w="0" w:type="dxa"/>
              <w:right w:w="149" w:type="dxa"/>
            </w:tcMar>
          </w:tcPr>
          <w:p w:rsidR="006D14B2" w:rsidRPr="007C4CD8" w:rsidRDefault="006D14B2" w:rsidP="006D14B2">
            <w:pPr>
              <w:pStyle w:val="ConsPlusNormal"/>
              <w:jc w:val="center"/>
              <w:rPr>
                <w:color w:val="2D2D2D"/>
              </w:rPr>
            </w:pPr>
            <w:r w:rsidRPr="00230815">
              <w:rPr>
                <w:color w:val="2D2D2D"/>
              </w:rPr>
              <w:t>да</w:t>
            </w:r>
          </w:p>
        </w:tc>
        <w:tc>
          <w:tcPr>
            <w:tcW w:w="5061" w:type="dxa"/>
            <w:vMerge w:val="restart"/>
            <w:tcBorders>
              <w:top w:val="single" w:sz="6" w:space="0" w:color="000000"/>
              <w:left w:val="single" w:sz="6" w:space="0" w:color="000000"/>
              <w:right w:val="single" w:sz="6" w:space="0" w:color="000000"/>
            </w:tcBorders>
          </w:tcPr>
          <w:p w:rsidR="006D14B2" w:rsidRPr="00230815" w:rsidRDefault="006D14B2" w:rsidP="006D14B2">
            <w:pPr>
              <w:ind w:firstLine="289"/>
              <w:rPr>
                <w:sz w:val="24"/>
                <w:szCs w:val="24"/>
              </w:rPr>
            </w:pPr>
            <w:r w:rsidRPr="00230815">
              <w:rPr>
                <w:sz w:val="24"/>
                <w:szCs w:val="24"/>
              </w:rPr>
              <w:t>Информация о проведении обучающих мероприятий для субъектов малого и среднего предпринимательства по мере их проведения размещается на сайте администрации городского округа в разделе «Объявления», направляется по электронной почте.</w:t>
            </w:r>
          </w:p>
          <w:p w:rsidR="006D14B2" w:rsidRPr="00230815" w:rsidRDefault="006D14B2" w:rsidP="006D14B2">
            <w:pPr>
              <w:ind w:firstLine="289"/>
              <w:rPr>
                <w:sz w:val="24"/>
                <w:szCs w:val="24"/>
              </w:rPr>
            </w:pPr>
            <w:r w:rsidRPr="00230815">
              <w:rPr>
                <w:sz w:val="24"/>
                <w:szCs w:val="24"/>
              </w:rPr>
              <w:t>Прирост объема закупок у субъектов малого и среднего предпринимательства (СМСП), а также увеличение количества участников закупок из числа СМСП произведено за счет увеличения конкурентных процедур с ограничением участия в определении поставщика, где участниками являются только СМСП.</w:t>
            </w:r>
          </w:p>
          <w:p w:rsidR="006D14B2" w:rsidRPr="00FF2338" w:rsidRDefault="006D14B2" w:rsidP="006D14B2">
            <w:pPr>
              <w:ind w:firstLine="289"/>
              <w:rPr>
                <w:sz w:val="24"/>
                <w:szCs w:val="24"/>
              </w:rPr>
            </w:pPr>
            <w:r w:rsidRPr="00FF2338">
              <w:rPr>
                <w:sz w:val="24"/>
                <w:szCs w:val="24"/>
              </w:rPr>
              <w:t xml:space="preserve">Объем закупок у СМСП </w:t>
            </w:r>
            <w:r w:rsidR="00800D86">
              <w:rPr>
                <w:sz w:val="24"/>
                <w:szCs w:val="24"/>
              </w:rPr>
              <w:t>за</w:t>
            </w:r>
            <w:r w:rsidRPr="00FF2338">
              <w:rPr>
                <w:sz w:val="24"/>
                <w:szCs w:val="24"/>
              </w:rPr>
              <w:t xml:space="preserve"> 2021 год составил </w:t>
            </w:r>
            <w:r w:rsidR="00800D86">
              <w:rPr>
                <w:sz w:val="24"/>
                <w:szCs w:val="24"/>
              </w:rPr>
              <w:t>40,</w:t>
            </w:r>
            <w:bookmarkStart w:id="0" w:name="_GoBack"/>
            <w:bookmarkEnd w:id="0"/>
            <w:r w:rsidR="00FF2338" w:rsidRPr="00FF2338">
              <w:rPr>
                <w:sz w:val="24"/>
                <w:szCs w:val="24"/>
              </w:rPr>
              <w:t>4</w:t>
            </w:r>
            <w:r w:rsidRPr="00FF2338">
              <w:rPr>
                <w:sz w:val="24"/>
                <w:szCs w:val="24"/>
              </w:rPr>
              <w:t>%.</w:t>
            </w:r>
          </w:p>
          <w:p w:rsidR="006D14B2" w:rsidRPr="004C1AD3" w:rsidRDefault="006D14B2" w:rsidP="00FF2338">
            <w:pPr>
              <w:ind w:firstLine="289"/>
            </w:pPr>
            <w:r w:rsidRPr="00FF2338">
              <w:rPr>
                <w:sz w:val="24"/>
                <w:szCs w:val="24"/>
              </w:rPr>
              <w:t>Количество участн</w:t>
            </w:r>
            <w:r w:rsidR="002C023D" w:rsidRPr="00FF2338">
              <w:rPr>
                <w:sz w:val="24"/>
                <w:szCs w:val="24"/>
              </w:rPr>
              <w:t xml:space="preserve">иков закупок из числа СМСП </w:t>
            </w:r>
            <w:r w:rsidR="009F0BA7" w:rsidRPr="00FF2338">
              <w:rPr>
                <w:sz w:val="24"/>
                <w:szCs w:val="24"/>
              </w:rPr>
              <w:t xml:space="preserve">за </w:t>
            </w:r>
            <w:r w:rsidRPr="00FF2338">
              <w:rPr>
                <w:sz w:val="24"/>
                <w:szCs w:val="24"/>
              </w:rPr>
              <w:t>2021 год</w:t>
            </w:r>
            <w:r w:rsidR="00FF2338" w:rsidRPr="00FF2338">
              <w:rPr>
                <w:sz w:val="24"/>
                <w:szCs w:val="24"/>
              </w:rPr>
              <w:t xml:space="preserve"> составил</w:t>
            </w:r>
            <w:r w:rsidRPr="00FF2338">
              <w:rPr>
                <w:sz w:val="24"/>
                <w:szCs w:val="24"/>
              </w:rPr>
              <w:t xml:space="preserve"> </w:t>
            </w:r>
            <w:r w:rsidR="00642BF5" w:rsidRPr="00FF2338">
              <w:rPr>
                <w:sz w:val="24"/>
                <w:szCs w:val="24"/>
              </w:rPr>
              <w:t>9</w:t>
            </w:r>
            <w:r w:rsidR="00FF2338" w:rsidRPr="00FF2338">
              <w:rPr>
                <w:sz w:val="24"/>
                <w:szCs w:val="24"/>
              </w:rPr>
              <w:t>3</w:t>
            </w:r>
            <w:r w:rsidRPr="00FF2338">
              <w:rPr>
                <w:sz w:val="24"/>
                <w:szCs w:val="24"/>
              </w:rPr>
              <w:t>.</w:t>
            </w:r>
          </w:p>
        </w:tc>
      </w:tr>
      <w:tr w:rsidR="006D14B2" w:rsidRPr="00821CD4" w:rsidTr="009D05EF">
        <w:tc>
          <w:tcPr>
            <w:tcW w:w="1727"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p>
        </w:tc>
        <w:tc>
          <w:tcPr>
            <w:tcW w:w="302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67"/>
              <w:textAlignment w:val="baseline"/>
              <w:rPr>
                <w:color w:val="2D2D2D"/>
                <w:sz w:val="24"/>
                <w:szCs w:val="24"/>
              </w:rPr>
            </w:pPr>
          </w:p>
        </w:tc>
        <w:tc>
          <w:tcPr>
            <w:tcW w:w="2610" w:type="dxa"/>
            <w:tcBorders>
              <w:top w:val="single" w:sz="4" w:space="0" w:color="auto"/>
              <w:left w:val="single" w:sz="4" w:space="0" w:color="auto"/>
              <w:bottom w:val="single" w:sz="4" w:space="0" w:color="auto"/>
              <w:right w:val="single" w:sz="4" w:space="0" w:color="auto"/>
            </w:tcBorders>
          </w:tcPr>
          <w:p w:rsidR="006D14B2" w:rsidRPr="00EC6226" w:rsidRDefault="006D14B2" w:rsidP="006D14B2">
            <w:pPr>
              <w:ind w:firstLine="18"/>
              <w:jc w:val="center"/>
              <w:rPr>
                <w:sz w:val="24"/>
                <w:szCs w:val="24"/>
              </w:rPr>
            </w:pPr>
            <w:r w:rsidRPr="00EC6226">
              <w:rPr>
                <w:sz w:val="24"/>
                <w:szCs w:val="24"/>
              </w:rPr>
              <w:t>прирост объема закупок у субъектов малого и среднего предпринимательства</w:t>
            </w:r>
          </w:p>
        </w:tc>
        <w:tc>
          <w:tcPr>
            <w:tcW w:w="174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0"/>
              <w:jc w:val="center"/>
              <w:textAlignment w:val="baseline"/>
              <w:rPr>
                <w:color w:val="2D2D2D"/>
                <w:sz w:val="24"/>
                <w:szCs w:val="24"/>
                <w:highlight w:val="yellow"/>
              </w:rPr>
            </w:pPr>
          </w:p>
        </w:tc>
        <w:tc>
          <w:tcPr>
            <w:tcW w:w="1716" w:type="dxa"/>
            <w:vMerge/>
            <w:tcBorders>
              <w:left w:val="single" w:sz="4" w:space="0" w:color="auto"/>
              <w:right w:val="single" w:sz="6" w:space="0" w:color="000000"/>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p>
        </w:tc>
        <w:tc>
          <w:tcPr>
            <w:tcW w:w="5061" w:type="dxa"/>
            <w:vMerge/>
            <w:tcBorders>
              <w:left w:val="single" w:sz="6" w:space="0" w:color="000000"/>
              <w:right w:val="single" w:sz="6" w:space="0" w:color="000000"/>
            </w:tcBorders>
          </w:tcPr>
          <w:p w:rsidR="006D14B2" w:rsidRPr="00821CD4" w:rsidRDefault="006D14B2" w:rsidP="006D14B2">
            <w:pPr>
              <w:rPr>
                <w:sz w:val="24"/>
                <w:szCs w:val="24"/>
                <w:highlight w:val="yellow"/>
              </w:rPr>
            </w:pPr>
          </w:p>
        </w:tc>
      </w:tr>
      <w:tr w:rsidR="006D14B2" w:rsidRPr="00821CD4" w:rsidTr="009D05EF">
        <w:tc>
          <w:tcPr>
            <w:tcW w:w="1727"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p>
        </w:tc>
        <w:tc>
          <w:tcPr>
            <w:tcW w:w="3022"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67"/>
              <w:textAlignment w:val="baseline"/>
              <w:rPr>
                <w:color w:val="2D2D2D"/>
                <w:sz w:val="24"/>
                <w:szCs w:val="24"/>
              </w:rPr>
            </w:pPr>
          </w:p>
        </w:tc>
        <w:tc>
          <w:tcPr>
            <w:tcW w:w="2610" w:type="dxa"/>
            <w:tcBorders>
              <w:top w:val="single" w:sz="4" w:space="0" w:color="auto"/>
              <w:left w:val="single" w:sz="4" w:space="0" w:color="auto"/>
              <w:bottom w:val="single" w:sz="4" w:space="0" w:color="auto"/>
              <w:right w:val="single" w:sz="4" w:space="0" w:color="auto"/>
            </w:tcBorders>
          </w:tcPr>
          <w:p w:rsidR="006D14B2" w:rsidRPr="00EC6226" w:rsidRDefault="006D14B2" w:rsidP="006D14B2">
            <w:pPr>
              <w:ind w:firstLine="18"/>
              <w:jc w:val="center"/>
              <w:rPr>
                <w:sz w:val="24"/>
                <w:szCs w:val="24"/>
              </w:rPr>
            </w:pPr>
            <w:r w:rsidRPr="00EC6226">
              <w:rPr>
                <w:sz w:val="24"/>
                <w:szCs w:val="24"/>
              </w:rPr>
              <w:t>увеличение количества участников закупок из числа субъектов малого и среднего предпринимательства</w:t>
            </w:r>
          </w:p>
        </w:tc>
        <w:tc>
          <w:tcPr>
            <w:tcW w:w="1740" w:type="dxa"/>
            <w:vMerge/>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0"/>
              <w:jc w:val="center"/>
              <w:textAlignment w:val="baseline"/>
              <w:rPr>
                <w:color w:val="2D2D2D"/>
                <w:sz w:val="24"/>
                <w:szCs w:val="24"/>
                <w:highlight w:val="yellow"/>
              </w:rPr>
            </w:pPr>
          </w:p>
        </w:tc>
        <w:tc>
          <w:tcPr>
            <w:tcW w:w="1716" w:type="dxa"/>
            <w:vMerge/>
            <w:tcBorders>
              <w:left w:val="single" w:sz="4" w:space="0" w:color="auto"/>
              <w:bottom w:val="single" w:sz="4" w:space="0" w:color="auto"/>
              <w:right w:val="single" w:sz="6" w:space="0" w:color="000000"/>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p>
        </w:tc>
        <w:tc>
          <w:tcPr>
            <w:tcW w:w="5061" w:type="dxa"/>
            <w:vMerge/>
            <w:tcBorders>
              <w:left w:val="single" w:sz="6" w:space="0" w:color="000000"/>
              <w:bottom w:val="single" w:sz="4" w:space="0" w:color="auto"/>
              <w:right w:val="single" w:sz="6" w:space="0" w:color="000000"/>
            </w:tcBorders>
          </w:tcPr>
          <w:p w:rsidR="006D14B2" w:rsidRPr="00821CD4" w:rsidRDefault="006D14B2" w:rsidP="006D14B2">
            <w:pPr>
              <w:rPr>
                <w:sz w:val="24"/>
                <w:szCs w:val="24"/>
                <w:highlight w:val="yellow"/>
              </w:rPr>
            </w:pPr>
          </w:p>
        </w:tc>
      </w:tr>
      <w:tr w:rsidR="006D14B2" w:rsidRPr="00821CD4" w:rsidTr="009D05EF">
        <w:tc>
          <w:tcPr>
            <w:tcW w:w="1727"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2.3</w:t>
            </w:r>
          </w:p>
        </w:tc>
        <w:tc>
          <w:tcPr>
            <w:tcW w:w="3022"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Участие в семинарах, совещаниях, рабочих встречах для заказчиков, специалистов в сфере закупок по вопросам законодательства Российской Федерации о контрактной системе при осуществлении закупок товаров (работ, услуг)</w:t>
            </w:r>
          </w:p>
        </w:tc>
        <w:tc>
          <w:tcPr>
            <w:tcW w:w="2610" w:type="dxa"/>
            <w:tcBorders>
              <w:top w:val="single" w:sz="4" w:space="0" w:color="auto"/>
              <w:left w:val="nil"/>
              <w:bottom w:val="single" w:sz="4" w:space="0" w:color="auto"/>
              <w:right w:val="nil"/>
            </w:tcBorders>
          </w:tcPr>
          <w:p w:rsidR="006D14B2" w:rsidRPr="00EC6226" w:rsidRDefault="006D14B2" w:rsidP="006D14B2">
            <w:pPr>
              <w:pStyle w:val="ConsPlusNormal"/>
              <w:jc w:val="center"/>
            </w:pPr>
            <w:r w:rsidRPr="00EC6226">
              <w:t>повышение правовой грамотности заказчиков, специалистов в сфере закупок</w:t>
            </w:r>
          </w:p>
        </w:tc>
        <w:tc>
          <w:tcPr>
            <w:tcW w:w="1740"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постоянно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r w:rsidRPr="006D14B2">
              <w:rPr>
                <w:color w:val="2D2D2D"/>
              </w:rPr>
              <w:t>да</w:t>
            </w:r>
          </w:p>
        </w:tc>
        <w:tc>
          <w:tcPr>
            <w:tcW w:w="5061" w:type="dxa"/>
            <w:tcBorders>
              <w:top w:val="single" w:sz="6" w:space="0" w:color="000000"/>
              <w:left w:val="single" w:sz="6" w:space="0" w:color="000000"/>
              <w:bottom w:val="single" w:sz="4" w:space="0" w:color="auto"/>
              <w:right w:val="single" w:sz="6" w:space="0" w:color="000000"/>
            </w:tcBorders>
          </w:tcPr>
          <w:p w:rsidR="005678AA" w:rsidRPr="005067AD" w:rsidRDefault="001D7CD7" w:rsidP="005678AA">
            <w:pPr>
              <w:ind w:firstLine="289"/>
            </w:pPr>
            <w:r w:rsidRPr="005067AD">
              <w:rPr>
                <w:sz w:val="24"/>
                <w:szCs w:val="24"/>
              </w:rPr>
              <w:t>В отчетном периоде</w:t>
            </w:r>
            <w:r w:rsidR="006D14B2" w:rsidRPr="005067AD">
              <w:rPr>
                <w:sz w:val="24"/>
                <w:szCs w:val="24"/>
              </w:rPr>
              <w:t xml:space="preserve"> проведен</w:t>
            </w:r>
            <w:r w:rsidR="005067AD" w:rsidRPr="005067AD">
              <w:rPr>
                <w:sz w:val="24"/>
                <w:szCs w:val="24"/>
              </w:rPr>
              <w:t xml:space="preserve">ы 10 семинаров </w:t>
            </w:r>
            <w:r w:rsidR="006D14B2" w:rsidRPr="005067AD">
              <w:rPr>
                <w:sz w:val="24"/>
                <w:szCs w:val="24"/>
              </w:rPr>
              <w:t>для заказчиков и специалистов в сфере закупок в режиме ВКС по вопросам законодательства Российской Федерации о контрактной системе при осуществлении закупок товаров (работ, услуг).</w:t>
            </w:r>
            <w:r w:rsidR="005678AA" w:rsidRPr="005067AD">
              <w:t xml:space="preserve"> </w:t>
            </w:r>
          </w:p>
          <w:p w:rsidR="006D14B2" w:rsidRPr="005067AD" w:rsidRDefault="005678AA" w:rsidP="005678AA">
            <w:pPr>
              <w:ind w:firstLine="289"/>
              <w:rPr>
                <w:sz w:val="24"/>
                <w:szCs w:val="24"/>
              </w:rPr>
            </w:pPr>
            <w:r w:rsidRPr="005067AD">
              <w:rPr>
                <w:sz w:val="24"/>
                <w:szCs w:val="24"/>
              </w:rPr>
              <w:t>15 субъектов МСП прияло участие в тренинге «Участие в госзакупках» организованный ЦПП «Мой бизнес» 29.01.2021</w:t>
            </w:r>
            <w:r w:rsidR="00642BF5" w:rsidRPr="005067AD">
              <w:rPr>
                <w:sz w:val="24"/>
                <w:szCs w:val="24"/>
              </w:rPr>
              <w:t>.</w:t>
            </w:r>
          </w:p>
          <w:p w:rsidR="00642BF5" w:rsidRPr="006D14B2" w:rsidRDefault="00642BF5" w:rsidP="005678AA">
            <w:pPr>
              <w:ind w:firstLine="289"/>
              <w:rPr>
                <w:sz w:val="24"/>
                <w:szCs w:val="24"/>
              </w:rPr>
            </w:pPr>
            <w:r w:rsidRPr="005067AD">
              <w:rPr>
                <w:sz w:val="24"/>
                <w:szCs w:val="24"/>
              </w:rPr>
              <w:t>ООО ФКГ «Развитие 2000» г. Владивосток проведен онлайн семинар для заказчиков по внесению изменений в Федеральный закон от 05.04.2013 № 44-ФЗ.</w:t>
            </w:r>
          </w:p>
        </w:tc>
      </w:tr>
      <w:tr w:rsidR="006D14B2"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2.4.</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Федеральным законом от 05 апреля 2013 года № 44-ФЗ «О контрактной системе в сфере закупок товаров, работ, услуг для обеспечения </w:t>
            </w:r>
            <w:r w:rsidRPr="00EC6226">
              <w:rPr>
                <w:color w:val="2D2D2D"/>
                <w:sz w:val="24"/>
                <w:szCs w:val="24"/>
              </w:rPr>
              <w:lastRenderedPageBreak/>
              <w:t xml:space="preserve">государственных и муниципальных нужд»   </w:t>
            </w:r>
          </w:p>
        </w:tc>
        <w:tc>
          <w:tcPr>
            <w:tcW w:w="2610" w:type="dxa"/>
            <w:tcBorders>
              <w:top w:val="single" w:sz="6" w:space="0" w:color="000000"/>
              <w:left w:val="nil"/>
              <w:bottom w:val="single" w:sz="4" w:space="0" w:color="auto"/>
              <w:right w:val="single" w:sz="4" w:space="0" w:color="auto"/>
            </w:tcBorders>
          </w:tcPr>
          <w:p w:rsidR="006D14B2" w:rsidRPr="00EC6226" w:rsidRDefault="006D14B2" w:rsidP="006D14B2">
            <w:pPr>
              <w:pStyle w:val="ConsPlusNormal"/>
              <w:jc w:val="center"/>
            </w:pPr>
            <w:r w:rsidRPr="00EC6226">
              <w:lastRenderedPageBreak/>
              <w:t>предоставление преимуществ субъектам малого предпринимательства и социально ориентированных некоммерческих организаций при осуществлении закупок в объеме не менее чем пятнадцать процентов совокупного годового объема закупок</w:t>
            </w:r>
          </w:p>
        </w:tc>
        <w:tc>
          <w:tcPr>
            <w:tcW w:w="1740"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постоянно</w:t>
            </w:r>
          </w:p>
        </w:tc>
        <w:tc>
          <w:tcPr>
            <w:tcW w:w="1716" w:type="dxa"/>
            <w:tcBorders>
              <w:top w:val="single" w:sz="4" w:space="0" w:color="auto"/>
              <w:left w:val="single" w:sz="4" w:space="0" w:color="auto"/>
              <w:bottom w:val="single" w:sz="4" w:space="0" w:color="auto"/>
              <w:right w:val="single" w:sz="6" w:space="0" w:color="000000"/>
            </w:tcBorders>
            <w:tcMar>
              <w:top w:w="0" w:type="dxa"/>
              <w:left w:w="149" w:type="dxa"/>
              <w:bottom w:w="0" w:type="dxa"/>
              <w:right w:w="149" w:type="dxa"/>
            </w:tcMar>
          </w:tcPr>
          <w:p w:rsidR="006D14B2" w:rsidRPr="005067AD" w:rsidRDefault="005067AD" w:rsidP="006D14B2">
            <w:pPr>
              <w:pStyle w:val="ConsPlusNormal"/>
              <w:jc w:val="center"/>
              <w:rPr>
                <w:color w:val="2D2D2D"/>
              </w:rPr>
            </w:pPr>
            <w:r w:rsidRPr="005067AD">
              <w:rPr>
                <w:color w:val="2D2D2D"/>
              </w:rPr>
              <w:t>4</w:t>
            </w:r>
            <w:r w:rsidR="006D14B2" w:rsidRPr="005067AD">
              <w:rPr>
                <w:color w:val="2D2D2D"/>
              </w:rPr>
              <w:t>0%</w:t>
            </w:r>
          </w:p>
        </w:tc>
        <w:tc>
          <w:tcPr>
            <w:tcW w:w="5061" w:type="dxa"/>
            <w:tcBorders>
              <w:top w:val="single" w:sz="6" w:space="0" w:color="000000"/>
              <w:left w:val="single" w:sz="6" w:space="0" w:color="000000"/>
              <w:bottom w:val="single" w:sz="4" w:space="0" w:color="auto"/>
              <w:right w:val="single" w:sz="6" w:space="0" w:color="000000"/>
            </w:tcBorders>
          </w:tcPr>
          <w:p w:rsidR="006D14B2" w:rsidRPr="000E4627" w:rsidRDefault="001D7CD7" w:rsidP="005067AD">
            <w:pPr>
              <w:ind w:firstLine="289"/>
              <w:rPr>
                <w:sz w:val="24"/>
                <w:szCs w:val="24"/>
              </w:rPr>
            </w:pPr>
            <w:r w:rsidRPr="005067AD">
              <w:rPr>
                <w:sz w:val="24"/>
                <w:szCs w:val="24"/>
              </w:rPr>
              <w:t xml:space="preserve">За </w:t>
            </w:r>
            <w:r w:rsidR="005067AD" w:rsidRPr="005067AD">
              <w:rPr>
                <w:sz w:val="24"/>
                <w:szCs w:val="24"/>
              </w:rPr>
              <w:t>12</w:t>
            </w:r>
            <w:r w:rsidRPr="005067AD">
              <w:rPr>
                <w:sz w:val="24"/>
                <w:szCs w:val="24"/>
              </w:rPr>
              <w:t xml:space="preserve"> месяцев 2021 года</w:t>
            </w:r>
            <w:r w:rsidR="000E4627" w:rsidRPr="005067AD">
              <w:rPr>
                <w:sz w:val="24"/>
                <w:szCs w:val="24"/>
              </w:rPr>
              <w:t xml:space="preserve"> </w:t>
            </w:r>
            <w:r w:rsidR="005067AD" w:rsidRPr="005067AD">
              <w:rPr>
                <w:sz w:val="24"/>
                <w:szCs w:val="24"/>
              </w:rPr>
              <w:t>40,36</w:t>
            </w:r>
            <w:r w:rsidR="006D14B2" w:rsidRPr="005067AD">
              <w:rPr>
                <w:sz w:val="24"/>
                <w:szCs w:val="24"/>
              </w:rPr>
              <w:t>% от совокупного год</w:t>
            </w:r>
            <w:r w:rsidR="000E4627" w:rsidRPr="005067AD">
              <w:rPr>
                <w:sz w:val="24"/>
                <w:szCs w:val="24"/>
              </w:rPr>
              <w:t>ового объема закупок процедур (</w:t>
            </w:r>
            <w:r w:rsidR="00642BF5" w:rsidRPr="005067AD">
              <w:rPr>
                <w:sz w:val="24"/>
                <w:szCs w:val="24"/>
              </w:rPr>
              <w:t>1</w:t>
            </w:r>
            <w:r w:rsidR="005067AD" w:rsidRPr="005067AD">
              <w:rPr>
                <w:sz w:val="24"/>
                <w:szCs w:val="24"/>
              </w:rPr>
              <w:t>36</w:t>
            </w:r>
            <w:r w:rsidR="006D14B2" w:rsidRPr="005067AD">
              <w:rPr>
                <w:sz w:val="24"/>
                <w:szCs w:val="24"/>
              </w:rPr>
              <w:t xml:space="preserve"> млн. руб.) проведено с предоставлением преимущества для субъектов МСП и НКО</w:t>
            </w:r>
            <w:r w:rsidR="006D14B2" w:rsidRPr="000E4627">
              <w:rPr>
                <w:sz w:val="24"/>
                <w:szCs w:val="24"/>
              </w:rPr>
              <w:t xml:space="preserve"> </w:t>
            </w:r>
          </w:p>
        </w:tc>
      </w:tr>
      <w:tr w:rsidR="009D05EF"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05EF" w:rsidRPr="00EC6226" w:rsidRDefault="009D05EF" w:rsidP="009D05EF">
            <w:pPr>
              <w:spacing w:line="315" w:lineRule="atLeast"/>
              <w:ind w:left="-424" w:right="-537" w:firstLine="0"/>
              <w:jc w:val="center"/>
              <w:textAlignment w:val="baseline"/>
              <w:rPr>
                <w:color w:val="2D2D2D"/>
                <w:sz w:val="24"/>
                <w:szCs w:val="24"/>
              </w:rPr>
            </w:pPr>
            <w:r w:rsidRPr="00EC6226">
              <w:rPr>
                <w:color w:val="2D2D2D"/>
                <w:sz w:val="24"/>
                <w:szCs w:val="24"/>
              </w:rPr>
              <w:t>3.1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05EF" w:rsidRPr="00EC6226" w:rsidRDefault="009D05EF" w:rsidP="009D05EF">
            <w:pPr>
              <w:spacing w:line="315" w:lineRule="atLeast"/>
              <w:ind w:firstLine="0"/>
              <w:textAlignment w:val="baseline"/>
              <w:rPr>
                <w:color w:val="2D2D2D"/>
                <w:sz w:val="24"/>
                <w:szCs w:val="24"/>
              </w:rPr>
            </w:pPr>
            <w:r w:rsidRPr="00EC6226">
              <w:rPr>
                <w:color w:val="2D2D2D"/>
                <w:sz w:val="24"/>
                <w:szCs w:val="24"/>
              </w:rPr>
              <w:t>Размещение информации о реализации муниципального имущества городского округа, а также о предоставлении его в аренду в сети «Интернет»</w:t>
            </w:r>
          </w:p>
        </w:tc>
        <w:tc>
          <w:tcPr>
            <w:tcW w:w="2610" w:type="dxa"/>
            <w:tcBorders>
              <w:top w:val="nil"/>
              <w:left w:val="single" w:sz="6" w:space="0" w:color="000000"/>
              <w:bottom w:val="single" w:sz="6" w:space="0" w:color="000000"/>
              <w:right w:val="single" w:sz="6" w:space="0" w:color="000000"/>
            </w:tcBorders>
          </w:tcPr>
          <w:p w:rsidR="009D05EF" w:rsidRPr="00EC6226" w:rsidRDefault="009D05EF" w:rsidP="009D05EF">
            <w:pPr>
              <w:spacing w:line="315" w:lineRule="atLeast"/>
              <w:ind w:firstLine="35"/>
              <w:jc w:val="center"/>
              <w:textAlignment w:val="baseline"/>
              <w:rPr>
                <w:color w:val="2D2D2D"/>
                <w:sz w:val="22"/>
                <w:szCs w:val="22"/>
              </w:rPr>
            </w:pPr>
            <w:r w:rsidRPr="00EC6226">
              <w:rPr>
                <w:color w:val="2D2D2D"/>
                <w:sz w:val="22"/>
                <w:szCs w:val="22"/>
              </w:rPr>
              <w:t>Размещение информационных сообщений в сети «Интернет» по мере проведения аукционов по продаже или предоставлению имущества в аренду</w:t>
            </w:r>
          </w:p>
        </w:tc>
        <w:tc>
          <w:tcPr>
            <w:tcW w:w="1740" w:type="dxa"/>
            <w:tcBorders>
              <w:top w:val="single" w:sz="4" w:space="0" w:color="auto"/>
              <w:left w:val="single" w:sz="6" w:space="0" w:color="000000"/>
              <w:bottom w:val="single" w:sz="6" w:space="0" w:color="000000"/>
              <w:right w:val="single" w:sz="4" w:space="0" w:color="auto"/>
            </w:tcBorders>
            <w:tcMar>
              <w:top w:w="0" w:type="dxa"/>
              <w:left w:w="149" w:type="dxa"/>
              <w:bottom w:w="0" w:type="dxa"/>
              <w:right w:w="149" w:type="dxa"/>
            </w:tcMar>
          </w:tcPr>
          <w:p w:rsidR="009D05EF" w:rsidRPr="00EC6226" w:rsidRDefault="009D05EF" w:rsidP="009D05EF">
            <w:pPr>
              <w:spacing w:line="315" w:lineRule="atLeast"/>
              <w:ind w:firstLine="19"/>
              <w:jc w:val="center"/>
              <w:textAlignment w:val="baseline"/>
              <w:rPr>
                <w:color w:val="2D2D2D"/>
                <w:sz w:val="22"/>
                <w:szCs w:val="22"/>
              </w:rPr>
            </w:pPr>
            <w:r w:rsidRPr="00EC6226">
              <w:rPr>
                <w:color w:val="2D2D2D"/>
                <w:sz w:val="22"/>
                <w:szCs w:val="22"/>
              </w:rPr>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9D05EF" w:rsidRPr="00250788" w:rsidRDefault="009D05EF" w:rsidP="009D05EF">
            <w:pPr>
              <w:pStyle w:val="ConsPlusNormal"/>
              <w:jc w:val="center"/>
              <w:rPr>
                <w:color w:val="2D2D2D"/>
              </w:rPr>
            </w:pPr>
            <w:r w:rsidRPr="00250788">
              <w:rPr>
                <w:color w:val="2D2D2D"/>
              </w:rPr>
              <w:t>да</w:t>
            </w:r>
          </w:p>
        </w:tc>
        <w:tc>
          <w:tcPr>
            <w:tcW w:w="5061" w:type="dxa"/>
            <w:tcBorders>
              <w:left w:val="single" w:sz="6" w:space="0" w:color="000000"/>
              <w:bottom w:val="single" w:sz="6" w:space="0" w:color="000000"/>
              <w:right w:val="single" w:sz="6" w:space="0" w:color="000000"/>
            </w:tcBorders>
          </w:tcPr>
          <w:p w:rsidR="009D05EF" w:rsidRPr="003E0151" w:rsidRDefault="009D05EF" w:rsidP="009D05EF">
            <w:pPr>
              <w:ind w:firstLine="388"/>
              <w:textAlignment w:val="baseline"/>
              <w:rPr>
                <w:color w:val="2D2D2D"/>
                <w:sz w:val="24"/>
                <w:szCs w:val="24"/>
              </w:rPr>
            </w:pPr>
            <w:r w:rsidRPr="003E0151">
              <w:rPr>
                <w:color w:val="2D2D2D"/>
                <w:sz w:val="24"/>
                <w:szCs w:val="24"/>
              </w:rPr>
              <w:t xml:space="preserve">Информация о торгах размещается на электронной площадке «Роселторг», на официальном сайте торгов Российской Федерации </w:t>
            </w:r>
            <w:r w:rsidRPr="003E0151">
              <w:rPr>
                <w:color w:val="2D2D2D"/>
                <w:sz w:val="24"/>
                <w:szCs w:val="24"/>
                <w:lang w:val="en-US"/>
              </w:rPr>
              <w:t>torgi</w:t>
            </w:r>
            <w:r w:rsidRPr="003E0151">
              <w:rPr>
                <w:color w:val="2D2D2D"/>
                <w:sz w:val="24"/>
                <w:szCs w:val="24"/>
              </w:rPr>
              <w:t>.</w:t>
            </w:r>
            <w:r w:rsidRPr="003E0151">
              <w:rPr>
                <w:color w:val="2D2D2D"/>
                <w:sz w:val="24"/>
                <w:szCs w:val="24"/>
                <w:lang w:val="en-US"/>
              </w:rPr>
              <w:t>gov</w:t>
            </w:r>
            <w:r w:rsidRPr="003E0151">
              <w:rPr>
                <w:color w:val="2D2D2D"/>
                <w:sz w:val="24"/>
                <w:szCs w:val="24"/>
              </w:rPr>
              <w:t>.</w:t>
            </w:r>
            <w:r w:rsidRPr="003E0151">
              <w:rPr>
                <w:color w:val="2D2D2D"/>
                <w:sz w:val="24"/>
                <w:szCs w:val="24"/>
                <w:lang w:val="en-US"/>
              </w:rPr>
              <w:t>ru</w:t>
            </w:r>
            <w:r w:rsidRPr="003E0151">
              <w:rPr>
                <w:color w:val="2D2D2D"/>
                <w:sz w:val="24"/>
                <w:szCs w:val="24"/>
              </w:rPr>
              <w:t xml:space="preserve">  и официальном сайте администрации Арсеньевского городского округа </w:t>
            </w:r>
            <w:r w:rsidRPr="003E0151">
              <w:rPr>
                <w:color w:val="2D2D2D"/>
                <w:sz w:val="24"/>
                <w:szCs w:val="24"/>
                <w:lang w:val="en-US"/>
              </w:rPr>
              <w:t>ars</w:t>
            </w:r>
            <w:r w:rsidRPr="003E0151">
              <w:rPr>
                <w:color w:val="2D2D2D"/>
                <w:sz w:val="24"/>
                <w:szCs w:val="24"/>
              </w:rPr>
              <w:t>.</w:t>
            </w:r>
            <w:r w:rsidRPr="003E0151">
              <w:rPr>
                <w:color w:val="2D2D2D"/>
                <w:sz w:val="24"/>
                <w:szCs w:val="24"/>
                <w:lang w:val="en-US"/>
              </w:rPr>
              <w:t>town</w:t>
            </w:r>
            <w:r w:rsidRPr="003E0151">
              <w:rPr>
                <w:color w:val="2D2D2D"/>
                <w:sz w:val="24"/>
                <w:szCs w:val="24"/>
              </w:rPr>
              <w:t xml:space="preserve"> в разделе «Муниципальное имущество» в сроки, установленные законодательством после принятия решения о проведении торгов</w:t>
            </w:r>
          </w:p>
        </w:tc>
      </w:tr>
      <w:tr w:rsidR="009D05EF"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05EF" w:rsidRPr="00EC6226" w:rsidRDefault="009D05EF" w:rsidP="009D05EF">
            <w:pPr>
              <w:spacing w:line="315" w:lineRule="atLeast"/>
              <w:ind w:left="-424" w:right="-537" w:firstLine="0"/>
              <w:jc w:val="center"/>
              <w:textAlignment w:val="baseline"/>
              <w:rPr>
                <w:color w:val="2D2D2D"/>
                <w:sz w:val="24"/>
                <w:szCs w:val="24"/>
              </w:rPr>
            </w:pPr>
            <w:r w:rsidRPr="00EC6226">
              <w:rPr>
                <w:color w:val="2D2D2D"/>
                <w:sz w:val="24"/>
                <w:szCs w:val="24"/>
              </w:rPr>
              <w:t>3.2</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D05EF" w:rsidRPr="00EC6226" w:rsidRDefault="009D05EF" w:rsidP="009D05EF">
            <w:pPr>
              <w:spacing w:line="315" w:lineRule="atLeast"/>
              <w:ind w:firstLine="0"/>
              <w:textAlignment w:val="baseline"/>
              <w:rPr>
                <w:color w:val="2D2D2D"/>
                <w:sz w:val="24"/>
                <w:szCs w:val="24"/>
              </w:rPr>
            </w:pPr>
            <w:r w:rsidRPr="00EC6226">
              <w:rPr>
                <w:color w:val="2D2D2D"/>
                <w:sz w:val="24"/>
                <w:szCs w:val="24"/>
              </w:rPr>
              <w:t xml:space="preserve">Опубликование и актуализация в информационно-телекоммуникационной сети «Интернет» информации об объектах (наименование, местонахождение, характеристики, целевое назначение, существующие ограничения их использования и обременения правами третьих лиц), находящихся в муниципальной </w:t>
            </w:r>
            <w:r w:rsidRPr="00EC6226">
              <w:rPr>
                <w:color w:val="2D2D2D"/>
                <w:sz w:val="24"/>
                <w:szCs w:val="24"/>
              </w:rPr>
              <w:lastRenderedPageBreak/>
              <w:t>собственности городского округа</w:t>
            </w:r>
          </w:p>
        </w:tc>
        <w:tc>
          <w:tcPr>
            <w:tcW w:w="2610" w:type="dxa"/>
            <w:tcBorders>
              <w:top w:val="nil"/>
              <w:left w:val="single" w:sz="6" w:space="0" w:color="000000"/>
              <w:bottom w:val="single" w:sz="6" w:space="0" w:color="000000"/>
              <w:right w:val="single" w:sz="6" w:space="0" w:color="000000"/>
            </w:tcBorders>
          </w:tcPr>
          <w:p w:rsidR="009D05EF" w:rsidRPr="00EC6226" w:rsidRDefault="009D05EF" w:rsidP="009D05EF">
            <w:pPr>
              <w:spacing w:line="315" w:lineRule="atLeast"/>
              <w:ind w:firstLine="35"/>
              <w:jc w:val="center"/>
              <w:textAlignment w:val="baseline"/>
              <w:rPr>
                <w:color w:val="2D2D2D"/>
                <w:sz w:val="22"/>
                <w:szCs w:val="22"/>
              </w:rPr>
            </w:pPr>
            <w:r w:rsidRPr="00EC6226">
              <w:rPr>
                <w:color w:val="2D2D2D"/>
                <w:sz w:val="22"/>
                <w:szCs w:val="22"/>
              </w:rPr>
              <w:lastRenderedPageBreak/>
              <w:t>Размещение информационных сообщений в информационно-телекоммуникационной сети «Интернет» актуальной информации об объектах, находящихся в муниципальной собственности городского округа</w:t>
            </w:r>
          </w:p>
        </w:tc>
        <w:tc>
          <w:tcPr>
            <w:tcW w:w="174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9D05EF" w:rsidRPr="00EC6226" w:rsidRDefault="009D05EF" w:rsidP="009D05EF">
            <w:pPr>
              <w:spacing w:line="315" w:lineRule="atLeast"/>
              <w:ind w:firstLine="19"/>
              <w:jc w:val="center"/>
              <w:textAlignment w:val="baseline"/>
              <w:rPr>
                <w:color w:val="2D2D2D"/>
                <w:sz w:val="22"/>
                <w:szCs w:val="22"/>
              </w:rPr>
            </w:pPr>
            <w:r w:rsidRPr="00EC6226">
              <w:rPr>
                <w:color w:val="2D2D2D"/>
                <w:sz w:val="22"/>
                <w:szCs w:val="22"/>
              </w:rPr>
              <w:t>ежеквартально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9D05EF" w:rsidRPr="00250788" w:rsidRDefault="009D05EF" w:rsidP="009D05EF">
            <w:pPr>
              <w:pStyle w:val="ConsPlusNormal"/>
              <w:jc w:val="center"/>
              <w:rPr>
                <w:color w:val="2D2D2D"/>
              </w:rPr>
            </w:pPr>
            <w:r w:rsidRPr="00250788">
              <w:rPr>
                <w:color w:val="2D2D2D"/>
              </w:rPr>
              <w:t>да</w:t>
            </w:r>
          </w:p>
        </w:tc>
        <w:tc>
          <w:tcPr>
            <w:tcW w:w="5061" w:type="dxa"/>
            <w:tcBorders>
              <w:left w:val="single" w:sz="6" w:space="0" w:color="000000"/>
              <w:bottom w:val="single" w:sz="6" w:space="0" w:color="000000"/>
              <w:right w:val="single" w:sz="6" w:space="0" w:color="000000"/>
            </w:tcBorders>
          </w:tcPr>
          <w:p w:rsidR="009D05EF" w:rsidRPr="000C28BC" w:rsidRDefault="009D05EF" w:rsidP="009D05EF">
            <w:pPr>
              <w:ind w:firstLine="388"/>
              <w:textAlignment w:val="baseline"/>
              <w:rPr>
                <w:sz w:val="24"/>
                <w:szCs w:val="24"/>
              </w:rPr>
            </w:pPr>
          </w:p>
          <w:p w:rsidR="009D05EF" w:rsidRPr="000C28BC" w:rsidRDefault="009D05EF" w:rsidP="009D05EF">
            <w:pPr>
              <w:ind w:firstLine="388"/>
              <w:rPr>
                <w:sz w:val="24"/>
                <w:szCs w:val="24"/>
              </w:rPr>
            </w:pPr>
            <w:r w:rsidRPr="000C28BC">
              <w:rPr>
                <w:sz w:val="24"/>
                <w:szCs w:val="24"/>
              </w:rPr>
              <w:t xml:space="preserve">Реестр муниципального имущества Арсеньевского городского округа по состоянию на 01.01.2022 размещен на официальном сайте администрации Арсеньевского городского округа в разделе «Муниципальное </w:t>
            </w:r>
            <w:r w:rsidR="006B51D5" w:rsidRPr="000C28BC">
              <w:rPr>
                <w:sz w:val="24"/>
                <w:szCs w:val="24"/>
              </w:rPr>
              <w:t xml:space="preserve">имущество» </w:t>
            </w:r>
            <w:hyperlink r:id="rId19" w:history="1">
              <w:r w:rsidR="006B51D5" w:rsidRPr="00391CE0">
                <w:rPr>
                  <w:rStyle w:val="aa"/>
                  <w:sz w:val="24"/>
                  <w:szCs w:val="24"/>
                </w:rPr>
                <w:t>https://ars.town/about/munitsipalnoe-imushchestvo/?ELEMENT_ID=25124</w:t>
              </w:r>
            </w:hyperlink>
            <w:r w:rsidR="006B51D5">
              <w:rPr>
                <w:sz w:val="24"/>
                <w:szCs w:val="24"/>
              </w:rPr>
              <w:t xml:space="preserve"> .</w:t>
            </w:r>
          </w:p>
          <w:p w:rsidR="009D05EF" w:rsidRPr="007B0DB4" w:rsidRDefault="009D05EF" w:rsidP="009D05EF">
            <w:pPr>
              <w:ind w:firstLine="388"/>
              <w:textAlignment w:val="baseline"/>
              <w:rPr>
                <w:sz w:val="24"/>
                <w:szCs w:val="24"/>
              </w:rPr>
            </w:pPr>
          </w:p>
        </w:tc>
      </w:tr>
      <w:tr w:rsidR="006D14B2"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4.1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Внесение изменений в постановление администрации Приморского края от 30.12.2015 № 948-па «Об утверждении Порядка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 в части оценки воздействия проектов нормативных правовых актов на </w:t>
            </w:r>
            <w:r w:rsidRPr="00EC6226">
              <w:rPr>
                <w:color w:val="2D2D2D"/>
                <w:sz w:val="24"/>
                <w:szCs w:val="24"/>
              </w:rPr>
              <w:lastRenderedPageBreak/>
              <w:t>состояние конкуренции в Приморском крае</w:t>
            </w:r>
          </w:p>
        </w:tc>
        <w:tc>
          <w:tcPr>
            <w:tcW w:w="2610" w:type="dxa"/>
            <w:tcBorders>
              <w:top w:val="nil"/>
              <w:left w:val="single" w:sz="6" w:space="0" w:color="000000"/>
              <w:bottom w:val="single" w:sz="6" w:space="0" w:color="000000"/>
              <w:right w:val="single" w:sz="6" w:space="0" w:color="000000"/>
            </w:tcBorders>
          </w:tcPr>
          <w:p w:rsidR="006D14B2" w:rsidRPr="00EC6226" w:rsidRDefault="006D14B2" w:rsidP="006D14B2">
            <w:pPr>
              <w:spacing w:line="315" w:lineRule="atLeast"/>
              <w:ind w:firstLine="18"/>
              <w:jc w:val="center"/>
              <w:textAlignment w:val="baseline"/>
              <w:rPr>
                <w:color w:val="2D2D2D"/>
                <w:sz w:val="24"/>
                <w:szCs w:val="24"/>
              </w:rPr>
            </w:pPr>
            <w:r w:rsidRPr="00EC6226">
              <w:rPr>
                <w:color w:val="2D2D2D"/>
                <w:sz w:val="24"/>
                <w:szCs w:val="24"/>
              </w:rPr>
              <w:lastRenderedPageBreak/>
              <w:t>устранение избыточного государственного регулирования;</w:t>
            </w:r>
          </w:p>
          <w:p w:rsidR="006D14B2" w:rsidRPr="00EC6226" w:rsidRDefault="006D14B2" w:rsidP="006D14B2">
            <w:pPr>
              <w:spacing w:line="315" w:lineRule="atLeast"/>
              <w:ind w:firstLine="18"/>
              <w:jc w:val="center"/>
              <w:textAlignment w:val="baseline"/>
              <w:rPr>
                <w:color w:val="2D2D2D"/>
                <w:sz w:val="24"/>
                <w:szCs w:val="24"/>
              </w:rPr>
            </w:pPr>
            <w:r w:rsidRPr="00EC6226">
              <w:rPr>
                <w:color w:val="2D2D2D"/>
                <w:sz w:val="24"/>
                <w:szCs w:val="24"/>
              </w:rPr>
              <w:t>снижение административных барьеров</w:t>
            </w:r>
          </w:p>
        </w:tc>
        <w:tc>
          <w:tcPr>
            <w:tcW w:w="1740" w:type="dxa"/>
            <w:tcBorders>
              <w:top w:val="nil"/>
              <w:left w:val="single" w:sz="6" w:space="0" w:color="000000"/>
              <w:bottom w:val="single" w:sz="6" w:space="0" w:color="000000"/>
              <w:right w:val="single" w:sz="4" w:space="0" w:color="auto"/>
            </w:tcBorders>
            <w:tcMar>
              <w:top w:w="0" w:type="dxa"/>
              <w:left w:w="149" w:type="dxa"/>
              <w:bottom w:w="0" w:type="dxa"/>
              <w:right w:w="149" w:type="dxa"/>
            </w:tcMar>
          </w:tcPr>
          <w:p w:rsidR="006D14B2" w:rsidRPr="00EC6226" w:rsidRDefault="006D14B2" w:rsidP="006D14B2">
            <w:pPr>
              <w:spacing w:line="315" w:lineRule="atLeast"/>
              <w:ind w:firstLine="19"/>
              <w:jc w:val="center"/>
              <w:textAlignment w:val="baseline"/>
              <w:rPr>
                <w:color w:val="2D2D2D"/>
                <w:sz w:val="24"/>
                <w:szCs w:val="24"/>
              </w:rPr>
            </w:pPr>
            <w:r w:rsidRPr="00EC6226">
              <w:rPr>
                <w:color w:val="2D2D2D"/>
                <w:sz w:val="24"/>
                <w:szCs w:val="24"/>
              </w:rPr>
              <w:t>2020</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6D14B2" w:rsidRPr="00821CD4" w:rsidRDefault="006D14B2" w:rsidP="006D14B2">
            <w:pPr>
              <w:pStyle w:val="ConsPlusNormal"/>
              <w:jc w:val="center"/>
              <w:rPr>
                <w:color w:val="2D2D2D"/>
                <w:highlight w:val="yellow"/>
              </w:rPr>
            </w:pPr>
            <w:r w:rsidRPr="002D6EA7">
              <w:rPr>
                <w:color w:val="2D2D2D"/>
              </w:rPr>
              <w:t>да</w:t>
            </w:r>
          </w:p>
        </w:tc>
        <w:tc>
          <w:tcPr>
            <w:tcW w:w="5061" w:type="dxa"/>
            <w:tcBorders>
              <w:top w:val="single" w:sz="6" w:space="0" w:color="000000"/>
              <w:left w:val="single" w:sz="4" w:space="0" w:color="auto"/>
              <w:bottom w:val="single" w:sz="4" w:space="0" w:color="auto"/>
              <w:right w:val="single" w:sz="6" w:space="0" w:color="000000"/>
            </w:tcBorders>
          </w:tcPr>
          <w:p w:rsidR="006D14B2" w:rsidRDefault="00B95DE4" w:rsidP="006D14B2">
            <w:pPr>
              <w:ind w:firstLine="289"/>
              <w:rPr>
                <w:sz w:val="24"/>
                <w:szCs w:val="24"/>
              </w:rPr>
            </w:pPr>
            <w:r>
              <w:rPr>
                <w:sz w:val="24"/>
                <w:szCs w:val="24"/>
              </w:rPr>
              <w:t>П</w:t>
            </w:r>
            <w:r w:rsidR="006D14B2" w:rsidRPr="00AF58C7">
              <w:rPr>
                <w:sz w:val="24"/>
                <w:szCs w:val="24"/>
              </w:rPr>
              <w:t>остановление</w:t>
            </w:r>
            <w:r>
              <w:rPr>
                <w:sz w:val="24"/>
                <w:szCs w:val="24"/>
              </w:rPr>
              <w:t>м</w:t>
            </w:r>
            <w:r w:rsidR="006D14B2" w:rsidRPr="00AF58C7">
              <w:rPr>
                <w:sz w:val="24"/>
                <w:szCs w:val="24"/>
              </w:rPr>
              <w:t xml:space="preserve"> администрации </w:t>
            </w:r>
            <w:r>
              <w:rPr>
                <w:sz w:val="24"/>
                <w:szCs w:val="24"/>
              </w:rPr>
              <w:t xml:space="preserve">городского округа от </w:t>
            </w:r>
            <w:r w:rsidRPr="00AF58C7">
              <w:rPr>
                <w:sz w:val="24"/>
                <w:szCs w:val="24"/>
              </w:rPr>
              <w:t>16.06.2021</w:t>
            </w:r>
            <w:r>
              <w:rPr>
                <w:sz w:val="24"/>
                <w:szCs w:val="24"/>
              </w:rPr>
              <w:t xml:space="preserve"> № 317-па внесены изменения в </w:t>
            </w:r>
            <w:r w:rsidR="006D14B2" w:rsidRPr="00AF58C7">
              <w:rPr>
                <w:sz w:val="24"/>
                <w:szCs w:val="24"/>
              </w:rPr>
              <w:t>Поряд</w:t>
            </w:r>
            <w:r>
              <w:rPr>
                <w:sz w:val="24"/>
                <w:szCs w:val="24"/>
              </w:rPr>
              <w:t>о</w:t>
            </w:r>
            <w:r w:rsidR="006D14B2" w:rsidRPr="00AF58C7">
              <w:rPr>
                <w:sz w:val="24"/>
                <w:szCs w:val="24"/>
              </w:rPr>
              <w:t>к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правовых актов Арсеньевского городского округа, затрагивающих вопросы осуществления предпринимательской и инвестиционной деятельности»</w:t>
            </w:r>
            <w:r>
              <w:rPr>
                <w:sz w:val="24"/>
                <w:szCs w:val="24"/>
              </w:rPr>
              <w:t>, утвержденный постановлением администрации городского округа от</w:t>
            </w:r>
            <w:r w:rsidR="006D14B2">
              <w:rPr>
                <w:sz w:val="24"/>
                <w:szCs w:val="24"/>
              </w:rPr>
              <w:t xml:space="preserve"> </w:t>
            </w:r>
            <w:r w:rsidRPr="00B95DE4">
              <w:rPr>
                <w:sz w:val="24"/>
                <w:szCs w:val="24"/>
              </w:rPr>
              <w:t>30.12.2015 № 948-па</w:t>
            </w:r>
            <w:r>
              <w:rPr>
                <w:sz w:val="24"/>
                <w:szCs w:val="24"/>
              </w:rPr>
              <w:t xml:space="preserve">, в связи с приведением в соответствие с </w:t>
            </w:r>
            <w:r w:rsidRPr="00B95DE4">
              <w:rPr>
                <w:sz w:val="24"/>
                <w:szCs w:val="24"/>
              </w:rPr>
              <w:t>Законом Приморского края от 3 декабря 2014 года № 507-КЗ</w:t>
            </w:r>
            <w:r>
              <w:rPr>
                <w:sz w:val="24"/>
                <w:szCs w:val="24"/>
              </w:rPr>
              <w:t>.</w:t>
            </w:r>
          </w:p>
          <w:p w:rsidR="00B95DE4" w:rsidRPr="00821CD4" w:rsidRDefault="00B95DE4" w:rsidP="006D14B2">
            <w:pPr>
              <w:ind w:firstLine="289"/>
              <w:rPr>
                <w:sz w:val="24"/>
                <w:szCs w:val="24"/>
              </w:rPr>
            </w:pPr>
          </w:p>
          <w:p w:rsidR="006D14B2" w:rsidRPr="00821CD4" w:rsidRDefault="006D14B2" w:rsidP="006D14B2">
            <w:pPr>
              <w:ind w:firstLine="6"/>
              <w:rPr>
                <w:sz w:val="24"/>
                <w:szCs w:val="24"/>
                <w:highlight w:val="yellow"/>
              </w:rPr>
            </w:pPr>
          </w:p>
        </w:tc>
      </w:tr>
      <w:tr w:rsidR="008D2152"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2152" w:rsidRPr="00EC6226" w:rsidRDefault="008D2152" w:rsidP="008D2152">
            <w:pPr>
              <w:spacing w:line="315" w:lineRule="atLeast"/>
              <w:ind w:left="-424" w:right="-537" w:firstLine="0"/>
              <w:jc w:val="center"/>
              <w:textAlignment w:val="baseline"/>
              <w:rPr>
                <w:color w:val="2D2D2D"/>
                <w:sz w:val="24"/>
                <w:szCs w:val="24"/>
              </w:rPr>
            </w:pPr>
            <w:r w:rsidRPr="00EC6226">
              <w:rPr>
                <w:color w:val="2D2D2D"/>
                <w:sz w:val="24"/>
                <w:szCs w:val="24"/>
              </w:rPr>
              <w:t>5.1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D2152" w:rsidRPr="00EC6226" w:rsidRDefault="008D2152" w:rsidP="008D2152">
            <w:pPr>
              <w:spacing w:line="315" w:lineRule="atLeast"/>
              <w:ind w:firstLine="67"/>
              <w:textAlignment w:val="baseline"/>
              <w:rPr>
                <w:color w:val="2D2D2D"/>
                <w:sz w:val="24"/>
                <w:szCs w:val="24"/>
              </w:rPr>
            </w:pPr>
            <w:r w:rsidRPr="00EC6226">
              <w:rPr>
                <w:color w:val="2D2D2D"/>
                <w:sz w:val="24"/>
                <w:szCs w:val="24"/>
              </w:rPr>
              <w:t>Формирование рейтинга результативности и эффективности контрольно-надзорной деятельности в Приморском крае</w:t>
            </w:r>
          </w:p>
        </w:tc>
        <w:tc>
          <w:tcPr>
            <w:tcW w:w="2610" w:type="dxa"/>
            <w:tcBorders>
              <w:top w:val="nil"/>
              <w:left w:val="single" w:sz="6" w:space="0" w:color="000000"/>
              <w:bottom w:val="single" w:sz="6" w:space="0" w:color="000000"/>
              <w:right w:val="single" w:sz="6" w:space="0" w:color="000000"/>
            </w:tcBorders>
          </w:tcPr>
          <w:p w:rsidR="008D2152" w:rsidRPr="00EC6226" w:rsidRDefault="008D2152" w:rsidP="008D2152">
            <w:pPr>
              <w:spacing w:line="315" w:lineRule="atLeast"/>
              <w:ind w:firstLine="18"/>
              <w:jc w:val="center"/>
              <w:textAlignment w:val="baseline"/>
              <w:rPr>
                <w:color w:val="2D2D2D"/>
                <w:sz w:val="24"/>
                <w:szCs w:val="24"/>
              </w:rPr>
            </w:pPr>
            <w:r w:rsidRPr="00EC6226">
              <w:rPr>
                <w:color w:val="2D2D2D"/>
                <w:sz w:val="24"/>
                <w:szCs w:val="24"/>
              </w:rPr>
              <w:t>Повышение уровня информированности организаций и населения</w:t>
            </w:r>
          </w:p>
        </w:tc>
        <w:tc>
          <w:tcPr>
            <w:tcW w:w="1740"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rsidR="008D2152" w:rsidRPr="00EC6226" w:rsidRDefault="008D2152" w:rsidP="008D2152">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8D2152" w:rsidRPr="006B51D5" w:rsidRDefault="008D2152" w:rsidP="008D2152">
            <w:pPr>
              <w:pStyle w:val="ConsPlusNormal"/>
              <w:jc w:val="center"/>
              <w:rPr>
                <w:color w:val="2D2D2D"/>
                <w:highlight w:val="yellow"/>
              </w:rPr>
            </w:pPr>
            <w:r w:rsidRPr="00B03E06">
              <w:rPr>
                <w:color w:val="2D2D2D"/>
              </w:rPr>
              <w:t>да</w:t>
            </w:r>
          </w:p>
        </w:tc>
        <w:tc>
          <w:tcPr>
            <w:tcW w:w="5061" w:type="dxa"/>
            <w:tcBorders>
              <w:top w:val="single" w:sz="6" w:space="0" w:color="000000"/>
              <w:left w:val="single" w:sz="6" w:space="0" w:color="000000"/>
              <w:bottom w:val="single" w:sz="4" w:space="0" w:color="auto"/>
              <w:right w:val="single" w:sz="6" w:space="0" w:color="000000"/>
            </w:tcBorders>
          </w:tcPr>
          <w:p w:rsidR="001F6A2F" w:rsidRPr="001F6A2F" w:rsidRDefault="001F6A2F" w:rsidP="001F6A2F">
            <w:pPr>
              <w:ind w:firstLine="0"/>
              <w:rPr>
                <w:sz w:val="24"/>
                <w:szCs w:val="24"/>
              </w:rPr>
            </w:pPr>
            <w:r w:rsidRPr="001F6A2F">
              <w:rPr>
                <w:sz w:val="24"/>
                <w:szCs w:val="24"/>
              </w:rPr>
              <w:t>В рамках проведения контрольно-надзорных мероприятий в отношении управляющих организаций выдано 4 предписания об устранении выявленных нарушений. При осуществлении профилактических мероприятий, направленных на предупреждение нарушений обязательных требований, выдано 2 предостережения о недопустимости нарушения обязательных требований.</w:t>
            </w:r>
          </w:p>
          <w:p w:rsidR="001F6A2F" w:rsidRPr="001F6A2F" w:rsidRDefault="001F6A2F" w:rsidP="001F6A2F">
            <w:pPr>
              <w:ind w:firstLine="0"/>
              <w:rPr>
                <w:sz w:val="24"/>
                <w:szCs w:val="24"/>
              </w:rPr>
            </w:pPr>
            <w:r w:rsidRPr="001F6A2F">
              <w:rPr>
                <w:sz w:val="24"/>
                <w:szCs w:val="24"/>
              </w:rPr>
              <w:t xml:space="preserve">В целях повышения информированности подконтрольных субъектов о содержании обязательных требований разработана Программа профилактики нарушений юридическими лицами и индивидуальными предпринимателями требований, установленных федеральными законами, законами Приморского края, муниципальными правовыми актами, на территории Арсеньевского городского округа на 2021 год и плановый период 2022-2023 годов. </w:t>
            </w:r>
          </w:p>
          <w:p w:rsidR="00543DAF" w:rsidRPr="001F6A2F" w:rsidRDefault="00543DAF" w:rsidP="00543DAF">
            <w:pPr>
              <w:ind w:firstLine="0"/>
              <w:rPr>
                <w:sz w:val="24"/>
                <w:szCs w:val="24"/>
              </w:rPr>
            </w:pPr>
            <w:r w:rsidRPr="001F6A2F">
              <w:rPr>
                <w:sz w:val="24"/>
                <w:szCs w:val="24"/>
              </w:rPr>
              <w:t>(</w:t>
            </w:r>
            <w:hyperlink r:id="rId20" w:history="1">
              <w:r w:rsidRPr="001F6A2F">
                <w:rPr>
                  <w:rStyle w:val="aa"/>
                  <w:sz w:val="24"/>
                  <w:szCs w:val="24"/>
                </w:rPr>
                <w:t>http://ars.town/munitsipalnyy-kontrol/</w:t>
              </w:r>
            </w:hyperlink>
            <w:r w:rsidRPr="001F6A2F">
              <w:rPr>
                <w:sz w:val="24"/>
                <w:szCs w:val="24"/>
              </w:rPr>
              <w:t xml:space="preserve">)  </w:t>
            </w:r>
          </w:p>
          <w:p w:rsidR="001F6A2F" w:rsidRPr="00821CD4" w:rsidRDefault="00543DAF" w:rsidP="001F6A2F">
            <w:pPr>
              <w:ind w:firstLine="0"/>
              <w:rPr>
                <w:sz w:val="24"/>
                <w:szCs w:val="24"/>
              </w:rPr>
            </w:pPr>
            <w:r w:rsidRPr="0057185D">
              <w:rPr>
                <w:sz w:val="24"/>
                <w:szCs w:val="24"/>
                <w:highlight w:val="yellow"/>
              </w:rPr>
              <w:t xml:space="preserve"> </w:t>
            </w:r>
          </w:p>
          <w:p w:rsidR="008D2152" w:rsidRPr="00821CD4" w:rsidRDefault="008D2152" w:rsidP="00543DAF">
            <w:pPr>
              <w:ind w:right="132"/>
              <w:rPr>
                <w:sz w:val="24"/>
                <w:szCs w:val="24"/>
                <w:highlight w:val="yellow"/>
              </w:rPr>
            </w:pPr>
          </w:p>
        </w:tc>
      </w:tr>
      <w:tr w:rsidR="006D14B2"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t>6.1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 xml:space="preserve">Организация мероприятий, круглых столов, конференций (форумов), единых информационных дней, пресс-конференций по </w:t>
            </w:r>
            <w:r w:rsidRPr="00EC6226">
              <w:rPr>
                <w:color w:val="2D2D2D"/>
                <w:sz w:val="24"/>
                <w:szCs w:val="24"/>
              </w:rPr>
              <w:lastRenderedPageBreak/>
              <w:t xml:space="preserve">вопросам развития предпринимательства (ведения диалогов органов власти и бизнеса)  </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5678AA">
            <w:pPr>
              <w:spacing w:line="315" w:lineRule="atLeast"/>
              <w:ind w:firstLine="0"/>
              <w:jc w:val="center"/>
              <w:textAlignment w:val="baseline"/>
              <w:rPr>
                <w:color w:val="2D2D2D"/>
                <w:sz w:val="24"/>
                <w:szCs w:val="24"/>
              </w:rPr>
            </w:pPr>
            <w:r w:rsidRPr="00EC6226">
              <w:rPr>
                <w:color w:val="2D2D2D"/>
                <w:sz w:val="24"/>
                <w:szCs w:val="24"/>
              </w:rPr>
              <w:lastRenderedPageBreak/>
              <w:t xml:space="preserve">Количество совместных проводимых мероприятий по вопросам развития предпринимательства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6D14B2" w:rsidRPr="00821CD4" w:rsidRDefault="006D14B2" w:rsidP="006D14B2">
            <w:pPr>
              <w:spacing w:line="315" w:lineRule="atLeast"/>
              <w:ind w:firstLine="19"/>
              <w:jc w:val="center"/>
              <w:textAlignment w:val="baseline"/>
              <w:rPr>
                <w:color w:val="2D2D2D"/>
                <w:sz w:val="24"/>
                <w:szCs w:val="24"/>
                <w:highlight w:val="yellow"/>
              </w:rPr>
            </w:pPr>
            <w:r w:rsidRPr="00EC6226">
              <w:rPr>
                <w:color w:val="2D2D2D"/>
                <w:sz w:val="24"/>
                <w:szCs w:val="24"/>
              </w:rPr>
              <w:t>ежегодно</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tcPr>
          <w:p w:rsidR="006D14B2" w:rsidRPr="00230815" w:rsidRDefault="00230815" w:rsidP="006D14B2">
            <w:pPr>
              <w:pStyle w:val="ConsPlusNormal"/>
              <w:jc w:val="center"/>
            </w:pPr>
            <w:r w:rsidRPr="00230815">
              <w:rPr>
                <w:color w:val="2D2D2D"/>
              </w:rPr>
              <w:t>16</w:t>
            </w:r>
          </w:p>
          <w:p w:rsidR="006D14B2" w:rsidRPr="00230815" w:rsidRDefault="006D14B2" w:rsidP="006D14B2">
            <w:pPr>
              <w:pStyle w:val="ConsPlusNormal"/>
              <w:jc w:val="center"/>
            </w:pPr>
            <w:r w:rsidRPr="00230815">
              <w:rPr>
                <w:color w:val="2D2D2D"/>
              </w:rPr>
              <w:t>мероприятий</w:t>
            </w:r>
          </w:p>
        </w:tc>
        <w:tc>
          <w:tcPr>
            <w:tcW w:w="5061" w:type="dxa"/>
            <w:tcBorders>
              <w:top w:val="single" w:sz="6" w:space="0" w:color="000000"/>
              <w:left w:val="single" w:sz="4" w:space="0" w:color="000000"/>
              <w:bottom w:val="single" w:sz="4" w:space="0" w:color="000000"/>
              <w:right w:val="single" w:sz="6" w:space="0" w:color="000000"/>
            </w:tcBorders>
            <w:shd w:val="clear" w:color="auto" w:fill="auto"/>
          </w:tcPr>
          <w:p w:rsidR="00D64CB7" w:rsidRPr="00230815" w:rsidRDefault="00D64CB7" w:rsidP="00D64CB7">
            <w:pPr>
              <w:ind w:firstLine="0"/>
              <w:rPr>
                <w:sz w:val="24"/>
                <w:szCs w:val="24"/>
              </w:rPr>
            </w:pPr>
            <w:r w:rsidRPr="00230815">
              <w:rPr>
                <w:sz w:val="24"/>
                <w:szCs w:val="24"/>
              </w:rPr>
              <w:t>Совместно с ЦПП Мой бизнес» г. Арсеньев приняли участие</w:t>
            </w:r>
          </w:p>
          <w:p w:rsidR="00D64CB7" w:rsidRPr="00230815" w:rsidRDefault="00D64CB7" w:rsidP="00D64CB7">
            <w:pPr>
              <w:ind w:firstLine="0"/>
              <w:rPr>
                <w:sz w:val="24"/>
                <w:szCs w:val="24"/>
              </w:rPr>
            </w:pPr>
            <w:r w:rsidRPr="00230815">
              <w:rPr>
                <w:sz w:val="24"/>
                <w:szCs w:val="24"/>
              </w:rPr>
              <w:t>- в организации Конкурса «Мама предприниматель».</w:t>
            </w:r>
          </w:p>
          <w:p w:rsidR="00D64CB7" w:rsidRPr="00230815" w:rsidRDefault="00D64CB7" w:rsidP="00D64CB7">
            <w:pPr>
              <w:ind w:firstLine="0"/>
              <w:rPr>
                <w:sz w:val="24"/>
                <w:szCs w:val="24"/>
              </w:rPr>
            </w:pPr>
            <w:r w:rsidRPr="00230815">
              <w:rPr>
                <w:sz w:val="24"/>
                <w:szCs w:val="24"/>
              </w:rPr>
              <w:t>- обучающих тренингах и мастер классов от представителей ЦПП «Мой бизнес» направленные на развитие предпринимательства;</w:t>
            </w:r>
          </w:p>
          <w:p w:rsidR="00D64CB7" w:rsidRPr="00230815" w:rsidRDefault="00D64CB7" w:rsidP="00D64CB7">
            <w:pPr>
              <w:ind w:firstLine="0"/>
              <w:rPr>
                <w:sz w:val="24"/>
                <w:szCs w:val="24"/>
              </w:rPr>
            </w:pPr>
            <w:r w:rsidRPr="00230815">
              <w:rPr>
                <w:sz w:val="24"/>
                <w:szCs w:val="24"/>
              </w:rPr>
              <w:lastRenderedPageBreak/>
              <w:t>- проведение личных приемов представителей СМП администрацией Арсеньевского городского округа по вопросам развития предпринимательства на территории АГО и участие в бизнес- завтраках.</w:t>
            </w:r>
          </w:p>
          <w:p w:rsidR="008D2152" w:rsidRPr="0086147E" w:rsidRDefault="00D64CB7" w:rsidP="0086147E">
            <w:pPr>
              <w:ind w:firstLine="289"/>
            </w:pPr>
            <w:r w:rsidRPr="00230815">
              <w:rPr>
                <w:sz w:val="24"/>
                <w:szCs w:val="24"/>
              </w:rPr>
              <w:t xml:space="preserve"> Организация для участия в совете по развитию малого и среднего предпринимательства Приморского края. Проведено 2 заседания с участием представителей управляющих компаний и ТСЖ по вопросам соблюдения обязательных требований в области жилищного законодательства.</w:t>
            </w:r>
            <w:r w:rsidR="00230815">
              <w:t xml:space="preserve"> </w:t>
            </w:r>
          </w:p>
        </w:tc>
      </w:tr>
      <w:tr w:rsidR="006D14B2"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left="-424" w:right="-537" w:firstLine="0"/>
              <w:jc w:val="center"/>
              <w:textAlignment w:val="baseline"/>
              <w:rPr>
                <w:color w:val="2D2D2D"/>
                <w:sz w:val="24"/>
                <w:szCs w:val="24"/>
              </w:rPr>
            </w:pPr>
            <w:r w:rsidRPr="00EC6226">
              <w:rPr>
                <w:color w:val="2D2D2D"/>
                <w:sz w:val="24"/>
                <w:szCs w:val="24"/>
              </w:rPr>
              <w:lastRenderedPageBreak/>
              <w:t>6.2</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EC6226" w:rsidRDefault="006D14B2" w:rsidP="006D14B2">
            <w:pPr>
              <w:spacing w:line="315" w:lineRule="atLeast"/>
              <w:ind w:firstLine="0"/>
              <w:textAlignment w:val="baseline"/>
              <w:rPr>
                <w:color w:val="2D2D2D"/>
                <w:sz w:val="24"/>
                <w:szCs w:val="24"/>
              </w:rPr>
            </w:pPr>
            <w:r w:rsidRPr="00EC6226">
              <w:rPr>
                <w:color w:val="2D2D2D"/>
                <w:sz w:val="24"/>
                <w:szCs w:val="24"/>
              </w:rPr>
              <w:t>Организация  мероприятий, направленных на вовлечение  молодых людей  в предпринимательскую деятельность (проведение конкурсов, олимпиад среди учащихся, тренингов)</w:t>
            </w:r>
          </w:p>
        </w:tc>
        <w:tc>
          <w:tcPr>
            <w:tcW w:w="2610" w:type="dxa"/>
            <w:tcBorders>
              <w:top w:val="single" w:sz="6" w:space="0" w:color="000000"/>
              <w:left w:val="single" w:sz="6" w:space="0" w:color="000000"/>
              <w:bottom w:val="single" w:sz="6" w:space="0" w:color="000000"/>
              <w:right w:val="single" w:sz="6" w:space="0" w:color="000000"/>
            </w:tcBorders>
          </w:tcPr>
          <w:p w:rsidR="006D14B2" w:rsidRPr="00EC6226" w:rsidRDefault="006D14B2" w:rsidP="006D14B2">
            <w:pPr>
              <w:spacing w:line="315" w:lineRule="atLeast"/>
              <w:ind w:firstLine="0"/>
              <w:jc w:val="center"/>
              <w:textAlignment w:val="baseline"/>
              <w:rPr>
                <w:color w:val="2D2D2D"/>
                <w:sz w:val="24"/>
                <w:szCs w:val="24"/>
              </w:rPr>
            </w:pPr>
            <w:r w:rsidRPr="00EC6226">
              <w:rPr>
                <w:color w:val="2D2D2D"/>
                <w:sz w:val="24"/>
                <w:szCs w:val="24"/>
              </w:rPr>
              <w:t>Количество участников мероприятий,</w:t>
            </w:r>
            <w:r w:rsidRPr="00EC6226">
              <w:t xml:space="preserve"> </w:t>
            </w:r>
            <w:r w:rsidRPr="00EC6226">
              <w:rPr>
                <w:color w:val="2D2D2D"/>
                <w:sz w:val="24"/>
                <w:szCs w:val="24"/>
              </w:rPr>
              <w:t>направленных на вовлечение  молодых людей  в предпринимательскую деятельность, чел.</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86147E" w:rsidRDefault="006D14B2" w:rsidP="006D14B2">
            <w:pPr>
              <w:spacing w:line="315" w:lineRule="atLeast"/>
              <w:ind w:firstLine="19"/>
              <w:jc w:val="center"/>
              <w:textAlignment w:val="baseline"/>
              <w:rPr>
                <w:color w:val="2D2D2D"/>
                <w:sz w:val="24"/>
                <w:szCs w:val="24"/>
              </w:rPr>
            </w:pPr>
            <w:r w:rsidRPr="0086147E">
              <w:rPr>
                <w:color w:val="2D2D2D"/>
                <w:sz w:val="24"/>
                <w:szCs w:val="24"/>
              </w:rPr>
              <w:t>ежегодно</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D14B2" w:rsidRPr="0086147E" w:rsidRDefault="0086147E" w:rsidP="006D14B2">
            <w:pPr>
              <w:spacing w:line="315" w:lineRule="atLeast"/>
              <w:ind w:firstLine="0"/>
              <w:jc w:val="center"/>
              <w:textAlignment w:val="baseline"/>
              <w:rPr>
                <w:sz w:val="24"/>
                <w:szCs w:val="24"/>
              </w:rPr>
            </w:pPr>
            <w:r>
              <w:rPr>
                <w:sz w:val="24"/>
                <w:szCs w:val="24"/>
              </w:rPr>
              <w:t>160</w:t>
            </w:r>
          </w:p>
        </w:tc>
        <w:tc>
          <w:tcPr>
            <w:tcW w:w="5061" w:type="dxa"/>
            <w:tcBorders>
              <w:top w:val="single" w:sz="6" w:space="0" w:color="000000"/>
              <w:left w:val="single" w:sz="6" w:space="0" w:color="000000"/>
              <w:bottom w:val="single" w:sz="6" w:space="0" w:color="000000"/>
              <w:right w:val="single" w:sz="6" w:space="0" w:color="000000"/>
            </w:tcBorders>
          </w:tcPr>
          <w:p w:rsidR="0086147E" w:rsidRPr="0086147E" w:rsidRDefault="0086147E" w:rsidP="00D8526A">
            <w:pPr>
              <w:spacing w:line="315" w:lineRule="atLeast"/>
              <w:ind w:firstLine="0"/>
              <w:textAlignment w:val="baseline"/>
              <w:rPr>
                <w:sz w:val="24"/>
                <w:szCs w:val="24"/>
              </w:rPr>
            </w:pPr>
            <w:r w:rsidRPr="0086147E">
              <w:rPr>
                <w:sz w:val="24"/>
                <w:szCs w:val="24"/>
              </w:rPr>
              <w:t>Совместно с ЦПП «Мой бизнес» проведены открытые уроки, на которых действующие предприниматели в формате бизнес игры поделились своим предпринимательским опытом.</w:t>
            </w:r>
          </w:p>
          <w:p w:rsidR="006D14B2" w:rsidRPr="0086147E" w:rsidRDefault="005678AA" w:rsidP="00D8526A">
            <w:pPr>
              <w:spacing w:line="315" w:lineRule="atLeast"/>
              <w:ind w:firstLine="0"/>
              <w:textAlignment w:val="baseline"/>
              <w:rPr>
                <w:sz w:val="24"/>
                <w:szCs w:val="24"/>
              </w:rPr>
            </w:pPr>
            <w:r w:rsidRPr="0086147E">
              <w:rPr>
                <w:sz w:val="24"/>
                <w:szCs w:val="24"/>
              </w:rPr>
              <w:t xml:space="preserve">Проведение конкурса по реализации бизнес идей для учащихся </w:t>
            </w:r>
            <w:r w:rsidR="00D8526A" w:rsidRPr="0086147E">
              <w:rPr>
                <w:sz w:val="24"/>
                <w:szCs w:val="24"/>
              </w:rPr>
              <w:t xml:space="preserve">перенесено на 1 </w:t>
            </w:r>
            <w:r w:rsidRPr="0086147E">
              <w:rPr>
                <w:sz w:val="24"/>
                <w:szCs w:val="24"/>
              </w:rPr>
              <w:t xml:space="preserve"> квартал 202</w:t>
            </w:r>
            <w:r w:rsidR="00D8526A" w:rsidRPr="0086147E">
              <w:rPr>
                <w:sz w:val="24"/>
                <w:szCs w:val="24"/>
              </w:rPr>
              <w:t>2</w:t>
            </w:r>
            <w:r w:rsidRPr="0086147E">
              <w:rPr>
                <w:sz w:val="24"/>
                <w:szCs w:val="24"/>
              </w:rPr>
              <w:t xml:space="preserve"> года</w:t>
            </w:r>
            <w:r w:rsidR="00D8526A" w:rsidRPr="0086147E">
              <w:rPr>
                <w:sz w:val="24"/>
                <w:szCs w:val="24"/>
              </w:rPr>
              <w:t xml:space="preserve"> с участием 22 человек.</w:t>
            </w:r>
          </w:p>
        </w:tc>
      </w:tr>
      <w:tr w:rsidR="00361071"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t>7.1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Участие в мероприятиях по развитию научно-технического творчества: конкурсов технического творчества, соревнований по спортивно-</w:t>
            </w:r>
            <w:r w:rsidRPr="00EC6226">
              <w:rPr>
                <w:color w:val="2D2D2D"/>
                <w:sz w:val="24"/>
                <w:szCs w:val="24"/>
              </w:rPr>
              <w:lastRenderedPageBreak/>
              <w:t>техническим видам спорта</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lastRenderedPageBreak/>
              <w:t xml:space="preserve">Количество детей молодежи  по участию в мероприятиях, направленных на развитие научно-технического </w:t>
            </w:r>
            <w:r w:rsidRPr="00EC6226">
              <w:rPr>
                <w:color w:val="2D2D2D"/>
                <w:sz w:val="24"/>
                <w:szCs w:val="24"/>
              </w:rPr>
              <w:lastRenderedPageBreak/>
              <w:t xml:space="preserve">творчества, чел. </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86147E" w:rsidRDefault="00361071" w:rsidP="00361071">
            <w:pPr>
              <w:spacing w:line="315" w:lineRule="atLeast"/>
              <w:ind w:firstLine="19"/>
              <w:jc w:val="center"/>
              <w:textAlignment w:val="baseline"/>
              <w:rPr>
                <w:color w:val="2D2D2D"/>
                <w:sz w:val="24"/>
                <w:szCs w:val="24"/>
              </w:rPr>
            </w:pPr>
            <w:r w:rsidRPr="0086147E">
              <w:rPr>
                <w:color w:val="2D2D2D"/>
                <w:sz w:val="24"/>
                <w:szCs w:val="24"/>
              </w:rPr>
              <w:lastRenderedPageBreak/>
              <w:t>ежегодно</w:t>
            </w:r>
          </w:p>
        </w:tc>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86147E" w:rsidRDefault="00361071" w:rsidP="00361071">
            <w:pPr>
              <w:spacing w:line="315" w:lineRule="atLeast"/>
              <w:ind w:firstLine="8"/>
              <w:jc w:val="center"/>
              <w:textAlignment w:val="baseline"/>
              <w:rPr>
                <w:sz w:val="24"/>
                <w:szCs w:val="24"/>
              </w:rPr>
            </w:pPr>
            <w:r w:rsidRPr="0086147E">
              <w:rPr>
                <w:sz w:val="24"/>
                <w:szCs w:val="24"/>
              </w:rPr>
              <w:t>668</w:t>
            </w:r>
          </w:p>
        </w:tc>
        <w:tc>
          <w:tcPr>
            <w:tcW w:w="5061" w:type="dxa"/>
            <w:tcBorders>
              <w:top w:val="single" w:sz="6" w:space="0" w:color="000000"/>
              <w:left w:val="single" w:sz="6" w:space="0" w:color="000000"/>
              <w:bottom w:val="single" w:sz="6" w:space="0" w:color="000000"/>
              <w:right w:val="single" w:sz="6" w:space="0" w:color="000000"/>
            </w:tcBorders>
            <w:shd w:val="clear" w:color="auto" w:fill="auto"/>
          </w:tcPr>
          <w:p w:rsidR="00361071" w:rsidRPr="0086147E" w:rsidRDefault="00361071" w:rsidP="00361071">
            <w:pPr>
              <w:spacing w:line="315" w:lineRule="atLeast"/>
              <w:ind w:firstLine="0"/>
              <w:textAlignment w:val="baseline"/>
              <w:rPr>
                <w:sz w:val="24"/>
                <w:szCs w:val="24"/>
              </w:rPr>
            </w:pPr>
            <w:r w:rsidRPr="0086147E">
              <w:rPr>
                <w:sz w:val="24"/>
                <w:szCs w:val="24"/>
              </w:rPr>
              <w:t xml:space="preserve">За отчетный период проведены следующие мероприятия: </w:t>
            </w:r>
          </w:p>
          <w:p w:rsidR="00361071" w:rsidRPr="0086147E" w:rsidRDefault="00361071" w:rsidP="00361071">
            <w:pPr>
              <w:spacing w:line="315" w:lineRule="atLeast"/>
              <w:ind w:firstLine="0"/>
              <w:textAlignment w:val="baseline"/>
              <w:rPr>
                <w:sz w:val="24"/>
                <w:szCs w:val="24"/>
              </w:rPr>
            </w:pPr>
            <w:r w:rsidRPr="0086147E">
              <w:rPr>
                <w:sz w:val="24"/>
                <w:szCs w:val="24"/>
              </w:rPr>
              <w:t>- городские творческие мастерские «3</w:t>
            </w:r>
            <w:r w:rsidRPr="0086147E">
              <w:rPr>
                <w:sz w:val="24"/>
                <w:szCs w:val="24"/>
                <w:lang w:val="en-US"/>
              </w:rPr>
              <w:t>D</w:t>
            </w:r>
            <w:r w:rsidRPr="0086147E">
              <w:rPr>
                <w:sz w:val="24"/>
                <w:szCs w:val="24"/>
              </w:rPr>
              <w:t xml:space="preserve"> моделирование и занимательная робототехника», «Вершины мастерства»;</w:t>
            </w:r>
          </w:p>
          <w:p w:rsidR="00361071" w:rsidRPr="0086147E" w:rsidRDefault="00361071" w:rsidP="00361071">
            <w:pPr>
              <w:spacing w:line="315" w:lineRule="atLeast"/>
              <w:ind w:firstLine="0"/>
              <w:textAlignment w:val="baseline"/>
              <w:rPr>
                <w:sz w:val="24"/>
                <w:szCs w:val="24"/>
              </w:rPr>
            </w:pPr>
            <w:r w:rsidRPr="0086147E">
              <w:rPr>
                <w:sz w:val="24"/>
                <w:szCs w:val="24"/>
              </w:rPr>
              <w:t xml:space="preserve">- подготовительный этап городского фестиваля </w:t>
            </w:r>
            <w:r w:rsidRPr="0086147E">
              <w:rPr>
                <w:sz w:val="24"/>
                <w:szCs w:val="24"/>
              </w:rPr>
              <w:lastRenderedPageBreak/>
              <w:t xml:space="preserve">технического творчества «Юные техники </w:t>
            </w:r>
            <w:r w:rsidRPr="0086147E">
              <w:rPr>
                <w:sz w:val="24"/>
                <w:szCs w:val="24"/>
                <w:lang w:val="en-US"/>
              </w:rPr>
              <w:t>XXI</w:t>
            </w:r>
            <w:r w:rsidRPr="0086147E">
              <w:rPr>
                <w:sz w:val="24"/>
                <w:szCs w:val="24"/>
              </w:rPr>
              <w:t xml:space="preserve"> века» (мастер-классы);</w:t>
            </w:r>
          </w:p>
          <w:p w:rsidR="00361071" w:rsidRPr="0086147E" w:rsidRDefault="00361071" w:rsidP="00361071">
            <w:pPr>
              <w:spacing w:line="315" w:lineRule="atLeast"/>
              <w:ind w:firstLine="0"/>
              <w:textAlignment w:val="baseline"/>
              <w:rPr>
                <w:sz w:val="24"/>
                <w:szCs w:val="24"/>
              </w:rPr>
            </w:pPr>
            <w:r w:rsidRPr="0086147E">
              <w:rPr>
                <w:sz w:val="24"/>
                <w:szCs w:val="24"/>
              </w:rPr>
              <w:t>- участие учащихся в чемпионате по авиамодельному спорту Приморского края.</w:t>
            </w:r>
          </w:p>
        </w:tc>
      </w:tr>
      <w:tr w:rsidR="00361071"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lastRenderedPageBreak/>
              <w:t>8.1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Разработка чек-листов в рамках контрольно-надзорной деятельности</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t>Снижение количества проверок в рамках муниципального контроля</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534B06" w:rsidRDefault="00361071" w:rsidP="00361071">
            <w:pPr>
              <w:pStyle w:val="ConsPlusNormal"/>
              <w:jc w:val="center"/>
              <w:rPr>
                <w:color w:val="2D2D2D"/>
              </w:rPr>
            </w:pPr>
            <w:r>
              <w:rPr>
                <w:color w:val="2D2D2D"/>
              </w:rPr>
              <w:t>-</w:t>
            </w:r>
          </w:p>
        </w:tc>
        <w:tc>
          <w:tcPr>
            <w:tcW w:w="5061" w:type="dxa"/>
            <w:tcBorders>
              <w:top w:val="single" w:sz="6" w:space="0" w:color="000000"/>
              <w:left w:val="single" w:sz="4" w:space="0" w:color="auto"/>
              <w:bottom w:val="single" w:sz="4" w:space="0" w:color="auto"/>
              <w:right w:val="single" w:sz="6" w:space="0" w:color="000000"/>
            </w:tcBorders>
          </w:tcPr>
          <w:p w:rsidR="001F6A2F" w:rsidRPr="001F6A2F" w:rsidRDefault="009D05EF" w:rsidP="001F6A2F">
            <w:pPr>
              <w:ind w:firstLine="246"/>
              <w:rPr>
                <w:sz w:val="24"/>
                <w:szCs w:val="24"/>
              </w:rPr>
            </w:pPr>
            <w:r w:rsidRPr="000C28BC">
              <w:rPr>
                <w:sz w:val="24"/>
                <w:szCs w:val="24"/>
              </w:rPr>
              <w:t>За 2021 год проведено 31 планов</w:t>
            </w:r>
            <w:r>
              <w:rPr>
                <w:sz w:val="24"/>
                <w:szCs w:val="24"/>
              </w:rPr>
              <w:t>ая</w:t>
            </w:r>
            <w:r w:rsidRPr="000C28BC">
              <w:rPr>
                <w:sz w:val="24"/>
                <w:szCs w:val="24"/>
              </w:rPr>
              <w:t xml:space="preserve"> провер</w:t>
            </w:r>
            <w:r>
              <w:rPr>
                <w:sz w:val="24"/>
                <w:szCs w:val="24"/>
              </w:rPr>
              <w:t>ка</w:t>
            </w:r>
            <w:r w:rsidRPr="000C28BC">
              <w:rPr>
                <w:sz w:val="24"/>
                <w:szCs w:val="24"/>
              </w:rPr>
              <w:t xml:space="preserve"> по муниципальному земельному контролю, аналогичный период 2020 года – 23. </w:t>
            </w:r>
          </w:p>
          <w:p w:rsidR="001F6A2F" w:rsidRPr="001F6A2F" w:rsidRDefault="001F6A2F" w:rsidP="001F6A2F">
            <w:pPr>
              <w:ind w:firstLine="246"/>
              <w:rPr>
                <w:sz w:val="24"/>
                <w:szCs w:val="24"/>
              </w:rPr>
            </w:pPr>
            <w:r>
              <w:rPr>
                <w:sz w:val="24"/>
                <w:szCs w:val="24"/>
              </w:rPr>
              <w:t>В</w:t>
            </w:r>
            <w:r w:rsidRPr="001F6A2F">
              <w:rPr>
                <w:sz w:val="24"/>
                <w:szCs w:val="24"/>
              </w:rPr>
              <w:t xml:space="preserve"> рамках осуществления муниципального жилищного контроля проведено 13 внеплановых проверок управляющих компаний и ТСЖ, и 4 плановые проверки в соответствии с утвержденным «Планом проведения плановых проверок юридических лиц и индивидуальных предпринимателей на 2021 год». В аналогичном периоде 2020 года проведено: 6 внеплановых проверок и 1 плановая проверка. </w:t>
            </w:r>
          </w:p>
          <w:p w:rsidR="001F6A2F" w:rsidRPr="001F6A2F" w:rsidRDefault="001F6A2F" w:rsidP="001F6A2F">
            <w:pPr>
              <w:ind w:firstLine="246"/>
              <w:rPr>
                <w:sz w:val="24"/>
                <w:szCs w:val="24"/>
              </w:rPr>
            </w:pPr>
            <w:r w:rsidRPr="001F6A2F">
              <w:rPr>
                <w:sz w:val="24"/>
                <w:szCs w:val="24"/>
              </w:rPr>
              <w:t xml:space="preserve">В соответствии с требованиями Федерального закона от 31.07.2020 № 248-ФЗ Постановление администрации АГО от 10.07.2019 № 502-па об утверждении формы проверочного листа признано утратившим силу 01.11.2021. Органами муниципального контроля АГО новые формы проверочных листов будут разработаны и утверждены до 01.03.2022.  </w:t>
            </w:r>
          </w:p>
          <w:p w:rsidR="00CE7599" w:rsidRPr="00F07749" w:rsidRDefault="00CE7599" w:rsidP="001F6A2F">
            <w:pPr>
              <w:ind w:firstLine="6"/>
              <w:rPr>
                <w:sz w:val="24"/>
                <w:szCs w:val="24"/>
                <w:highlight w:val="yellow"/>
              </w:rPr>
            </w:pPr>
          </w:p>
        </w:tc>
      </w:tr>
      <w:tr w:rsidR="00AD002F" w:rsidRPr="0022255E"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002F" w:rsidRPr="00EC6226" w:rsidRDefault="00AD002F" w:rsidP="00AD002F">
            <w:pPr>
              <w:spacing w:line="315" w:lineRule="atLeast"/>
              <w:ind w:left="-424" w:right="-537" w:firstLine="0"/>
              <w:jc w:val="center"/>
              <w:textAlignment w:val="baseline"/>
              <w:rPr>
                <w:color w:val="2D2D2D"/>
                <w:sz w:val="24"/>
                <w:szCs w:val="24"/>
              </w:rPr>
            </w:pPr>
            <w:r w:rsidRPr="00EC6226">
              <w:rPr>
                <w:color w:val="2D2D2D"/>
                <w:sz w:val="24"/>
                <w:szCs w:val="24"/>
              </w:rPr>
              <w:t>9.1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002F" w:rsidRPr="00EC6226" w:rsidRDefault="00AD002F" w:rsidP="00AD002F">
            <w:pPr>
              <w:spacing w:line="315" w:lineRule="atLeast"/>
              <w:ind w:firstLine="67"/>
              <w:textAlignment w:val="baseline"/>
              <w:rPr>
                <w:color w:val="2D2D2D"/>
                <w:sz w:val="24"/>
                <w:szCs w:val="24"/>
              </w:rPr>
            </w:pPr>
            <w:r w:rsidRPr="00A41517">
              <w:rPr>
                <w:color w:val="2D2D2D"/>
                <w:sz w:val="24"/>
                <w:szCs w:val="24"/>
              </w:rPr>
              <w:t>Участие в семинарах для сотрудников органов местного самоуправления и руководителей (представителей) СО НКО</w:t>
            </w:r>
          </w:p>
        </w:tc>
        <w:tc>
          <w:tcPr>
            <w:tcW w:w="2610" w:type="dxa"/>
            <w:tcBorders>
              <w:top w:val="single" w:sz="6" w:space="0" w:color="000000"/>
              <w:left w:val="single" w:sz="6" w:space="0" w:color="000000"/>
              <w:bottom w:val="single" w:sz="6" w:space="0" w:color="000000"/>
              <w:right w:val="single" w:sz="6" w:space="0" w:color="000000"/>
            </w:tcBorders>
          </w:tcPr>
          <w:p w:rsidR="00AD002F" w:rsidRPr="00EC6226" w:rsidRDefault="00AD002F" w:rsidP="00AD002F">
            <w:pPr>
              <w:spacing w:line="315" w:lineRule="atLeast"/>
              <w:ind w:firstLine="0"/>
              <w:jc w:val="center"/>
              <w:textAlignment w:val="baseline"/>
              <w:rPr>
                <w:color w:val="2D2D2D"/>
                <w:sz w:val="24"/>
                <w:szCs w:val="24"/>
              </w:rPr>
            </w:pPr>
            <w:r w:rsidRPr="00EC6226">
              <w:rPr>
                <w:color w:val="2D2D2D"/>
                <w:sz w:val="24"/>
                <w:szCs w:val="24"/>
              </w:rPr>
              <w:t>Количество участников семинаров, чел.</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AD002F" w:rsidRPr="00EC6226" w:rsidRDefault="00AD002F" w:rsidP="00AD002F">
            <w:pPr>
              <w:spacing w:line="315" w:lineRule="atLeast"/>
              <w:ind w:firstLine="19"/>
              <w:jc w:val="center"/>
              <w:textAlignment w:val="baseline"/>
              <w:rPr>
                <w:color w:val="2D2D2D"/>
                <w:sz w:val="24"/>
                <w:szCs w:val="24"/>
              </w:rPr>
            </w:pPr>
            <w:r w:rsidRPr="00EC6226">
              <w:rPr>
                <w:color w:val="2D2D2D"/>
                <w:sz w:val="24"/>
                <w:szCs w:val="24"/>
              </w:rPr>
              <w:t>ежегодно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AD002F" w:rsidRPr="00AD002F" w:rsidRDefault="00AD002F" w:rsidP="00AD002F">
            <w:pPr>
              <w:pStyle w:val="ConsPlusNormal"/>
              <w:jc w:val="center"/>
              <w:rPr>
                <w:color w:val="2D2D2D"/>
              </w:rPr>
            </w:pPr>
          </w:p>
          <w:p w:rsidR="00AD002F" w:rsidRPr="00AD002F" w:rsidRDefault="00AD002F" w:rsidP="00AD002F">
            <w:pPr>
              <w:pStyle w:val="ConsPlusNormal"/>
              <w:jc w:val="center"/>
              <w:rPr>
                <w:color w:val="2D2D2D"/>
              </w:rPr>
            </w:pPr>
            <w:r w:rsidRPr="00AD002F">
              <w:rPr>
                <w:color w:val="2D2D2D"/>
              </w:rPr>
              <w:t>114</w:t>
            </w:r>
          </w:p>
        </w:tc>
        <w:tc>
          <w:tcPr>
            <w:tcW w:w="5061" w:type="dxa"/>
            <w:tcBorders>
              <w:top w:val="single" w:sz="6" w:space="0" w:color="000000"/>
              <w:left w:val="single" w:sz="6" w:space="0" w:color="000000"/>
              <w:bottom w:val="single" w:sz="4" w:space="0" w:color="auto"/>
              <w:right w:val="single" w:sz="6" w:space="0" w:color="000000"/>
            </w:tcBorders>
          </w:tcPr>
          <w:p w:rsidR="00AD002F" w:rsidRPr="00AD002F" w:rsidRDefault="00AD002F" w:rsidP="00AD002F">
            <w:pPr>
              <w:ind w:firstLine="289"/>
              <w:rPr>
                <w:sz w:val="24"/>
                <w:szCs w:val="24"/>
              </w:rPr>
            </w:pPr>
          </w:p>
          <w:p w:rsidR="00AD002F" w:rsidRPr="00AD002F" w:rsidRDefault="00AD002F" w:rsidP="00AD002F">
            <w:pPr>
              <w:ind w:firstLine="289"/>
              <w:rPr>
                <w:sz w:val="24"/>
                <w:szCs w:val="24"/>
              </w:rPr>
            </w:pPr>
            <w:r w:rsidRPr="00AD002F">
              <w:rPr>
                <w:sz w:val="24"/>
                <w:szCs w:val="24"/>
              </w:rPr>
              <w:t>В 2021 году из них:</w:t>
            </w:r>
          </w:p>
          <w:p w:rsidR="00AD002F" w:rsidRPr="00AD002F" w:rsidRDefault="00AD002F" w:rsidP="00AD002F">
            <w:pPr>
              <w:rPr>
                <w:sz w:val="24"/>
                <w:szCs w:val="24"/>
              </w:rPr>
            </w:pPr>
            <w:r w:rsidRPr="00AD002F">
              <w:rPr>
                <w:sz w:val="24"/>
                <w:szCs w:val="24"/>
              </w:rPr>
              <w:t>- 6-12 февраля онлайн марафон гражданских активистов Приморья 2021, количество участников 2 чел.;</w:t>
            </w:r>
          </w:p>
          <w:p w:rsidR="00AD002F" w:rsidRPr="00AD002F" w:rsidRDefault="00AD002F" w:rsidP="00AD002F">
            <w:pPr>
              <w:ind w:right="133"/>
              <w:rPr>
                <w:sz w:val="24"/>
                <w:szCs w:val="24"/>
              </w:rPr>
            </w:pPr>
            <w:r w:rsidRPr="00AD002F">
              <w:rPr>
                <w:sz w:val="24"/>
                <w:szCs w:val="24"/>
              </w:rPr>
              <w:lastRenderedPageBreak/>
              <w:t>- 19 февраля «Развиваем СО НКО в Приморье – вместе», количество участников 4 чел.;</w:t>
            </w:r>
          </w:p>
          <w:p w:rsidR="00AD002F" w:rsidRPr="00AD002F" w:rsidRDefault="00AD002F" w:rsidP="00AD002F">
            <w:pPr>
              <w:rPr>
                <w:sz w:val="24"/>
                <w:szCs w:val="24"/>
              </w:rPr>
            </w:pPr>
            <w:r w:rsidRPr="00AD002F">
              <w:rPr>
                <w:sz w:val="24"/>
                <w:szCs w:val="24"/>
              </w:rPr>
              <w:t>- 26 февраля «Разработка, актуализация и реализация стратегии развития территорий и местных сообществ в условиях кризиса и неопределенности», количество участников 2 чел.;</w:t>
            </w:r>
          </w:p>
          <w:p w:rsidR="00AD002F" w:rsidRPr="00AD002F" w:rsidRDefault="00AD002F" w:rsidP="00AD002F">
            <w:pPr>
              <w:rPr>
                <w:sz w:val="24"/>
                <w:szCs w:val="24"/>
              </w:rPr>
            </w:pPr>
            <w:r w:rsidRPr="00AD002F">
              <w:rPr>
                <w:sz w:val="24"/>
                <w:szCs w:val="24"/>
              </w:rPr>
              <w:t>- 2 марта вебинар «Как стать поставщиком социальных или исполнителем общественно полезных услуг», количество участников 3 человека;</w:t>
            </w:r>
          </w:p>
          <w:p w:rsidR="00AD002F" w:rsidRPr="00AD002F" w:rsidRDefault="00AD002F" w:rsidP="00AD002F">
            <w:pPr>
              <w:rPr>
                <w:sz w:val="24"/>
                <w:szCs w:val="24"/>
              </w:rPr>
            </w:pPr>
            <w:r w:rsidRPr="00AD002F">
              <w:rPr>
                <w:sz w:val="24"/>
                <w:szCs w:val="24"/>
              </w:rPr>
              <w:t>- 29 апреля информационно-разъяснительный семинар для лидеров национально-культурных, религиозных организаций и иных общественных объединений, оказывающих содействие по вопросам социальной и культурной адаптации иностранных граждан в Приморском крае и их дальнейшей интеграции в многонациональное региональное сообщество, 3 человека;</w:t>
            </w:r>
          </w:p>
          <w:p w:rsidR="00AD002F" w:rsidRPr="00AD002F" w:rsidRDefault="00AD002F" w:rsidP="00AD002F">
            <w:pPr>
              <w:rPr>
                <w:sz w:val="24"/>
                <w:szCs w:val="24"/>
              </w:rPr>
            </w:pPr>
            <w:r w:rsidRPr="00AD002F">
              <w:rPr>
                <w:sz w:val="24"/>
                <w:szCs w:val="24"/>
              </w:rPr>
              <w:t xml:space="preserve">- 30 апреля в 10.00 (время московское) Общероссийская Ассоциация Территориального Общественного Самоуправления (ОАТОС) видео - семинар «ТОС: участие в конкурсе Лучших практик ТОС. Информационное сопровождение деятельности ТОС», 4 человека; </w:t>
            </w:r>
          </w:p>
          <w:p w:rsidR="00AD002F" w:rsidRPr="00AD002F" w:rsidRDefault="00AD002F" w:rsidP="00AD002F">
            <w:pPr>
              <w:rPr>
                <w:sz w:val="24"/>
                <w:szCs w:val="24"/>
              </w:rPr>
            </w:pPr>
            <w:r w:rsidRPr="00AD002F">
              <w:rPr>
                <w:sz w:val="24"/>
                <w:szCs w:val="24"/>
              </w:rPr>
              <w:t xml:space="preserve">- 19 мая г. Артем, участие в заседании «Круглого стола» по теме «Серебряное волонтерство – драйвер активного долголетия», 3 человека; </w:t>
            </w:r>
          </w:p>
          <w:p w:rsidR="00AD002F" w:rsidRPr="00AD002F" w:rsidRDefault="00AD002F" w:rsidP="00AD002F">
            <w:pPr>
              <w:rPr>
                <w:sz w:val="24"/>
                <w:szCs w:val="24"/>
              </w:rPr>
            </w:pPr>
            <w:r w:rsidRPr="00AD002F">
              <w:rPr>
                <w:sz w:val="24"/>
                <w:szCs w:val="24"/>
              </w:rPr>
              <w:lastRenderedPageBreak/>
              <w:t>- 30 июня в Приморском краевом доме молодежи совместно с департаментом внутренней политики Приморского края и Приморской краевой организацией Российского Союза Молодежи онлайн-конференция «Взаимодействие местного самоуправления и социально ориентированных НКО в Приморском крае: возможности и перспективы», 3 человека;</w:t>
            </w:r>
          </w:p>
          <w:p w:rsidR="00AD002F" w:rsidRPr="00AD002F" w:rsidRDefault="00AD002F" w:rsidP="00AD002F">
            <w:pPr>
              <w:rPr>
                <w:sz w:val="24"/>
                <w:szCs w:val="24"/>
              </w:rPr>
            </w:pPr>
            <w:r w:rsidRPr="00AD002F">
              <w:rPr>
                <w:sz w:val="24"/>
                <w:szCs w:val="24"/>
              </w:rPr>
              <w:t>-6 июля Вебинар. Тема: «Вся п</w:t>
            </w:r>
            <w:r w:rsidR="00126408">
              <w:rPr>
                <w:sz w:val="24"/>
                <w:szCs w:val="24"/>
              </w:rPr>
              <w:t>равда о вакцинации против корона</w:t>
            </w:r>
            <w:r w:rsidRPr="00AD002F">
              <w:rPr>
                <w:sz w:val="24"/>
                <w:szCs w:val="24"/>
              </w:rPr>
              <w:t>вирусной инфекции. Роль НКО», количество участников 4 человека;</w:t>
            </w:r>
          </w:p>
          <w:p w:rsidR="00AD002F" w:rsidRPr="00AD002F" w:rsidRDefault="00AD002F" w:rsidP="00AD002F">
            <w:pPr>
              <w:rPr>
                <w:sz w:val="24"/>
                <w:szCs w:val="24"/>
              </w:rPr>
            </w:pPr>
            <w:r w:rsidRPr="00AD002F">
              <w:rPr>
                <w:sz w:val="24"/>
                <w:szCs w:val="24"/>
              </w:rPr>
              <w:t xml:space="preserve">29-30 июля образовательная программа «Школа </w:t>
            </w:r>
            <w:r w:rsidR="0086147E" w:rsidRPr="00AD002F">
              <w:rPr>
                <w:sz w:val="24"/>
                <w:szCs w:val="24"/>
              </w:rPr>
              <w:t>над профессиональными навыками</w:t>
            </w:r>
            <w:r w:rsidRPr="00AD002F">
              <w:rPr>
                <w:sz w:val="24"/>
                <w:szCs w:val="24"/>
              </w:rPr>
              <w:t xml:space="preserve"> для представителей НКО и гражданских активистов «Новый уровень», количество участников 14 человек;</w:t>
            </w:r>
          </w:p>
          <w:p w:rsidR="00AD002F" w:rsidRPr="00AD002F" w:rsidRDefault="00AD002F" w:rsidP="00AD002F">
            <w:pPr>
              <w:rPr>
                <w:sz w:val="24"/>
                <w:szCs w:val="24"/>
              </w:rPr>
            </w:pPr>
            <w:r w:rsidRPr="00AD002F">
              <w:rPr>
                <w:sz w:val="24"/>
                <w:szCs w:val="24"/>
              </w:rPr>
              <w:t>- 20 августа Международная конференция «Укрепляем Мир Общинами», количество участников 4 человека;</w:t>
            </w:r>
          </w:p>
          <w:p w:rsidR="00AD002F" w:rsidRPr="00AD002F" w:rsidRDefault="00AD002F" w:rsidP="00AD002F">
            <w:pPr>
              <w:rPr>
                <w:sz w:val="24"/>
                <w:szCs w:val="24"/>
              </w:rPr>
            </w:pPr>
            <w:r w:rsidRPr="00AD002F">
              <w:rPr>
                <w:sz w:val="24"/>
                <w:szCs w:val="24"/>
              </w:rPr>
              <w:t xml:space="preserve">- 27 августа </w:t>
            </w:r>
            <w:r w:rsidR="00FF2338" w:rsidRPr="00AD002F">
              <w:rPr>
                <w:sz w:val="24"/>
                <w:szCs w:val="24"/>
              </w:rPr>
              <w:t>онлайн</w:t>
            </w:r>
            <w:r w:rsidRPr="00AD002F">
              <w:rPr>
                <w:sz w:val="24"/>
                <w:szCs w:val="24"/>
              </w:rPr>
              <w:t xml:space="preserve"> семинар «Социальная активность, формы и механизмы реализации инициатив местных сообществ и НКО», количество участников 6 человек;</w:t>
            </w:r>
          </w:p>
          <w:p w:rsidR="00AD002F" w:rsidRPr="00AD002F" w:rsidRDefault="00AD002F" w:rsidP="00AD002F">
            <w:pPr>
              <w:rPr>
                <w:sz w:val="24"/>
                <w:szCs w:val="24"/>
              </w:rPr>
            </w:pPr>
            <w:r w:rsidRPr="00AD002F">
              <w:rPr>
                <w:sz w:val="24"/>
                <w:szCs w:val="24"/>
              </w:rPr>
              <w:t>- 6 сентября Вебинар «Социальная инженерия: как не стать жертвой мошенника!», количество участников 2 человека;</w:t>
            </w:r>
          </w:p>
          <w:p w:rsidR="00AD002F" w:rsidRPr="00AD002F" w:rsidRDefault="00AD002F" w:rsidP="00AD002F">
            <w:pPr>
              <w:rPr>
                <w:sz w:val="24"/>
                <w:szCs w:val="24"/>
              </w:rPr>
            </w:pPr>
            <w:r w:rsidRPr="00AD002F">
              <w:rPr>
                <w:sz w:val="24"/>
                <w:szCs w:val="24"/>
              </w:rPr>
              <w:t xml:space="preserve">- 10 сентября семинар-совещание по вопросам осуществления деятельности ветеранских организаций Приморского края в условиях сложной эпидемиологической обстановки, а также избирательной компании </w:t>
            </w:r>
            <w:r w:rsidRPr="00AD002F">
              <w:rPr>
                <w:sz w:val="24"/>
                <w:szCs w:val="24"/>
              </w:rPr>
              <w:lastRenderedPageBreak/>
              <w:t>2021, количество участников 17 человек;</w:t>
            </w:r>
          </w:p>
          <w:p w:rsidR="00AD002F" w:rsidRPr="00AD002F" w:rsidRDefault="00AD002F" w:rsidP="00AD002F">
            <w:pPr>
              <w:rPr>
                <w:sz w:val="24"/>
                <w:szCs w:val="24"/>
              </w:rPr>
            </w:pPr>
            <w:r w:rsidRPr="00AD002F">
              <w:rPr>
                <w:sz w:val="24"/>
                <w:szCs w:val="24"/>
              </w:rPr>
              <w:t>- 16 сентября Вебинар по подготовке заявок для участия в дополнительном краевом конкурсе СО НКО 2021 года, количество участников 2 человека;</w:t>
            </w:r>
          </w:p>
          <w:p w:rsidR="00AD002F" w:rsidRPr="00AD002F" w:rsidRDefault="00AD002F" w:rsidP="00AD002F">
            <w:pPr>
              <w:rPr>
                <w:sz w:val="24"/>
                <w:szCs w:val="24"/>
              </w:rPr>
            </w:pPr>
            <w:r w:rsidRPr="00AD002F">
              <w:rPr>
                <w:sz w:val="24"/>
                <w:szCs w:val="24"/>
              </w:rPr>
              <w:t>- 20 сентября Вебинар II Всероссийской общественной премии «Гордость Нации» вводный информационный семинар, количество участников 1 человек;</w:t>
            </w:r>
          </w:p>
          <w:p w:rsidR="00AD002F" w:rsidRPr="00AD002F" w:rsidRDefault="00AD002F" w:rsidP="00AD002F">
            <w:pPr>
              <w:rPr>
                <w:sz w:val="24"/>
                <w:szCs w:val="24"/>
              </w:rPr>
            </w:pPr>
            <w:r w:rsidRPr="00AD002F">
              <w:rPr>
                <w:sz w:val="24"/>
                <w:szCs w:val="24"/>
              </w:rPr>
              <w:t>- 20 сентября Вебинар II Всероссийской общественной премии «Гордость Нации» по номинации «За вклад в информационное сопровождение государственной национальной политики», количество участников 1 человек;</w:t>
            </w:r>
          </w:p>
          <w:p w:rsidR="00AD002F" w:rsidRPr="00AD002F" w:rsidRDefault="00AD002F" w:rsidP="00AD002F">
            <w:pPr>
              <w:rPr>
                <w:sz w:val="24"/>
                <w:szCs w:val="24"/>
              </w:rPr>
            </w:pPr>
            <w:r w:rsidRPr="00AD002F">
              <w:rPr>
                <w:sz w:val="24"/>
                <w:szCs w:val="24"/>
              </w:rPr>
              <w:t>- 21 сентября Вебинар II Всероссийской общественной премии «Гордость Нации» по номинации «За вклад в сохранение и развитие родных языков», количество участников 1 человек;</w:t>
            </w:r>
          </w:p>
          <w:p w:rsidR="00AD002F" w:rsidRPr="00AD002F" w:rsidRDefault="00AD002F" w:rsidP="00AD002F">
            <w:pPr>
              <w:rPr>
                <w:sz w:val="24"/>
                <w:szCs w:val="24"/>
              </w:rPr>
            </w:pPr>
            <w:r w:rsidRPr="00AD002F">
              <w:rPr>
                <w:sz w:val="24"/>
                <w:szCs w:val="24"/>
              </w:rPr>
              <w:t>- 21 сентября Вебинар II Всероссийской общественной премии «Гордость Нации» по номинации «За вклад в укрепление межнационального (межэтнического) мира и согласия», количество участников 1 человек;</w:t>
            </w:r>
          </w:p>
          <w:p w:rsidR="00AD002F" w:rsidRPr="00AD002F" w:rsidRDefault="00AD002F" w:rsidP="00AD002F">
            <w:pPr>
              <w:rPr>
                <w:sz w:val="24"/>
                <w:szCs w:val="24"/>
              </w:rPr>
            </w:pPr>
            <w:r w:rsidRPr="00AD002F">
              <w:rPr>
                <w:sz w:val="24"/>
                <w:szCs w:val="24"/>
              </w:rPr>
              <w:t>- 22 сентября Вебинар II Всероссийской общественной премии «Гордость Нации» по номинации «За лучший проект национально-культурных объединений в сфере межнациональных (межэтнических отношений», количество участников 1 человек;</w:t>
            </w:r>
          </w:p>
          <w:p w:rsidR="00AD002F" w:rsidRPr="00AD002F" w:rsidRDefault="00AD002F" w:rsidP="00AD002F">
            <w:pPr>
              <w:rPr>
                <w:sz w:val="24"/>
                <w:szCs w:val="24"/>
              </w:rPr>
            </w:pPr>
            <w:r w:rsidRPr="00AD002F">
              <w:rPr>
                <w:sz w:val="24"/>
                <w:szCs w:val="24"/>
              </w:rPr>
              <w:t xml:space="preserve">- 22 сентября Вебинар II Всероссийской </w:t>
            </w:r>
            <w:r w:rsidRPr="00AD002F">
              <w:rPr>
                <w:sz w:val="24"/>
                <w:szCs w:val="24"/>
              </w:rPr>
              <w:lastRenderedPageBreak/>
              <w:t>общественной премии «Гордость Нации» о номинации «За лучшие практики Домов дружбы, Домов национальностей, Домов и центров народного творчества», количество участников 1 человек;</w:t>
            </w:r>
          </w:p>
          <w:p w:rsidR="00AD002F" w:rsidRPr="00AD002F" w:rsidRDefault="00AD002F" w:rsidP="00AD002F">
            <w:pPr>
              <w:rPr>
                <w:sz w:val="24"/>
                <w:szCs w:val="24"/>
              </w:rPr>
            </w:pPr>
            <w:r w:rsidRPr="00AD002F">
              <w:rPr>
                <w:sz w:val="24"/>
                <w:szCs w:val="24"/>
              </w:rPr>
              <w:t>- 23 сентября Вебинар II Всероссийской общественной премии «Гордость Нации» по номинации «За вклад в сохранение и развитие культуры народов России (народное творчество, национальные виды спорта, народные промыслы и ремесла, этническая мода и этнотуризм», 3 человека;</w:t>
            </w:r>
          </w:p>
          <w:p w:rsidR="00AD002F" w:rsidRPr="00AD002F" w:rsidRDefault="00AD002F" w:rsidP="00AD002F">
            <w:pPr>
              <w:rPr>
                <w:sz w:val="24"/>
                <w:szCs w:val="24"/>
              </w:rPr>
            </w:pPr>
            <w:r w:rsidRPr="00AD002F">
              <w:rPr>
                <w:sz w:val="24"/>
                <w:szCs w:val="24"/>
              </w:rPr>
              <w:t>- 23 сентября Вебинар II Всероссийской общественной премии «Гордость Нации» о номинации «За эффективное лидерство в национально-культурных объединениях», количество участников 3 человека;</w:t>
            </w:r>
          </w:p>
          <w:p w:rsidR="00AD002F" w:rsidRPr="00AD002F" w:rsidRDefault="00AD002F" w:rsidP="00AD002F">
            <w:pPr>
              <w:rPr>
                <w:sz w:val="24"/>
                <w:szCs w:val="24"/>
              </w:rPr>
            </w:pPr>
            <w:r w:rsidRPr="00AD002F">
              <w:rPr>
                <w:sz w:val="24"/>
                <w:szCs w:val="24"/>
              </w:rPr>
              <w:t xml:space="preserve">- 21-22 октября </w:t>
            </w:r>
            <w:r w:rsidRPr="00AD002F">
              <w:rPr>
                <w:sz w:val="24"/>
                <w:szCs w:val="24"/>
                <w:lang w:val="en-US"/>
              </w:rPr>
              <w:t>V</w:t>
            </w:r>
            <w:r w:rsidRPr="00AD002F">
              <w:rPr>
                <w:sz w:val="24"/>
                <w:szCs w:val="24"/>
              </w:rPr>
              <w:t xml:space="preserve"> Краевой Форум «Полезно пенсионерам», ключевая тема этого года: развитие серебряного волонтерства в условиях ограничений. Мероприятие проводилось в рамках реализации Национального проекта «Демография (раздел «Старшее поколение»), партийного проекта «Старшее поколение», «Стратегии действий в интересах граждан старшего поколения до 2025 года», Федеральной программы «Молоды душой» и при поддержке Департамента внутренней политики Приморского края. Тема: Форум-выставка в режиме ВКС (г. Владивосток) «Полезно пенсионерам», 10 человек;</w:t>
            </w:r>
          </w:p>
          <w:p w:rsidR="00AD002F" w:rsidRPr="00AD002F" w:rsidRDefault="00AD002F" w:rsidP="00AD002F">
            <w:pPr>
              <w:rPr>
                <w:sz w:val="24"/>
                <w:szCs w:val="24"/>
              </w:rPr>
            </w:pPr>
            <w:r w:rsidRPr="00AD002F">
              <w:rPr>
                <w:sz w:val="24"/>
                <w:szCs w:val="24"/>
              </w:rPr>
              <w:lastRenderedPageBreak/>
              <w:t>- 28 октября Вебинар на тему инклюзивного общения и доступной среды. Мероприятие проводит некоммерческая организация «Центр обучения профессионалов здравоохранения» в рамках реализации проекта «тотальный тест-тренинг «Доступная среда» 2021», 6 человек;</w:t>
            </w:r>
          </w:p>
          <w:p w:rsidR="00AD002F" w:rsidRPr="00AD002F" w:rsidRDefault="00AD002F" w:rsidP="00AD002F">
            <w:pPr>
              <w:rPr>
                <w:sz w:val="24"/>
                <w:szCs w:val="24"/>
              </w:rPr>
            </w:pPr>
            <w:r w:rsidRPr="00AD002F">
              <w:rPr>
                <w:sz w:val="24"/>
                <w:szCs w:val="24"/>
              </w:rPr>
              <w:t>- 24 ноября Вебинар «Общественные и соседские центры как технология развития сообществ». Темы: 1. «Третье место». Определение и классификация. 2. Кто может быть инициатором и управленцем «Третьих мест»; возможные модели. 3. Функционал и антураж третьего места. 4. Опыт создания общественных центров в Перми на базе ТОСов; 5. Практики работы соседских центров в сельских территориях Кировской области; 6. Практика запуска Соседского центра в г. Кирове в партнерстве с Управляющей компанией, 6 человек;</w:t>
            </w:r>
          </w:p>
          <w:p w:rsidR="00AD002F" w:rsidRPr="00AD002F" w:rsidRDefault="00AD002F" w:rsidP="00AD002F">
            <w:pPr>
              <w:rPr>
                <w:sz w:val="24"/>
                <w:szCs w:val="24"/>
              </w:rPr>
            </w:pPr>
            <w:r w:rsidRPr="00AD002F">
              <w:rPr>
                <w:sz w:val="24"/>
                <w:szCs w:val="24"/>
              </w:rPr>
              <w:t>- 16 декабря Вебинар по теме: «Особенности создания и организация работы региональной Ассоциации территориального общественного самоуправления», в режиме ВКС проводила «Общественная ассоциация территориального общественного самоуправления», 5 человек.</w:t>
            </w:r>
          </w:p>
        </w:tc>
      </w:tr>
      <w:tr w:rsidR="00361071"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lastRenderedPageBreak/>
              <w:t>10.1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 xml:space="preserve">Размещение муниципального заказа в негосударственном секторе на услуги по </w:t>
            </w:r>
            <w:r w:rsidRPr="00EC6226">
              <w:rPr>
                <w:color w:val="2D2D2D"/>
                <w:sz w:val="24"/>
                <w:szCs w:val="24"/>
              </w:rPr>
              <w:lastRenderedPageBreak/>
              <w:t>присмотру и уходу за детьми дошкольного возраста</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lastRenderedPageBreak/>
              <w:t xml:space="preserve">Количество действующих организаций (в том числе филиалов) частной </w:t>
            </w:r>
            <w:r w:rsidRPr="00EC6226">
              <w:rPr>
                <w:color w:val="2D2D2D"/>
                <w:sz w:val="24"/>
                <w:szCs w:val="24"/>
              </w:rPr>
              <w:lastRenderedPageBreak/>
              <w:t xml:space="preserve">формы собственности, оказывающих услуги в сфере дошкольного образования в городском округе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2"/>
                <w:szCs w:val="22"/>
              </w:rPr>
            </w:pPr>
            <w:r w:rsidRPr="00EC6226">
              <w:rPr>
                <w:color w:val="2D2D2D"/>
                <w:sz w:val="22"/>
                <w:szCs w:val="22"/>
              </w:rPr>
              <w:lastRenderedPageBreak/>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22255E" w:rsidRDefault="00361071" w:rsidP="00361071">
            <w:pPr>
              <w:pStyle w:val="ConsPlusNormal"/>
              <w:jc w:val="center"/>
              <w:rPr>
                <w:color w:val="2D2D2D"/>
              </w:rPr>
            </w:pPr>
            <w:r w:rsidRPr="0022255E">
              <w:rPr>
                <w:color w:val="2D2D2D"/>
              </w:rPr>
              <w:t>1</w:t>
            </w:r>
          </w:p>
        </w:tc>
        <w:tc>
          <w:tcPr>
            <w:tcW w:w="5061" w:type="dxa"/>
            <w:tcBorders>
              <w:top w:val="single" w:sz="6" w:space="0" w:color="000000"/>
              <w:left w:val="single" w:sz="4" w:space="0" w:color="auto"/>
              <w:bottom w:val="single" w:sz="4" w:space="0" w:color="auto"/>
              <w:right w:val="single" w:sz="6" w:space="0" w:color="000000"/>
            </w:tcBorders>
          </w:tcPr>
          <w:p w:rsidR="00361071" w:rsidRPr="00C62E2D" w:rsidRDefault="00361071" w:rsidP="00361071">
            <w:pPr>
              <w:ind w:firstLine="6"/>
              <w:rPr>
                <w:sz w:val="24"/>
                <w:szCs w:val="24"/>
              </w:rPr>
            </w:pPr>
            <w:r w:rsidRPr="00C62E2D">
              <w:rPr>
                <w:sz w:val="24"/>
                <w:szCs w:val="24"/>
              </w:rPr>
              <w:t>Размещение муниципального заказа в негосударственном секторе на услуги по присмотру и уходу за детьми дошкольного возраста не проводилось</w:t>
            </w:r>
            <w:r>
              <w:rPr>
                <w:sz w:val="24"/>
                <w:szCs w:val="24"/>
              </w:rPr>
              <w:t xml:space="preserve"> в связи с отсутствием </w:t>
            </w:r>
            <w:r>
              <w:rPr>
                <w:sz w:val="24"/>
                <w:szCs w:val="24"/>
              </w:rPr>
              <w:lastRenderedPageBreak/>
              <w:t xml:space="preserve">очереди на получение мест в детский сад. </w:t>
            </w:r>
          </w:p>
        </w:tc>
      </w:tr>
      <w:tr w:rsidR="00361071"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lastRenderedPageBreak/>
              <w:t>10.2</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Применение конкурентных способов при размещении заказов на выполнение проектных работ для муниципальных нужд</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t>Количество организаций частной формы собственности, осуществляющих деятельность  на рынке архитектурно-строительного проектирования</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2"/>
                <w:szCs w:val="22"/>
              </w:rPr>
            </w:pPr>
            <w:r w:rsidRPr="00EC6226">
              <w:rPr>
                <w:color w:val="2D2D2D"/>
                <w:sz w:val="22"/>
                <w:szCs w:val="22"/>
              </w:rPr>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8B5986" w:rsidRDefault="00361071" w:rsidP="00361071">
            <w:pPr>
              <w:pStyle w:val="ConsPlusNormal"/>
              <w:jc w:val="center"/>
              <w:rPr>
                <w:color w:val="2D2D2D"/>
              </w:rPr>
            </w:pPr>
            <w:r w:rsidRPr="008B5986">
              <w:rPr>
                <w:color w:val="2D2D2D"/>
              </w:rPr>
              <w:t>3</w:t>
            </w:r>
          </w:p>
        </w:tc>
        <w:tc>
          <w:tcPr>
            <w:tcW w:w="5061" w:type="dxa"/>
            <w:tcBorders>
              <w:top w:val="single" w:sz="6" w:space="0" w:color="000000"/>
              <w:left w:val="single" w:sz="4" w:space="0" w:color="auto"/>
              <w:bottom w:val="single" w:sz="4" w:space="0" w:color="auto"/>
              <w:right w:val="single" w:sz="6" w:space="0" w:color="000000"/>
            </w:tcBorders>
          </w:tcPr>
          <w:p w:rsidR="00071624" w:rsidRPr="00071624" w:rsidRDefault="00071624" w:rsidP="00071624">
            <w:pPr>
              <w:rPr>
                <w:sz w:val="24"/>
                <w:szCs w:val="24"/>
              </w:rPr>
            </w:pPr>
            <w:r w:rsidRPr="00071624">
              <w:rPr>
                <w:sz w:val="24"/>
                <w:szCs w:val="24"/>
              </w:rPr>
              <w:t>Конкурентные процедуры при размещении заказов на выполнение проектных работ для муниципальных нужд проводятся в виде электронных аукционов. На территории городского окру</w:t>
            </w:r>
            <w:r>
              <w:rPr>
                <w:sz w:val="24"/>
                <w:szCs w:val="24"/>
              </w:rPr>
              <w:t>га осуществляют деятельность чет</w:t>
            </w:r>
            <w:r w:rsidRPr="00071624">
              <w:rPr>
                <w:sz w:val="24"/>
                <w:szCs w:val="24"/>
              </w:rPr>
              <w:t xml:space="preserve">ыре организации по выполнению проектных работ частной формы собственности: </w:t>
            </w:r>
          </w:p>
          <w:p w:rsidR="00361071" w:rsidRPr="008B5986" w:rsidRDefault="00071624" w:rsidP="00071624">
            <w:pPr>
              <w:rPr>
                <w:sz w:val="24"/>
                <w:szCs w:val="24"/>
              </w:rPr>
            </w:pPr>
            <w:r w:rsidRPr="00071624">
              <w:rPr>
                <w:sz w:val="24"/>
                <w:szCs w:val="24"/>
              </w:rPr>
              <w:t>ООО «Первый контур» ООО АСК «Градиент», ООО «Ремонтно-строительное предприятие «Мастер»,</w:t>
            </w:r>
            <w:r>
              <w:rPr>
                <w:sz w:val="24"/>
                <w:szCs w:val="24"/>
              </w:rPr>
              <w:t xml:space="preserve"> </w:t>
            </w:r>
            <w:r w:rsidRPr="00071624">
              <w:rPr>
                <w:sz w:val="24"/>
                <w:szCs w:val="24"/>
              </w:rPr>
              <w:t>ООО «Геосфера»</w:t>
            </w:r>
          </w:p>
        </w:tc>
      </w:tr>
      <w:tr w:rsidR="00361071"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t>10.3</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CE7599" w:rsidRDefault="00361071" w:rsidP="00361071">
            <w:pPr>
              <w:spacing w:line="315" w:lineRule="atLeast"/>
              <w:ind w:firstLine="0"/>
              <w:textAlignment w:val="baseline"/>
              <w:rPr>
                <w:color w:val="2D2D2D"/>
                <w:sz w:val="24"/>
                <w:szCs w:val="24"/>
              </w:rPr>
            </w:pPr>
            <w:r w:rsidRPr="00EC6226">
              <w:rPr>
                <w:color w:val="2D2D2D"/>
                <w:sz w:val="24"/>
                <w:szCs w:val="24"/>
              </w:rPr>
              <w:t>Применение конкурентных способов при размещении муниципальных заказов на выполнение работ по благоустройству городской среды</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39"/>
              <w:jc w:val="center"/>
              <w:textAlignment w:val="baseline"/>
              <w:rPr>
                <w:color w:val="2D2D2D"/>
                <w:sz w:val="24"/>
                <w:szCs w:val="24"/>
              </w:rPr>
            </w:pPr>
            <w:r w:rsidRPr="00EC6226">
              <w:rPr>
                <w:color w:val="2D2D2D"/>
                <w:sz w:val="24"/>
                <w:szCs w:val="24"/>
              </w:rPr>
              <w:t>Доля стоимости муниципальных контрактов, заключённых с частными организациями, в общей стоимости муниципальных контрактов по благоустройству городской среды,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2"/>
                <w:szCs w:val="22"/>
              </w:rPr>
            </w:pPr>
            <w:r w:rsidRPr="00EC6226">
              <w:rPr>
                <w:color w:val="2D2D2D"/>
                <w:sz w:val="22"/>
                <w:szCs w:val="22"/>
              </w:rPr>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821CD4" w:rsidRDefault="00361071" w:rsidP="00361071">
            <w:pPr>
              <w:pStyle w:val="ConsPlusNormal"/>
              <w:jc w:val="center"/>
              <w:rPr>
                <w:color w:val="2D2D2D"/>
                <w:highlight w:val="yellow"/>
              </w:rPr>
            </w:pPr>
            <w:r w:rsidRPr="00D50C3A">
              <w:rPr>
                <w:color w:val="2D2D2D"/>
              </w:rPr>
              <w:t>100</w:t>
            </w:r>
            <w:r w:rsidRPr="003F6354">
              <w:rPr>
                <w:color w:val="2D2D2D"/>
              </w:rPr>
              <w:t>%</w:t>
            </w:r>
          </w:p>
        </w:tc>
        <w:tc>
          <w:tcPr>
            <w:tcW w:w="5061" w:type="dxa"/>
            <w:tcBorders>
              <w:top w:val="single" w:sz="6" w:space="0" w:color="000000"/>
              <w:left w:val="single" w:sz="4" w:space="0" w:color="auto"/>
              <w:bottom w:val="single" w:sz="4" w:space="0" w:color="auto"/>
              <w:right w:val="single" w:sz="6" w:space="0" w:color="000000"/>
            </w:tcBorders>
          </w:tcPr>
          <w:p w:rsidR="00361071" w:rsidRPr="005067AD" w:rsidRDefault="001D7CD7" w:rsidP="00772BA9">
            <w:pPr>
              <w:ind w:firstLine="388"/>
              <w:rPr>
                <w:sz w:val="24"/>
                <w:szCs w:val="24"/>
              </w:rPr>
            </w:pPr>
            <w:r w:rsidRPr="005067AD">
              <w:rPr>
                <w:sz w:val="24"/>
                <w:szCs w:val="24"/>
              </w:rPr>
              <w:t>За отчетный период</w:t>
            </w:r>
            <w:r w:rsidR="00361071" w:rsidRPr="005067AD">
              <w:rPr>
                <w:sz w:val="24"/>
                <w:szCs w:val="24"/>
              </w:rPr>
              <w:t xml:space="preserve"> 2021 года заключено 1</w:t>
            </w:r>
            <w:r w:rsidR="00772BA9" w:rsidRPr="005067AD">
              <w:rPr>
                <w:sz w:val="24"/>
                <w:szCs w:val="24"/>
              </w:rPr>
              <w:t>7</w:t>
            </w:r>
            <w:r w:rsidR="00361071" w:rsidRPr="005067AD">
              <w:rPr>
                <w:sz w:val="24"/>
                <w:szCs w:val="24"/>
              </w:rPr>
              <w:t xml:space="preserve"> муниципальных контрактов на выполнение работ по благоустройству городской среды на общую сумму </w:t>
            </w:r>
            <w:r w:rsidR="00772BA9" w:rsidRPr="005067AD">
              <w:rPr>
                <w:sz w:val="24"/>
                <w:szCs w:val="24"/>
              </w:rPr>
              <w:t>51 214,559</w:t>
            </w:r>
            <w:r w:rsidR="00361071" w:rsidRPr="005067AD">
              <w:rPr>
                <w:sz w:val="24"/>
                <w:szCs w:val="24"/>
              </w:rPr>
              <w:t xml:space="preserve"> тыс. руб. Из них стоимость муниципальных контрактов с частными организациями составляет 100%.</w:t>
            </w:r>
          </w:p>
        </w:tc>
      </w:tr>
      <w:tr w:rsidR="00CE5088" w:rsidRPr="00821CD4" w:rsidTr="00230815">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5088" w:rsidRPr="00EC6226" w:rsidRDefault="00CE5088" w:rsidP="00CE5088">
            <w:pPr>
              <w:spacing w:line="315" w:lineRule="atLeast"/>
              <w:ind w:left="-424" w:right="-537" w:firstLine="0"/>
              <w:jc w:val="center"/>
              <w:textAlignment w:val="baseline"/>
              <w:rPr>
                <w:color w:val="2D2D2D"/>
                <w:sz w:val="24"/>
                <w:szCs w:val="24"/>
              </w:rPr>
            </w:pPr>
            <w:r w:rsidRPr="00EC6226">
              <w:rPr>
                <w:color w:val="2D2D2D"/>
                <w:sz w:val="24"/>
                <w:szCs w:val="24"/>
              </w:rPr>
              <w:t>10.4</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5088" w:rsidRPr="00EC6226" w:rsidRDefault="00CE5088" w:rsidP="00CE5088">
            <w:pPr>
              <w:spacing w:line="315" w:lineRule="atLeast"/>
              <w:ind w:firstLine="0"/>
              <w:textAlignment w:val="baseline"/>
              <w:rPr>
                <w:color w:val="2D2D2D"/>
                <w:sz w:val="24"/>
                <w:szCs w:val="24"/>
              </w:rPr>
            </w:pPr>
            <w:r w:rsidRPr="00EC6226">
              <w:rPr>
                <w:color w:val="2D2D2D"/>
                <w:sz w:val="24"/>
                <w:szCs w:val="24"/>
              </w:rPr>
              <w:t xml:space="preserve">Проведение опросов населения для </w:t>
            </w:r>
            <w:r w:rsidRPr="00EC6226">
              <w:rPr>
                <w:color w:val="2D2D2D"/>
                <w:sz w:val="24"/>
                <w:szCs w:val="24"/>
              </w:rPr>
              <w:lastRenderedPageBreak/>
              <w:t>определения приоритетных проектов в сфере благоустройства городской среды</w:t>
            </w:r>
          </w:p>
        </w:tc>
        <w:tc>
          <w:tcPr>
            <w:tcW w:w="2610" w:type="dxa"/>
            <w:tcBorders>
              <w:top w:val="single" w:sz="6" w:space="0" w:color="000000"/>
              <w:left w:val="single" w:sz="6" w:space="0" w:color="000000"/>
              <w:bottom w:val="single" w:sz="6" w:space="0" w:color="000000"/>
              <w:right w:val="single" w:sz="6" w:space="0" w:color="000000"/>
            </w:tcBorders>
          </w:tcPr>
          <w:p w:rsidR="00CE5088" w:rsidRPr="00EC6226" w:rsidRDefault="00CE5088" w:rsidP="00CE5088">
            <w:pPr>
              <w:spacing w:line="315" w:lineRule="atLeast"/>
              <w:ind w:firstLine="0"/>
              <w:jc w:val="center"/>
              <w:textAlignment w:val="baseline"/>
              <w:rPr>
                <w:color w:val="2D2D2D"/>
                <w:sz w:val="24"/>
                <w:szCs w:val="24"/>
              </w:rPr>
            </w:pPr>
            <w:r w:rsidRPr="00EC6226">
              <w:rPr>
                <w:color w:val="2D2D2D"/>
                <w:sz w:val="24"/>
                <w:szCs w:val="24"/>
              </w:rPr>
              <w:lastRenderedPageBreak/>
              <w:t xml:space="preserve">Доля муниципальных контрактов, </w:t>
            </w:r>
            <w:r w:rsidRPr="00EC6226">
              <w:rPr>
                <w:color w:val="2D2D2D"/>
                <w:sz w:val="24"/>
                <w:szCs w:val="24"/>
              </w:rPr>
              <w:lastRenderedPageBreak/>
              <w:t>заключенных для реализации проектов по благоустройству городской среды, в общем числе муниципальных контрактов в сфере благоустройства городской среды, %</w:t>
            </w: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E5088" w:rsidRPr="00EC6226" w:rsidRDefault="00CE5088" w:rsidP="00CE5088">
            <w:pPr>
              <w:spacing w:line="315" w:lineRule="atLeast"/>
              <w:ind w:firstLine="19"/>
              <w:jc w:val="center"/>
              <w:textAlignment w:val="baseline"/>
              <w:rPr>
                <w:color w:val="2D2D2D"/>
                <w:sz w:val="22"/>
                <w:szCs w:val="22"/>
              </w:rPr>
            </w:pPr>
            <w:r w:rsidRPr="00EC6226">
              <w:rPr>
                <w:color w:val="2D2D2D"/>
                <w:sz w:val="22"/>
                <w:szCs w:val="22"/>
              </w:rPr>
              <w:lastRenderedPageBreak/>
              <w:t>ежеквартально</w:t>
            </w:r>
          </w:p>
        </w:tc>
        <w:tc>
          <w:tcPr>
            <w:tcW w:w="1716" w:type="dxa"/>
            <w:tcBorders>
              <w:top w:val="single" w:sz="4" w:space="0" w:color="000000"/>
              <w:left w:val="single" w:sz="6" w:space="0" w:color="000000"/>
              <w:bottom w:val="single" w:sz="4" w:space="0" w:color="000000"/>
            </w:tcBorders>
            <w:shd w:val="clear" w:color="auto" w:fill="auto"/>
            <w:tcMar>
              <w:top w:w="0" w:type="dxa"/>
              <w:left w:w="149" w:type="dxa"/>
              <w:bottom w:w="0" w:type="dxa"/>
              <w:right w:w="149" w:type="dxa"/>
            </w:tcMar>
          </w:tcPr>
          <w:p w:rsidR="00CE5088" w:rsidRPr="00CE5088" w:rsidRDefault="00CE5088" w:rsidP="00CE5088">
            <w:pPr>
              <w:ind w:firstLine="0"/>
              <w:jc w:val="center"/>
              <w:rPr>
                <w:sz w:val="24"/>
                <w:szCs w:val="24"/>
              </w:rPr>
            </w:pPr>
            <w:r w:rsidRPr="00CE5088">
              <w:rPr>
                <w:sz w:val="24"/>
                <w:szCs w:val="24"/>
              </w:rPr>
              <w:t>21,17 %</w:t>
            </w:r>
          </w:p>
        </w:tc>
        <w:tc>
          <w:tcPr>
            <w:tcW w:w="5061" w:type="dxa"/>
            <w:tcBorders>
              <w:top w:val="single" w:sz="6" w:space="0" w:color="000000"/>
              <w:left w:val="single" w:sz="6" w:space="0" w:color="000000"/>
              <w:bottom w:val="single" w:sz="6" w:space="0" w:color="000000"/>
              <w:right w:val="single" w:sz="6" w:space="0" w:color="000000"/>
            </w:tcBorders>
            <w:shd w:val="clear" w:color="auto" w:fill="auto"/>
          </w:tcPr>
          <w:p w:rsidR="00CE5088" w:rsidRPr="00CE5088" w:rsidRDefault="00CE5088" w:rsidP="00CE5088">
            <w:pPr>
              <w:ind w:firstLine="0"/>
              <w:rPr>
                <w:sz w:val="24"/>
                <w:szCs w:val="24"/>
              </w:rPr>
            </w:pPr>
            <w:r w:rsidRPr="00CE5088">
              <w:rPr>
                <w:sz w:val="24"/>
                <w:szCs w:val="24"/>
              </w:rPr>
              <w:t xml:space="preserve">Плановое значение 15 % (6 564 чел.)  от 43 761 чел. – количество граждан в возрасте от 14 лет, проживающих в муниципальных образованиях, </w:t>
            </w:r>
            <w:r w:rsidRPr="00CE5088">
              <w:rPr>
                <w:sz w:val="24"/>
                <w:szCs w:val="24"/>
              </w:rPr>
              <w:lastRenderedPageBreak/>
              <w:t xml:space="preserve">на территории которых реализуются проекты по созданию комфортной городской среды. </w:t>
            </w:r>
          </w:p>
          <w:p w:rsidR="00CE5088" w:rsidRPr="00CE5088" w:rsidRDefault="00CE5088" w:rsidP="00CE5088">
            <w:pPr>
              <w:ind w:firstLine="0"/>
              <w:rPr>
                <w:sz w:val="24"/>
                <w:szCs w:val="24"/>
              </w:rPr>
            </w:pPr>
            <w:r w:rsidRPr="00CE5088">
              <w:rPr>
                <w:sz w:val="24"/>
                <w:szCs w:val="24"/>
              </w:rPr>
              <w:t>На 31.12.2021 приняло участие в решении вопросов развития городской среды 9264 чел.</w:t>
            </w:r>
          </w:p>
        </w:tc>
      </w:tr>
      <w:tr w:rsidR="00361071"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lastRenderedPageBreak/>
              <w:t>10.5</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Проведение открытых конкурсов на право осуществления перевозок по муниципальным маршрутам регулярных перевозок автомобильным транспортом по нерегулируемым маршрутам</w:t>
            </w:r>
          </w:p>
        </w:tc>
        <w:tc>
          <w:tcPr>
            <w:tcW w:w="2610" w:type="dxa"/>
            <w:tcBorders>
              <w:top w:val="single" w:sz="6" w:space="0" w:color="000000"/>
              <w:left w:val="single" w:sz="6" w:space="0" w:color="000000"/>
              <w:bottom w:val="single" w:sz="6" w:space="0" w:color="000000"/>
              <w:right w:val="single" w:sz="6" w:space="0" w:color="000000"/>
            </w:tcBorders>
          </w:tcPr>
          <w:p w:rsidR="00361071" w:rsidRPr="00EC6226" w:rsidRDefault="00361071" w:rsidP="00361071">
            <w:pPr>
              <w:spacing w:line="315" w:lineRule="atLeast"/>
              <w:ind w:firstLine="0"/>
              <w:jc w:val="center"/>
              <w:textAlignment w:val="baseline"/>
              <w:rPr>
                <w:color w:val="2D2D2D"/>
                <w:sz w:val="24"/>
                <w:szCs w:val="24"/>
              </w:rPr>
            </w:pPr>
            <w:r w:rsidRPr="00EC6226">
              <w:rPr>
                <w:color w:val="2D2D2D"/>
                <w:sz w:val="24"/>
                <w:szCs w:val="24"/>
              </w:rPr>
              <w:t xml:space="preserve">Доля объема  реализованных на рынке оказания услуг по перевозке пассажиров автомобильным транспортом по муниципальным маршрутам регулярных перевозок в натуральном выражении  (количество перевезенных пассажиров) организациями частной собственности в объеме реализованных на данном рынке товаров, работ, услуг в натуральном выражении </w:t>
            </w:r>
            <w:r w:rsidRPr="00EC6226">
              <w:rPr>
                <w:color w:val="2D2D2D"/>
                <w:sz w:val="24"/>
                <w:szCs w:val="24"/>
              </w:rPr>
              <w:lastRenderedPageBreak/>
              <w:t>(количество перевезённых пассажиров) всех хозяйствующих субъектов, %</w:t>
            </w:r>
          </w:p>
        </w:tc>
        <w:tc>
          <w:tcPr>
            <w:tcW w:w="1740"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2"/>
                <w:szCs w:val="22"/>
              </w:rPr>
            </w:pPr>
            <w:r w:rsidRPr="00EC6226">
              <w:rPr>
                <w:color w:val="2D2D2D"/>
                <w:sz w:val="22"/>
                <w:szCs w:val="22"/>
              </w:rPr>
              <w:lastRenderedPageBreak/>
              <w:t>ежеквартально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821CD4" w:rsidRDefault="00361071" w:rsidP="00361071">
            <w:pPr>
              <w:pStyle w:val="ConsPlusNormal"/>
              <w:jc w:val="center"/>
              <w:rPr>
                <w:color w:val="2D2D2D"/>
                <w:highlight w:val="yellow"/>
              </w:rPr>
            </w:pPr>
            <w:r w:rsidRPr="00F30A41">
              <w:rPr>
                <w:color w:val="2D2D2D"/>
              </w:rPr>
              <w:t>100</w:t>
            </w:r>
          </w:p>
        </w:tc>
        <w:tc>
          <w:tcPr>
            <w:tcW w:w="5061" w:type="dxa"/>
            <w:tcBorders>
              <w:top w:val="single" w:sz="6" w:space="0" w:color="000000"/>
              <w:left w:val="single" w:sz="4" w:space="0" w:color="auto"/>
              <w:bottom w:val="single" w:sz="4" w:space="0" w:color="auto"/>
              <w:right w:val="single" w:sz="6" w:space="0" w:color="000000"/>
            </w:tcBorders>
          </w:tcPr>
          <w:p w:rsidR="00AF7368" w:rsidRPr="00AF7368" w:rsidRDefault="00AF7368" w:rsidP="00AF7368">
            <w:pPr>
              <w:ind w:left="148" w:firstLine="0"/>
              <w:rPr>
                <w:sz w:val="24"/>
                <w:szCs w:val="24"/>
              </w:rPr>
            </w:pPr>
            <w:r w:rsidRPr="00AF7368">
              <w:rPr>
                <w:sz w:val="24"/>
                <w:szCs w:val="24"/>
              </w:rPr>
              <w:t>28 апреля 2021 года состоялось заседание комиссии по открытому конкурсу на право осуществления перевозок по муниципальному маршруту регулярных перевозок на территории Арсеньевского городского округа № 4 «Вокзал-Айболит», процедура данного открытого конкурса приостановлена в связи с судебными разбирательствами на результат конкурса.</w:t>
            </w:r>
          </w:p>
          <w:p w:rsidR="00AF7368" w:rsidRPr="00AF7368" w:rsidRDefault="00AF7368" w:rsidP="00AF7368">
            <w:pPr>
              <w:ind w:left="148" w:firstLine="0"/>
              <w:rPr>
                <w:sz w:val="24"/>
                <w:szCs w:val="24"/>
              </w:rPr>
            </w:pPr>
            <w:r w:rsidRPr="00AF7368">
              <w:rPr>
                <w:sz w:val="24"/>
                <w:szCs w:val="24"/>
              </w:rPr>
              <w:t>28 июня 2021 года администрацией городского округа проведены открытые конкурсы по муниципальным маршрутам регулярных перевозок на территории Арсеньевского городского округа № 6 «Вокзал – Школа № 6» и № 11а «Вокзал – Смена»: открытый конкурс по маршруту № 11а «Вокзал – Смена» признан несостоявшимся в связи с отсутствием поданных заявок, открытый конкурс по маршруту № 6 «Вокзал – Школа № 6» признан состоявшимся, с</w:t>
            </w:r>
            <w:r>
              <w:rPr>
                <w:sz w:val="24"/>
                <w:szCs w:val="24"/>
              </w:rPr>
              <w:t xml:space="preserve"> </w:t>
            </w:r>
            <w:r w:rsidRPr="00AF7368">
              <w:rPr>
                <w:sz w:val="24"/>
                <w:szCs w:val="24"/>
              </w:rPr>
              <w:t>13 октября 2021 года к работе на маршруте   № 6 приступил ИП Дасик С.В.</w:t>
            </w:r>
          </w:p>
          <w:p w:rsidR="00361071" w:rsidRPr="00821CD4" w:rsidRDefault="00AF7368" w:rsidP="00AF7368">
            <w:pPr>
              <w:ind w:left="148" w:firstLine="0"/>
              <w:rPr>
                <w:sz w:val="24"/>
                <w:szCs w:val="24"/>
                <w:highlight w:val="yellow"/>
              </w:rPr>
            </w:pPr>
            <w:r w:rsidRPr="00AF7368">
              <w:rPr>
                <w:sz w:val="24"/>
                <w:szCs w:val="24"/>
              </w:rPr>
              <w:t xml:space="preserve">07 сентября 2021 года администрацией </w:t>
            </w:r>
            <w:r w:rsidRPr="00AF7368">
              <w:rPr>
                <w:sz w:val="24"/>
                <w:szCs w:val="24"/>
              </w:rPr>
              <w:lastRenderedPageBreak/>
              <w:t>Арсеньевского городского округа проведены открытые конкурсы по муниципальным маршрутам регулярных перевозок на территории Арсеньевского городского округа № 11а «Вокзал – Смена» и № 12т «Вокзал – Тубдиспансер»: открытый конкурс по маршруту № 11а «Вокзал – Смена» признан несостоявшимся в свя</w:t>
            </w:r>
            <w:r>
              <w:rPr>
                <w:sz w:val="24"/>
                <w:szCs w:val="24"/>
              </w:rPr>
              <w:t xml:space="preserve">зи с отсутствием </w:t>
            </w:r>
            <w:r w:rsidR="00EA3F12">
              <w:rPr>
                <w:sz w:val="24"/>
                <w:szCs w:val="24"/>
              </w:rPr>
              <w:t>подан</w:t>
            </w:r>
            <w:r w:rsidR="00EA3F12" w:rsidRPr="00AF7368">
              <w:rPr>
                <w:sz w:val="24"/>
                <w:szCs w:val="24"/>
              </w:rPr>
              <w:t>ных</w:t>
            </w:r>
            <w:r w:rsidRPr="00AF7368">
              <w:rPr>
                <w:sz w:val="24"/>
                <w:szCs w:val="24"/>
              </w:rPr>
              <w:t xml:space="preserve"> заявок, открытый конкурс по маршруту № 12т «Вокзал – Тубдиспансер» признан состоявшимся, с 21 января 2022 года к работе на маршруте № 12т приступит ИП Дасик С.В.</w:t>
            </w:r>
          </w:p>
        </w:tc>
      </w:tr>
      <w:tr w:rsidR="00361071"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lastRenderedPageBreak/>
              <w:t>11.1</w:t>
            </w:r>
          </w:p>
        </w:tc>
        <w:tc>
          <w:tcPr>
            <w:tcW w:w="3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Разработка кадровой потребности (прогноз баланса трудовых ресурсов)</w:t>
            </w:r>
          </w:p>
        </w:tc>
        <w:tc>
          <w:tcPr>
            <w:tcW w:w="2610" w:type="dxa"/>
            <w:tcBorders>
              <w:top w:val="single" w:sz="4" w:space="0" w:color="auto"/>
              <w:left w:val="single" w:sz="4" w:space="0" w:color="auto"/>
              <w:bottom w:val="single" w:sz="4" w:space="0" w:color="auto"/>
              <w:right w:val="single" w:sz="4" w:space="0" w:color="auto"/>
            </w:tcBorders>
          </w:tcPr>
          <w:p w:rsidR="00361071" w:rsidRPr="00EC6226" w:rsidRDefault="00361071" w:rsidP="00361071">
            <w:pPr>
              <w:pStyle w:val="ConsPlusNormal"/>
              <w:spacing w:line="254" w:lineRule="auto"/>
              <w:jc w:val="center"/>
              <w:rPr>
                <w:lang w:eastAsia="en-US"/>
              </w:rPr>
            </w:pPr>
            <w:r w:rsidRPr="00EC6226">
              <w:rPr>
                <w:lang w:eastAsia="en-US"/>
              </w:rPr>
              <w:t>формирование прогноза кадровой потребности городского округа по утвержденным формам; направление прогноза кадровой потребности городского округа в органы исполнительной власти Приморского края</w:t>
            </w:r>
          </w:p>
          <w:p w:rsidR="00361071" w:rsidRPr="00EC6226" w:rsidRDefault="00361071" w:rsidP="00361071">
            <w:pPr>
              <w:pStyle w:val="ConsPlusNormal"/>
              <w:spacing w:line="254" w:lineRule="auto"/>
              <w:jc w:val="center"/>
              <w:rPr>
                <w:sz w:val="22"/>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t>ежегодно до 1 декабря текущего года</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361071" w:rsidRPr="00B24260" w:rsidRDefault="00361071" w:rsidP="00361071">
            <w:pPr>
              <w:pStyle w:val="ConsPlusNormal"/>
              <w:jc w:val="center"/>
              <w:rPr>
                <w:color w:val="2D2D2D"/>
              </w:rPr>
            </w:pPr>
            <w:r>
              <w:rPr>
                <w:color w:val="2D2D2D"/>
              </w:rPr>
              <w:t>-</w:t>
            </w:r>
          </w:p>
        </w:tc>
        <w:tc>
          <w:tcPr>
            <w:tcW w:w="5061" w:type="dxa"/>
            <w:tcBorders>
              <w:top w:val="single" w:sz="6" w:space="0" w:color="000000"/>
              <w:left w:val="single" w:sz="6" w:space="0" w:color="000000"/>
              <w:bottom w:val="single" w:sz="4" w:space="0" w:color="auto"/>
              <w:right w:val="single" w:sz="6" w:space="0" w:color="000000"/>
            </w:tcBorders>
          </w:tcPr>
          <w:p w:rsidR="00361071" w:rsidRPr="00B24260" w:rsidRDefault="00361071" w:rsidP="00361071">
            <w:pPr>
              <w:ind w:firstLine="0"/>
              <w:rPr>
                <w:sz w:val="24"/>
                <w:szCs w:val="24"/>
              </w:rPr>
            </w:pPr>
            <w:r w:rsidRPr="00B24260">
              <w:rPr>
                <w:sz w:val="24"/>
                <w:szCs w:val="24"/>
              </w:rPr>
              <w:t xml:space="preserve">Расчет баланса трудовых ресурсов </w:t>
            </w:r>
            <w:r>
              <w:rPr>
                <w:sz w:val="24"/>
                <w:szCs w:val="24"/>
              </w:rPr>
              <w:t xml:space="preserve">сформирован в июле </w:t>
            </w:r>
            <w:r w:rsidRPr="00B24260">
              <w:rPr>
                <w:sz w:val="24"/>
                <w:szCs w:val="24"/>
              </w:rPr>
              <w:t xml:space="preserve">2021 </w:t>
            </w:r>
            <w:r>
              <w:rPr>
                <w:sz w:val="24"/>
                <w:szCs w:val="24"/>
              </w:rPr>
              <w:t xml:space="preserve">года </w:t>
            </w:r>
            <w:r w:rsidRPr="00B24260">
              <w:rPr>
                <w:sz w:val="24"/>
                <w:szCs w:val="24"/>
              </w:rPr>
              <w:t>в соответствии с постановлением Администрации Приморского края от 24.12.2013 № 350-па «О разработке прогноза баланса трудовых ресурсов Приморского края»</w:t>
            </w:r>
            <w:r>
              <w:rPr>
                <w:sz w:val="24"/>
                <w:szCs w:val="24"/>
              </w:rPr>
              <w:t xml:space="preserve"> и направлен в Министерство профессионального образования и занятости  Приморского края.</w:t>
            </w:r>
          </w:p>
        </w:tc>
      </w:tr>
      <w:tr w:rsidR="00361071"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t>11.2</w:t>
            </w:r>
          </w:p>
        </w:tc>
        <w:tc>
          <w:tcPr>
            <w:tcW w:w="302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 xml:space="preserve">Участие в реализации подпрограммы "Об оказании содействия добровольному переселению в Приморский край </w:t>
            </w:r>
            <w:r w:rsidRPr="00EC6226">
              <w:rPr>
                <w:color w:val="2D2D2D"/>
                <w:sz w:val="24"/>
                <w:szCs w:val="24"/>
              </w:rPr>
              <w:lastRenderedPageBreak/>
              <w:t>соотечественников, проживающих за рубежом" государственной программы Приморского края "Содействие занятости населения Приморского края на 2020 - 2027 годы", утвержденной постановлением Администрации Приморского края от 24.12.2019 N 870-па</w:t>
            </w:r>
          </w:p>
        </w:tc>
        <w:tc>
          <w:tcPr>
            <w:tcW w:w="2610" w:type="dxa"/>
            <w:tcBorders>
              <w:top w:val="single" w:sz="4" w:space="0" w:color="auto"/>
              <w:left w:val="single" w:sz="4" w:space="0" w:color="auto"/>
              <w:bottom w:val="single" w:sz="4" w:space="0" w:color="auto"/>
              <w:right w:val="single" w:sz="4" w:space="0" w:color="auto"/>
            </w:tcBorders>
          </w:tcPr>
          <w:p w:rsidR="00361071" w:rsidRPr="00EC6226" w:rsidRDefault="00361071" w:rsidP="00361071">
            <w:pPr>
              <w:pStyle w:val="ConsPlusNormal"/>
              <w:spacing w:line="254" w:lineRule="auto"/>
              <w:jc w:val="center"/>
              <w:rPr>
                <w:sz w:val="22"/>
                <w:lang w:eastAsia="en-US"/>
              </w:rPr>
            </w:pPr>
            <w:r>
              <w:rPr>
                <w:lang w:eastAsia="en-US"/>
              </w:rPr>
              <w:lastRenderedPageBreak/>
              <w:t>О</w:t>
            </w:r>
            <w:r w:rsidRPr="00EC6226">
              <w:rPr>
                <w:lang w:eastAsia="en-US"/>
              </w:rPr>
              <w:t xml:space="preserve">беспечение реализации </w:t>
            </w:r>
            <w:hyperlink r:id="rId21" w:history="1">
              <w:r w:rsidRPr="003F6354">
                <w:rPr>
                  <w:rStyle w:val="aa"/>
                  <w:color w:val="auto"/>
                  <w:u w:val="none"/>
                  <w:lang w:eastAsia="en-US"/>
                </w:rPr>
                <w:t>Указа</w:t>
              </w:r>
            </w:hyperlink>
            <w:r w:rsidRPr="00EC6226">
              <w:rPr>
                <w:lang w:eastAsia="en-US"/>
              </w:rPr>
              <w:t xml:space="preserve"> Президента Российской Федерации от 22 июня 2006 года № 637 "О мерах по оказанию содействия </w:t>
            </w:r>
            <w:r w:rsidRPr="00EC6226">
              <w:rPr>
                <w:lang w:eastAsia="en-US"/>
              </w:rPr>
              <w:lastRenderedPageBreak/>
              <w:t>добровольному переселению в Российскую Федерацию соотечественников, проживающих за рубежом" в целях социально-экономического развития Приморского края и улучшения демографической ситуации:</w:t>
            </w:r>
          </w:p>
          <w:p w:rsidR="00361071" w:rsidRPr="00EC6226" w:rsidRDefault="00361071" w:rsidP="00361071">
            <w:pPr>
              <w:pStyle w:val="ConsPlusNormal"/>
              <w:spacing w:line="254" w:lineRule="auto"/>
              <w:rPr>
                <w:lang w:eastAsia="en-US"/>
              </w:rPr>
            </w:pPr>
            <w:r w:rsidRPr="00EC6226">
              <w:rPr>
                <w:lang w:eastAsia="en-US"/>
              </w:rPr>
              <w:t>21 года не менее 21,5 процента;</w:t>
            </w:r>
          </w:p>
        </w:tc>
        <w:tc>
          <w:tcPr>
            <w:tcW w:w="1740"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lastRenderedPageBreak/>
              <w:t>постоянно</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821CD4" w:rsidRDefault="00361071" w:rsidP="00361071">
            <w:pPr>
              <w:pStyle w:val="ConsPlusNormal"/>
              <w:jc w:val="center"/>
              <w:rPr>
                <w:color w:val="2D2D2D"/>
                <w:highlight w:val="yellow"/>
              </w:rPr>
            </w:pPr>
            <w:r w:rsidRPr="0022255E">
              <w:rPr>
                <w:color w:val="2D2D2D"/>
              </w:rPr>
              <w:t>да</w:t>
            </w:r>
          </w:p>
        </w:tc>
        <w:tc>
          <w:tcPr>
            <w:tcW w:w="5061" w:type="dxa"/>
            <w:tcBorders>
              <w:top w:val="single" w:sz="6" w:space="0" w:color="000000"/>
              <w:left w:val="single" w:sz="4" w:space="0" w:color="auto"/>
              <w:bottom w:val="single" w:sz="4" w:space="0" w:color="auto"/>
              <w:right w:val="single" w:sz="6" w:space="0" w:color="000000"/>
            </w:tcBorders>
          </w:tcPr>
          <w:p w:rsidR="00361071" w:rsidRPr="00F07749" w:rsidRDefault="00361071" w:rsidP="00361071">
            <w:pPr>
              <w:ind w:right="142" w:firstLine="6"/>
              <w:rPr>
                <w:sz w:val="24"/>
                <w:szCs w:val="24"/>
                <w:highlight w:val="yellow"/>
              </w:rPr>
            </w:pPr>
            <w:r w:rsidRPr="00B24260">
              <w:rPr>
                <w:sz w:val="24"/>
                <w:szCs w:val="24"/>
              </w:rPr>
              <w:t xml:space="preserve">В рамках подпрограммы рассмотрено </w:t>
            </w:r>
            <w:r>
              <w:rPr>
                <w:sz w:val="24"/>
                <w:szCs w:val="24"/>
              </w:rPr>
              <w:t xml:space="preserve">11 </w:t>
            </w:r>
            <w:r w:rsidRPr="00B24260">
              <w:rPr>
                <w:sz w:val="24"/>
                <w:szCs w:val="24"/>
              </w:rPr>
              <w:t>заявлени</w:t>
            </w:r>
            <w:r>
              <w:rPr>
                <w:sz w:val="24"/>
                <w:szCs w:val="24"/>
              </w:rPr>
              <w:t>й</w:t>
            </w:r>
            <w:r w:rsidRPr="00B24260">
              <w:rPr>
                <w:sz w:val="24"/>
                <w:szCs w:val="24"/>
              </w:rPr>
              <w:t xml:space="preserve"> соотечественников, проживающих за рубежом, для проживания в городском округе. </w:t>
            </w:r>
          </w:p>
        </w:tc>
      </w:tr>
      <w:tr w:rsidR="00361071"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t>12.1</w:t>
            </w:r>
          </w:p>
        </w:tc>
        <w:tc>
          <w:tcPr>
            <w:tcW w:w="3022" w:type="dxa"/>
            <w:tcBorders>
              <w:top w:val="single" w:sz="6" w:space="0" w:color="000000"/>
              <w:left w:val="single" w:sz="6" w:space="0" w:color="000000"/>
              <w:bottom w:val="single" w:sz="6" w:space="0" w:color="000000"/>
              <w:right w:val="single" w:sz="4" w:space="0" w:color="auto"/>
            </w:tcBorders>
            <w:tcMar>
              <w:top w:w="0" w:type="dxa"/>
              <w:left w:w="149" w:type="dxa"/>
              <w:bottom w:w="0" w:type="dxa"/>
              <w:right w:w="149" w:type="dxa"/>
            </w:tcMar>
          </w:tcPr>
          <w:p w:rsidR="00361071" w:rsidRPr="00EC6226" w:rsidRDefault="00361071" w:rsidP="00361071">
            <w:pPr>
              <w:spacing w:line="315" w:lineRule="atLeast"/>
              <w:ind w:firstLine="0"/>
              <w:textAlignment w:val="baseline"/>
              <w:rPr>
                <w:color w:val="2D2D2D"/>
                <w:sz w:val="24"/>
                <w:szCs w:val="24"/>
              </w:rPr>
            </w:pPr>
            <w:r w:rsidRPr="00EC6226">
              <w:rPr>
                <w:color w:val="2D2D2D"/>
                <w:sz w:val="24"/>
                <w:szCs w:val="24"/>
              </w:rPr>
              <w:t>Развитие организаций инфраструктуры поддержки малого и среднего предпринимательства</w:t>
            </w:r>
          </w:p>
        </w:tc>
        <w:tc>
          <w:tcPr>
            <w:tcW w:w="2610" w:type="dxa"/>
            <w:tcBorders>
              <w:top w:val="single" w:sz="4" w:space="0" w:color="auto"/>
              <w:left w:val="single" w:sz="4" w:space="0" w:color="auto"/>
              <w:bottom w:val="single" w:sz="4" w:space="0" w:color="auto"/>
              <w:right w:val="single" w:sz="4" w:space="0" w:color="auto"/>
            </w:tcBorders>
          </w:tcPr>
          <w:p w:rsidR="00361071" w:rsidRPr="00EC6226" w:rsidRDefault="00361071" w:rsidP="00361071">
            <w:pPr>
              <w:pStyle w:val="ConsPlusNormal"/>
              <w:spacing w:line="254" w:lineRule="auto"/>
              <w:jc w:val="center"/>
              <w:rPr>
                <w:lang w:eastAsia="en-US"/>
              </w:rPr>
            </w:pPr>
            <w:r w:rsidRPr="00EC6226">
              <w:rPr>
                <w:lang w:eastAsia="en-US"/>
              </w:rPr>
              <w:t>содействие созданию и развитию институтов поддержки субъектов малого предпринимательства в инновационной деятельности, обеспечивающих благоприятную экономическую среду для среднего и крупного бизнеса</w:t>
            </w:r>
          </w:p>
        </w:tc>
        <w:tc>
          <w:tcPr>
            <w:tcW w:w="174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t>2020-2022</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361071" w:rsidRPr="005678AA" w:rsidRDefault="00361071" w:rsidP="00361071">
            <w:pPr>
              <w:pStyle w:val="ConsPlusNormal"/>
              <w:jc w:val="center"/>
              <w:rPr>
                <w:color w:val="2D2D2D"/>
              </w:rPr>
            </w:pPr>
            <w:r w:rsidRPr="005678AA">
              <w:rPr>
                <w:color w:val="2D2D2D"/>
              </w:rPr>
              <w:t>да</w:t>
            </w:r>
          </w:p>
        </w:tc>
        <w:tc>
          <w:tcPr>
            <w:tcW w:w="5061" w:type="dxa"/>
            <w:tcBorders>
              <w:top w:val="single" w:sz="6" w:space="0" w:color="000000"/>
              <w:left w:val="single" w:sz="6" w:space="0" w:color="000000"/>
              <w:bottom w:val="single" w:sz="4" w:space="0" w:color="auto"/>
              <w:right w:val="single" w:sz="6" w:space="0" w:color="000000"/>
            </w:tcBorders>
          </w:tcPr>
          <w:p w:rsidR="00361071" w:rsidRDefault="00361071" w:rsidP="00361071">
            <w:pPr>
              <w:ind w:firstLine="388"/>
              <w:rPr>
                <w:sz w:val="24"/>
                <w:szCs w:val="24"/>
              </w:rPr>
            </w:pPr>
            <w:r w:rsidRPr="005678AA">
              <w:rPr>
                <w:sz w:val="24"/>
                <w:szCs w:val="24"/>
              </w:rPr>
              <w:t>На территории город</w:t>
            </w:r>
            <w:r>
              <w:rPr>
                <w:sz w:val="24"/>
                <w:szCs w:val="24"/>
              </w:rPr>
              <w:t>ского округа действую</w:t>
            </w:r>
            <w:r w:rsidRPr="005678AA">
              <w:rPr>
                <w:sz w:val="24"/>
                <w:szCs w:val="24"/>
              </w:rPr>
              <w:t>т</w:t>
            </w:r>
            <w:r>
              <w:rPr>
                <w:sz w:val="24"/>
                <w:szCs w:val="24"/>
              </w:rPr>
              <w:t>:</w:t>
            </w:r>
          </w:p>
          <w:p w:rsidR="00361071" w:rsidRPr="005678AA" w:rsidRDefault="00361071" w:rsidP="00361071">
            <w:pPr>
              <w:ind w:firstLine="6"/>
              <w:rPr>
                <w:sz w:val="24"/>
                <w:szCs w:val="24"/>
              </w:rPr>
            </w:pPr>
            <w:r>
              <w:rPr>
                <w:sz w:val="24"/>
                <w:szCs w:val="24"/>
              </w:rPr>
              <w:t>-</w:t>
            </w:r>
            <w:r w:rsidRPr="005678AA">
              <w:rPr>
                <w:sz w:val="24"/>
                <w:szCs w:val="24"/>
              </w:rPr>
              <w:t xml:space="preserve"> Центр поддержки предпринимательства «Мой бизнес»</w:t>
            </w:r>
            <w:r>
              <w:rPr>
                <w:sz w:val="24"/>
                <w:szCs w:val="24"/>
              </w:rPr>
              <w:t>;</w:t>
            </w:r>
          </w:p>
          <w:p w:rsidR="00361071" w:rsidRDefault="00361071" w:rsidP="00361071">
            <w:pPr>
              <w:ind w:firstLine="6"/>
              <w:rPr>
                <w:sz w:val="24"/>
                <w:szCs w:val="24"/>
              </w:rPr>
            </w:pPr>
            <w:r>
              <w:rPr>
                <w:sz w:val="24"/>
                <w:szCs w:val="24"/>
              </w:rPr>
              <w:t xml:space="preserve">- </w:t>
            </w:r>
            <w:r w:rsidRPr="005678AA">
              <w:rPr>
                <w:sz w:val="24"/>
                <w:szCs w:val="24"/>
              </w:rPr>
              <w:t xml:space="preserve"> местное отделени</w:t>
            </w:r>
            <w:r>
              <w:rPr>
                <w:sz w:val="24"/>
                <w:szCs w:val="24"/>
              </w:rPr>
              <w:t>е</w:t>
            </w:r>
            <w:r w:rsidRPr="005678AA">
              <w:rPr>
                <w:sz w:val="24"/>
                <w:szCs w:val="24"/>
              </w:rPr>
              <w:t xml:space="preserve"> Приморского краевого отделения Общероссийской общественной организации малого и среднего предпринимательства «Опора России»</w:t>
            </w:r>
            <w:r>
              <w:rPr>
                <w:sz w:val="24"/>
                <w:szCs w:val="24"/>
              </w:rPr>
              <w:t>;</w:t>
            </w:r>
          </w:p>
          <w:p w:rsidR="00361071" w:rsidRPr="005678AA" w:rsidRDefault="00361071" w:rsidP="00361071">
            <w:pPr>
              <w:ind w:firstLine="6"/>
              <w:rPr>
                <w:sz w:val="24"/>
                <w:szCs w:val="24"/>
              </w:rPr>
            </w:pPr>
            <w:r>
              <w:rPr>
                <w:sz w:val="24"/>
                <w:szCs w:val="24"/>
              </w:rPr>
              <w:t>- Общественная организация «Совет предпринимателей г. Арсеньева»</w:t>
            </w:r>
            <w:r w:rsidRPr="005678AA">
              <w:rPr>
                <w:sz w:val="24"/>
                <w:szCs w:val="24"/>
              </w:rPr>
              <w:t>.</w:t>
            </w:r>
          </w:p>
        </w:tc>
      </w:tr>
      <w:tr w:rsidR="00361071" w:rsidRPr="00821CD4"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left="-424" w:right="-537" w:firstLine="0"/>
              <w:jc w:val="center"/>
              <w:textAlignment w:val="baseline"/>
              <w:rPr>
                <w:color w:val="2D2D2D"/>
                <w:sz w:val="24"/>
                <w:szCs w:val="24"/>
              </w:rPr>
            </w:pPr>
            <w:r w:rsidRPr="00EC6226">
              <w:rPr>
                <w:color w:val="2D2D2D"/>
                <w:sz w:val="24"/>
                <w:szCs w:val="24"/>
              </w:rPr>
              <w:t>13.1</w:t>
            </w:r>
          </w:p>
        </w:tc>
        <w:tc>
          <w:tcPr>
            <w:tcW w:w="3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EC6226" w:rsidRDefault="00361071" w:rsidP="00361071">
            <w:pPr>
              <w:pStyle w:val="ConsPlusNormal"/>
              <w:spacing w:line="254" w:lineRule="auto"/>
              <w:rPr>
                <w:lang w:eastAsia="en-US"/>
              </w:rPr>
            </w:pPr>
            <w:r w:rsidRPr="00EC6226">
              <w:rPr>
                <w:lang w:eastAsia="en-US"/>
              </w:rPr>
              <w:t xml:space="preserve">Реализация Плана мероприятий ("дорожной </w:t>
            </w:r>
            <w:r w:rsidRPr="00EC6226">
              <w:rPr>
                <w:lang w:eastAsia="en-US"/>
              </w:rPr>
              <w:lastRenderedPageBreak/>
              <w:t>карты") по повышению финансовой грамотности в Приморском крае в 2019 - 2020 годах</w:t>
            </w:r>
          </w:p>
        </w:tc>
        <w:tc>
          <w:tcPr>
            <w:tcW w:w="2610" w:type="dxa"/>
            <w:tcBorders>
              <w:top w:val="single" w:sz="4" w:space="0" w:color="auto"/>
              <w:left w:val="single" w:sz="4" w:space="0" w:color="auto"/>
              <w:bottom w:val="single" w:sz="4" w:space="0" w:color="auto"/>
              <w:right w:val="single" w:sz="4" w:space="0" w:color="auto"/>
            </w:tcBorders>
          </w:tcPr>
          <w:p w:rsidR="00361071" w:rsidRPr="00EC6226" w:rsidRDefault="00361071" w:rsidP="00361071">
            <w:pPr>
              <w:pStyle w:val="ConsPlusNormal"/>
              <w:spacing w:line="254" w:lineRule="auto"/>
              <w:jc w:val="center"/>
              <w:rPr>
                <w:lang w:eastAsia="en-US"/>
              </w:rPr>
            </w:pPr>
            <w:r w:rsidRPr="00EC6226">
              <w:rPr>
                <w:lang w:eastAsia="en-US"/>
              </w:rPr>
              <w:lastRenderedPageBreak/>
              <w:t xml:space="preserve">повышение уровня финансовой грамотности </w:t>
            </w:r>
            <w:r w:rsidRPr="00EC6226">
              <w:rPr>
                <w:lang w:eastAsia="en-US"/>
              </w:rPr>
              <w:lastRenderedPageBreak/>
              <w:t>населения (потребителей) и субъектов малого и среднего предпринимательства</w:t>
            </w:r>
          </w:p>
        </w:tc>
        <w:tc>
          <w:tcPr>
            <w:tcW w:w="1740" w:type="dxa"/>
            <w:tcBorders>
              <w:top w:val="single" w:sz="6" w:space="0" w:color="000000"/>
              <w:left w:val="single" w:sz="4" w:space="0" w:color="auto"/>
              <w:bottom w:val="single" w:sz="6" w:space="0" w:color="000000"/>
              <w:right w:val="single" w:sz="6" w:space="0" w:color="000000"/>
            </w:tcBorders>
            <w:tcMar>
              <w:top w:w="0" w:type="dxa"/>
              <w:left w:w="149" w:type="dxa"/>
              <w:bottom w:w="0" w:type="dxa"/>
              <w:right w:w="149" w:type="dxa"/>
            </w:tcMar>
          </w:tcPr>
          <w:p w:rsidR="00361071" w:rsidRPr="00EC6226" w:rsidRDefault="00361071" w:rsidP="00361071">
            <w:pPr>
              <w:spacing w:line="315" w:lineRule="atLeast"/>
              <w:ind w:firstLine="19"/>
              <w:jc w:val="center"/>
              <w:textAlignment w:val="baseline"/>
              <w:rPr>
                <w:color w:val="2D2D2D"/>
                <w:sz w:val="24"/>
                <w:szCs w:val="24"/>
              </w:rPr>
            </w:pPr>
            <w:r w:rsidRPr="00EC6226">
              <w:rPr>
                <w:color w:val="2D2D2D"/>
                <w:sz w:val="24"/>
                <w:szCs w:val="24"/>
              </w:rPr>
              <w:lastRenderedPageBreak/>
              <w:t>ежегодно</w:t>
            </w:r>
          </w:p>
        </w:tc>
        <w:tc>
          <w:tcPr>
            <w:tcW w:w="1716"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361071" w:rsidRPr="0022255E" w:rsidRDefault="00361071" w:rsidP="00361071">
            <w:pPr>
              <w:pStyle w:val="ConsPlusNormal"/>
              <w:jc w:val="center"/>
              <w:rPr>
                <w:color w:val="2D2D2D"/>
              </w:rPr>
            </w:pPr>
            <w:r w:rsidRPr="0022255E">
              <w:rPr>
                <w:color w:val="2D2D2D"/>
              </w:rPr>
              <w:t>да</w:t>
            </w:r>
          </w:p>
        </w:tc>
        <w:tc>
          <w:tcPr>
            <w:tcW w:w="5061" w:type="dxa"/>
            <w:tcBorders>
              <w:top w:val="single" w:sz="6" w:space="0" w:color="000000"/>
              <w:left w:val="single" w:sz="6" w:space="0" w:color="000000"/>
              <w:bottom w:val="single" w:sz="4" w:space="0" w:color="auto"/>
              <w:right w:val="single" w:sz="6" w:space="0" w:color="000000"/>
            </w:tcBorders>
            <w:shd w:val="clear" w:color="auto" w:fill="auto"/>
          </w:tcPr>
          <w:p w:rsidR="00361071" w:rsidRPr="00071624" w:rsidRDefault="00361071" w:rsidP="00361071">
            <w:pPr>
              <w:ind w:firstLine="388"/>
              <w:rPr>
                <w:sz w:val="24"/>
                <w:szCs w:val="24"/>
              </w:rPr>
            </w:pPr>
            <w:r w:rsidRPr="00071624">
              <w:rPr>
                <w:sz w:val="24"/>
                <w:szCs w:val="24"/>
              </w:rPr>
              <w:t xml:space="preserve">Информация о выполнении Плана мероприятий по повышению финансовой </w:t>
            </w:r>
            <w:r w:rsidRPr="00071624">
              <w:rPr>
                <w:sz w:val="24"/>
                <w:szCs w:val="24"/>
              </w:rPr>
              <w:lastRenderedPageBreak/>
              <w:t xml:space="preserve">грамотности ежеквартально направляется в Министерство экономического развития Приморского края. </w:t>
            </w:r>
          </w:p>
          <w:p w:rsidR="00361071" w:rsidRPr="00071624" w:rsidRDefault="00361071" w:rsidP="00361071">
            <w:pPr>
              <w:ind w:firstLine="388"/>
              <w:rPr>
                <w:sz w:val="24"/>
                <w:szCs w:val="24"/>
              </w:rPr>
            </w:pPr>
            <w:r w:rsidRPr="00071624">
              <w:rPr>
                <w:sz w:val="24"/>
                <w:szCs w:val="24"/>
              </w:rPr>
              <w:t>В январе 2021 года во всех муниципальных организациях размещена наглядная информация Центрального банка по финансовой грамотности для сотрудников и посетителей.</w:t>
            </w:r>
          </w:p>
          <w:p w:rsidR="00361071" w:rsidRPr="00C80ADC" w:rsidRDefault="00361071" w:rsidP="00361071">
            <w:pPr>
              <w:ind w:firstLine="388"/>
              <w:rPr>
                <w:sz w:val="24"/>
                <w:szCs w:val="24"/>
                <w:highlight w:val="yellow"/>
              </w:rPr>
            </w:pPr>
            <w:r w:rsidRPr="00071624">
              <w:rPr>
                <w:sz w:val="24"/>
                <w:szCs w:val="24"/>
              </w:rPr>
              <w:t>В марте</w:t>
            </w:r>
            <w:r w:rsidR="00071624">
              <w:rPr>
                <w:sz w:val="24"/>
                <w:szCs w:val="24"/>
              </w:rPr>
              <w:t>, декабре</w:t>
            </w:r>
            <w:r w:rsidRPr="00071624">
              <w:rPr>
                <w:sz w:val="24"/>
                <w:szCs w:val="24"/>
              </w:rPr>
              <w:t xml:space="preserve"> 2021 года принято участие в семинаре по вопросам финансовой грамотности с участием коммерческих банков. </w:t>
            </w:r>
          </w:p>
        </w:tc>
      </w:tr>
      <w:tr w:rsidR="00361071" w:rsidRPr="002F2580" w:rsidTr="009D05EF">
        <w:tc>
          <w:tcPr>
            <w:tcW w:w="1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61071" w:rsidRPr="002F2580" w:rsidRDefault="00361071" w:rsidP="00361071">
            <w:pPr>
              <w:spacing w:line="315" w:lineRule="atLeast"/>
              <w:ind w:left="-424" w:right="-537" w:firstLine="0"/>
              <w:jc w:val="center"/>
              <w:textAlignment w:val="baseline"/>
              <w:rPr>
                <w:color w:val="2D2D2D"/>
                <w:sz w:val="24"/>
                <w:szCs w:val="24"/>
              </w:rPr>
            </w:pPr>
            <w:r w:rsidRPr="002F2580">
              <w:rPr>
                <w:color w:val="2D2D2D"/>
                <w:sz w:val="24"/>
                <w:szCs w:val="24"/>
              </w:rPr>
              <w:lastRenderedPageBreak/>
              <w:t>14.1</w:t>
            </w:r>
          </w:p>
        </w:tc>
        <w:tc>
          <w:tcPr>
            <w:tcW w:w="3022"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2F2580" w:rsidRDefault="00361071" w:rsidP="00361071">
            <w:pPr>
              <w:pStyle w:val="ConsPlusNormal"/>
              <w:spacing w:line="254" w:lineRule="auto"/>
              <w:rPr>
                <w:lang w:eastAsia="en-US"/>
              </w:rPr>
            </w:pPr>
            <w:r w:rsidRPr="002F2580">
              <w:rPr>
                <w:lang w:eastAsia="en-US"/>
              </w:rPr>
              <w:t>Разработка и утверждение типового административного регламента предоставления муниципальной услуги по выдаче разрешений на строительство;</w:t>
            </w:r>
          </w:p>
          <w:p w:rsidR="00361071" w:rsidRPr="002F2580" w:rsidRDefault="00361071" w:rsidP="00361071">
            <w:pPr>
              <w:pStyle w:val="ConsPlusNormal"/>
              <w:spacing w:line="254" w:lineRule="auto"/>
              <w:rPr>
                <w:lang w:eastAsia="en-US"/>
              </w:rPr>
            </w:pPr>
            <w:r w:rsidRPr="002F2580">
              <w:rPr>
                <w:lang w:eastAsia="en-US"/>
              </w:rPr>
              <w:t xml:space="preserve">типового административного регламента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 </w:t>
            </w:r>
            <w:r w:rsidRPr="002F2580">
              <w:rPr>
                <w:lang w:eastAsia="en-US"/>
              </w:rPr>
              <w:lastRenderedPageBreak/>
              <w:t>реконструкции капитального ремонта объектов капитального строительства</w:t>
            </w:r>
          </w:p>
        </w:tc>
        <w:tc>
          <w:tcPr>
            <w:tcW w:w="2610" w:type="dxa"/>
            <w:tcBorders>
              <w:top w:val="single" w:sz="4" w:space="0" w:color="auto"/>
              <w:left w:val="single" w:sz="4" w:space="0" w:color="auto"/>
              <w:bottom w:val="single" w:sz="4" w:space="0" w:color="auto"/>
              <w:right w:val="single" w:sz="4" w:space="0" w:color="auto"/>
            </w:tcBorders>
          </w:tcPr>
          <w:p w:rsidR="00361071" w:rsidRPr="002F2580" w:rsidRDefault="00361071" w:rsidP="00361071">
            <w:pPr>
              <w:pStyle w:val="ConsPlusNormal"/>
              <w:spacing w:line="254" w:lineRule="auto"/>
              <w:jc w:val="center"/>
              <w:rPr>
                <w:lang w:eastAsia="en-US"/>
              </w:rPr>
            </w:pPr>
            <w:r w:rsidRPr="002F2580">
              <w:rPr>
                <w:lang w:eastAsia="en-US"/>
              </w:rPr>
              <w:lastRenderedPageBreak/>
              <w:t>создание условий максимального благоприятствования хозяйствующим субъектам при входе на рынок;</w:t>
            </w:r>
          </w:p>
          <w:p w:rsidR="00361071" w:rsidRPr="002F2580" w:rsidRDefault="00361071" w:rsidP="00361071">
            <w:pPr>
              <w:pStyle w:val="ConsPlusNormal"/>
              <w:spacing w:line="254" w:lineRule="auto"/>
              <w:jc w:val="center"/>
              <w:rPr>
                <w:lang w:eastAsia="en-US"/>
              </w:rPr>
            </w:pPr>
            <w:r w:rsidRPr="002F2580">
              <w:rPr>
                <w:lang w:eastAsia="en-US"/>
              </w:rPr>
              <w:t xml:space="preserve">100% внедрение в муниципальных образованиях типовых административных регламентов по предоставлению разрешений на строительство и ввод объектов в эксплуатацию, типовых административных регламентов предоставления муниципальной услуги </w:t>
            </w:r>
            <w:r w:rsidRPr="002F2580">
              <w:rPr>
                <w:lang w:eastAsia="en-US"/>
              </w:rPr>
              <w:lastRenderedPageBreak/>
              <w:t>по выдаче разрешений на ввод объектов капитального строительства в эксплуатацию при осуществлении строительства, реконструкции, капитального ремонта объектов капитального строительства</w:t>
            </w:r>
          </w:p>
        </w:tc>
        <w:tc>
          <w:tcPr>
            <w:tcW w:w="1740" w:type="dxa"/>
            <w:tcBorders>
              <w:top w:val="single" w:sz="6" w:space="0" w:color="000000"/>
              <w:left w:val="single" w:sz="4" w:space="0" w:color="auto"/>
              <w:bottom w:val="single" w:sz="6" w:space="0" w:color="000000"/>
              <w:right w:val="single" w:sz="4" w:space="0" w:color="auto"/>
            </w:tcBorders>
            <w:tcMar>
              <w:top w:w="0" w:type="dxa"/>
              <w:left w:w="149" w:type="dxa"/>
              <w:bottom w:w="0" w:type="dxa"/>
              <w:right w:w="149" w:type="dxa"/>
            </w:tcMar>
          </w:tcPr>
          <w:p w:rsidR="00361071" w:rsidRPr="002F2580" w:rsidRDefault="00361071" w:rsidP="00361071">
            <w:pPr>
              <w:spacing w:line="315" w:lineRule="atLeast"/>
              <w:ind w:firstLine="19"/>
              <w:jc w:val="center"/>
              <w:textAlignment w:val="baseline"/>
              <w:rPr>
                <w:color w:val="2D2D2D"/>
                <w:sz w:val="24"/>
                <w:szCs w:val="24"/>
              </w:rPr>
            </w:pPr>
            <w:r w:rsidRPr="002F2580">
              <w:rPr>
                <w:color w:val="2D2D2D"/>
                <w:sz w:val="24"/>
                <w:szCs w:val="24"/>
              </w:rPr>
              <w:lastRenderedPageBreak/>
              <w:t>2019</w:t>
            </w:r>
          </w:p>
        </w:tc>
        <w:tc>
          <w:tcPr>
            <w:tcW w:w="1716" w:type="dxa"/>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361071" w:rsidRPr="002F2580" w:rsidRDefault="00361071" w:rsidP="00361071">
            <w:pPr>
              <w:pStyle w:val="ConsPlusNormal"/>
              <w:jc w:val="center"/>
              <w:rPr>
                <w:color w:val="2D2D2D"/>
              </w:rPr>
            </w:pPr>
            <w:r w:rsidRPr="002F2580">
              <w:rPr>
                <w:color w:val="2D2D2D"/>
              </w:rPr>
              <w:t>да</w:t>
            </w:r>
          </w:p>
        </w:tc>
        <w:tc>
          <w:tcPr>
            <w:tcW w:w="5061" w:type="dxa"/>
            <w:tcBorders>
              <w:top w:val="single" w:sz="6" w:space="0" w:color="000000"/>
              <w:left w:val="single" w:sz="6" w:space="0" w:color="000000"/>
              <w:bottom w:val="single" w:sz="6" w:space="0" w:color="000000"/>
              <w:right w:val="single" w:sz="6" w:space="0" w:color="000000"/>
            </w:tcBorders>
          </w:tcPr>
          <w:p w:rsidR="00071624" w:rsidRPr="00071624" w:rsidRDefault="00071624" w:rsidP="00071624">
            <w:pPr>
              <w:spacing w:line="315" w:lineRule="atLeast"/>
              <w:ind w:firstLine="388"/>
              <w:textAlignment w:val="baseline"/>
              <w:rPr>
                <w:sz w:val="24"/>
                <w:szCs w:val="24"/>
              </w:rPr>
            </w:pPr>
            <w:r w:rsidRPr="00071624">
              <w:rPr>
                <w:sz w:val="24"/>
                <w:szCs w:val="24"/>
              </w:rPr>
              <w:t>Разработаны и утверждены административные регламенты по предоставлению муниципальных услуг:</w:t>
            </w:r>
          </w:p>
          <w:p w:rsidR="00071624" w:rsidRPr="00071624" w:rsidRDefault="00071624" w:rsidP="00071624">
            <w:pPr>
              <w:spacing w:line="315" w:lineRule="atLeast"/>
              <w:ind w:firstLine="0"/>
              <w:textAlignment w:val="baseline"/>
              <w:rPr>
                <w:sz w:val="24"/>
                <w:szCs w:val="24"/>
              </w:rPr>
            </w:pPr>
            <w:r w:rsidRPr="00071624">
              <w:rPr>
                <w:sz w:val="24"/>
                <w:szCs w:val="24"/>
              </w:rPr>
              <w:t>«Выдача разрешения на строительство, утвержден постановлением администрации Арсеньевского городского округа от 01.11.2019 г. № 788-па (в редакции постановлений администрации Арсеньевского городского округа</w:t>
            </w:r>
          </w:p>
          <w:p w:rsidR="00071624" w:rsidRPr="00071624" w:rsidRDefault="00071624" w:rsidP="00071624">
            <w:pPr>
              <w:spacing w:line="315" w:lineRule="atLeast"/>
              <w:ind w:firstLine="0"/>
              <w:textAlignment w:val="baseline"/>
              <w:rPr>
                <w:sz w:val="24"/>
                <w:szCs w:val="24"/>
              </w:rPr>
            </w:pPr>
            <w:r w:rsidRPr="00071624">
              <w:rPr>
                <w:sz w:val="24"/>
                <w:szCs w:val="24"/>
              </w:rPr>
              <w:t xml:space="preserve"> от 27.12.2019 № 972-па, от 03.02.2020 № 67-па, от 28.04.2020 № 235-па, от 25.02.2021 № 91-па, от 21.04.2020 № 208-па, от 29.09.2021 г. №479-па);</w:t>
            </w:r>
          </w:p>
          <w:p w:rsidR="00361071" w:rsidRPr="002F2580" w:rsidRDefault="00071624" w:rsidP="00071624">
            <w:pPr>
              <w:shd w:val="clear" w:color="auto" w:fill="FFFFFF"/>
              <w:rPr>
                <w:sz w:val="24"/>
                <w:szCs w:val="24"/>
              </w:rPr>
            </w:pPr>
            <w:r w:rsidRPr="00071624">
              <w:rPr>
                <w:sz w:val="24"/>
                <w:szCs w:val="24"/>
              </w:rPr>
              <w:t xml:space="preserve">«Выдача разрешения на ввод объекта в эксплуатацию», утвержден постановлением администрации Арсеньевского городского округа от 01.11.2019 г. № 787-па (в редакции постановлений администрации Арсеньевского городского округа от 27.12.2019 № 971-па, от 03.02.2020 № 66-па, от 28.04.2020 № 234-па, от </w:t>
            </w:r>
            <w:r w:rsidRPr="00071624">
              <w:rPr>
                <w:sz w:val="24"/>
                <w:szCs w:val="24"/>
              </w:rPr>
              <w:lastRenderedPageBreak/>
              <w:t>25.02.2021 № 90-па, от 21.04.2021 № 207-па, от 19.10.2021 № 518-па)</w:t>
            </w:r>
          </w:p>
        </w:tc>
      </w:tr>
    </w:tbl>
    <w:p w:rsidR="00865E66" w:rsidRPr="002F2580" w:rsidRDefault="00865E66" w:rsidP="00865E66"/>
    <w:p w:rsidR="00865E66" w:rsidRDefault="00865E66" w:rsidP="003D1083">
      <w:pPr>
        <w:jc w:val="center"/>
      </w:pPr>
      <w:r w:rsidRPr="002F2580">
        <w:t>____________________________</w:t>
      </w:r>
    </w:p>
    <w:p w:rsidR="00865E66" w:rsidRDefault="00865E66" w:rsidP="00865E66"/>
    <w:sectPr w:rsidR="00865E66" w:rsidSect="00F17F3E">
      <w:headerReference w:type="even" r:id="rId22"/>
      <w:headerReference w:type="default" r:id="rId23"/>
      <w:footerReference w:type="even" r:id="rId24"/>
      <w:headerReference w:type="first" r:id="rId25"/>
      <w:pgSz w:w="16838" w:h="11906" w:orient="landscape"/>
      <w:pgMar w:top="238" w:right="1106"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45" w:rsidRDefault="008F3345">
      <w:r>
        <w:separator/>
      </w:r>
    </w:p>
  </w:endnote>
  <w:endnote w:type="continuationSeparator" w:id="0">
    <w:p w:rsidR="008F3345" w:rsidRDefault="008F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47" w:rsidRDefault="00604047" w:rsidP="00AB14CC">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4047" w:rsidRDefault="006040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45" w:rsidRDefault="008F3345">
      <w:r>
        <w:separator/>
      </w:r>
    </w:p>
  </w:footnote>
  <w:footnote w:type="continuationSeparator" w:id="0">
    <w:p w:rsidR="008F3345" w:rsidRDefault="008F3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47" w:rsidRDefault="00604047" w:rsidP="00240687">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4047" w:rsidRDefault="0060404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47" w:rsidRDefault="00604047">
    <w:pPr>
      <w:pStyle w:val="a4"/>
      <w:jc w:val="center"/>
    </w:pPr>
    <w:r>
      <w:fldChar w:fldCharType="begin"/>
    </w:r>
    <w:r>
      <w:instrText>PAGE   \* MERGEFORMAT</w:instrText>
    </w:r>
    <w:r>
      <w:fldChar w:fldCharType="separate"/>
    </w:r>
    <w:r w:rsidR="00800D86">
      <w:rPr>
        <w:noProof/>
      </w:rPr>
      <w:t>25</w:t>
    </w:r>
    <w:r>
      <w:fldChar w:fldCharType="end"/>
    </w:r>
  </w:p>
  <w:p w:rsidR="00604047" w:rsidRDefault="00604047" w:rsidP="00F057D9">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047" w:rsidRDefault="00604047" w:rsidP="007B2B5B">
    <w:pPr>
      <w:shd w:val="clear" w:color="auto" w:fill="FFFFFF"/>
      <w:ind w:firstLine="0"/>
      <w:jc w:val="center"/>
      <w:rPr>
        <w:color w:val="000000"/>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9C4"/>
    <w:multiLevelType w:val="hybridMultilevel"/>
    <w:tmpl w:val="E7BA4DE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56DAB"/>
    <w:multiLevelType w:val="hybridMultilevel"/>
    <w:tmpl w:val="97BA258A"/>
    <w:lvl w:ilvl="0" w:tplc="87E4AD1C">
      <w:start w:val="1"/>
      <w:numFmt w:val="decimal"/>
      <w:lvlText w:val="%1."/>
      <w:lvlJc w:val="left"/>
      <w:pPr>
        <w:ind w:left="724" w:hanging="360"/>
      </w:pPr>
      <w:rPr>
        <w:rFonts w:hint="default"/>
      </w:rPr>
    </w:lvl>
    <w:lvl w:ilvl="1" w:tplc="04190019" w:tentative="1">
      <w:start w:val="1"/>
      <w:numFmt w:val="lowerLetter"/>
      <w:lvlText w:val="%2."/>
      <w:lvlJc w:val="left"/>
      <w:pPr>
        <w:ind w:left="1444" w:hanging="360"/>
      </w:pPr>
    </w:lvl>
    <w:lvl w:ilvl="2" w:tplc="0419001B" w:tentative="1">
      <w:start w:val="1"/>
      <w:numFmt w:val="lowerRoman"/>
      <w:lvlText w:val="%3."/>
      <w:lvlJc w:val="right"/>
      <w:pPr>
        <w:ind w:left="2164" w:hanging="180"/>
      </w:pPr>
    </w:lvl>
    <w:lvl w:ilvl="3" w:tplc="0419000F" w:tentative="1">
      <w:start w:val="1"/>
      <w:numFmt w:val="decimal"/>
      <w:lvlText w:val="%4."/>
      <w:lvlJc w:val="left"/>
      <w:pPr>
        <w:ind w:left="2884" w:hanging="360"/>
      </w:pPr>
    </w:lvl>
    <w:lvl w:ilvl="4" w:tplc="04190019" w:tentative="1">
      <w:start w:val="1"/>
      <w:numFmt w:val="lowerLetter"/>
      <w:lvlText w:val="%5."/>
      <w:lvlJc w:val="left"/>
      <w:pPr>
        <w:ind w:left="3604" w:hanging="360"/>
      </w:pPr>
    </w:lvl>
    <w:lvl w:ilvl="5" w:tplc="0419001B" w:tentative="1">
      <w:start w:val="1"/>
      <w:numFmt w:val="lowerRoman"/>
      <w:lvlText w:val="%6."/>
      <w:lvlJc w:val="right"/>
      <w:pPr>
        <w:ind w:left="4324" w:hanging="180"/>
      </w:pPr>
    </w:lvl>
    <w:lvl w:ilvl="6" w:tplc="0419000F" w:tentative="1">
      <w:start w:val="1"/>
      <w:numFmt w:val="decimal"/>
      <w:lvlText w:val="%7."/>
      <w:lvlJc w:val="left"/>
      <w:pPr>
        <w:ind w:left="5044" w:hanging="360"/>
      </w:pPr>
    </w:lvl>
    <w:lvl w:ilvl="7" w:tplc="04190019" w:tentative="1">
      <w:start w:val="1"/>
      <w:numFmt w:val="lowerLetter"/>
      <w:lvlText w:val="%8."/>
      <w:lvlJc w:val="left"/>
      <w:pPr>
        <w:ind w:left="5764" w:hanging="360"/>
      </w:pPr>
    </w:lvl>
    <w:lvl w:ilvl="8" w:tplc="0419001B" w:tentative="1">
      <w:start w:val="1"/>
      <w:numFmt w:val="lowerRoman"/>
      <w:lvlText w:val="%9."/>
      <w:lvlJc w:val="right"/>
      <w:pPr>
        <w:ind w:left="6484" w:hanging="180"/>
      </w:pPr>
    </w:lvl>
  </w:abstractNum>
  <w:abstractNum w:abstractNumId="2" w15:restartNumberingAfterBreak="0">
    <w:nsid w:val="48011B2C"/>
    <w:multiLevelType w:val="hybridMultilevel"/>
    <w:tmpl w:val="2202268E"/>
    <w:lvl w:ilvl="0" w:tplc="674C575A">
      <w:start w:val="1"/>
      <w:numFmt w:val="bullet"/>
      <w:lvlText w:val=""/>
      <w:lvlJc w:val="left"/>
      <w:pPr>
        <w:tabs>
          <w:tab w:val="num" w:pos="720"/>
        </w:tabs>
        <w:ind w:firstLine="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4B344B"/>
    <w:multiLevelType w:val="hybridMultilevel"/>
    <w:tmpl w:val="AF3AD8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51B427FB"/>
    <w:multiLevelType w:val="hybridMultilevel"/>
    <w:tmpl w:val="3502E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AD239ED"/>
    <w:multiLevelType w:val="hybridMultilevel"/>
    <w:tmpl w:val="854ADE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6C637123"/>
    <w:multiLevelType w:val="hybridMultilevel"/>
    <w:tmpl w:val="215C5086"/>
    <w:lvl w:ilvl="0" w:tplc="A650B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697"/>
    <w:rsid w:val="00003114"/>
    <w:rsid w:val="0000648E"/>
    <w:rsid w:val="00012E93"/>
    <w:rsid w:val="00016FF5"/>
    <w:rsid w:val="00040AED"/>
    <w:rsid w:val="00043ACF"/>
    <w:rsid w:val="00057611"/>
    <w:rsid w:val="00071624"/>
    <w:rsid w:val="000825BD"/>
    <w:rsid w:val="00082F1A"/>
    <w:rsid w:val="0008485B"/>
    <w:rsid w:val="00085F81"/>
    <w:rsid w:val="000904DD"/>
    <w:rsid w:val="00095BBE"/>
    <w:rsid w:val="00097CFE"/>
    <w:rsid w:val="000B3D78"/>
    <w:rsid w:val="000B49D9"/>
    <w:rsid w:val="000C1574"/>
    <w:rsid w:val="000C4DB0"/>
    <w:rsid w:val="000D208D"/>
    <w:rsid w:val="000D4B5C"/>
    <w:rsid w:val="000E0678"/>
    <w:rsid w:val="000E4627"/>
    <w:rsid w:val="000F0D4D"/>
    <w:rsid w:val="000F7FA4"/>
    <w:rsid w:val="0010766B"/>
    <w:rsid w:val="00113144"/>
    <w:rsid w:val="00126408"/>
    <w:rsid w:val="0012643A"/>
    <w:rsid w:val="00127261"/>
    <w:rsid w:val="001338D6"/>
    <w:rsid w:val="0014148C"/>
    <w:rsid w:val="00145C8B"/>
    <w:rsid w:val="001462B3"/>
    <w:rsid w:val="00147019"/>
    <w:rsid w:val="001508D8"/>
    <w:rsid w:val="00150A68"/>
    <w:rsid w:val="0015381B"/>
    <w:rsid w:val="00155DB5"/>
    <w:rsid w:val="00166957"/>
    <w:rsid w:val="00174532"/>
    <w:rsid w:val="001747A5"/>
    <w:rsid w:val="00174F97"/>
    <w:rsid w:val="00180052"/>
    <w:rsid w:val="001813AB"/>
    <w:rsid w:val="00183E42"/>
    <w:rsid w:val="00192FE5"/>
    <w:rsid w:val="00193212"/>
    <w:rsid w:val="00196F33"/>
    <w:rsid w:val="001A00A5"/>
    <w:rsid w:val="001A5025"/>
    <w:rsid w:val="001A5A77"/>
    <w:rsid w:val="001B2A2C"/>
    <w:rsid w:val="001B33D0"/>
    <w:rsid w:val="001B575F"/>
    <w:rsid w:val="001C12F8"/>
    <w:rsid w:val="001C6F25"/>
    <w:rsid w:val="001D210B"/>
    <w:rsid w:val="001D7CD7"/>
    <w:rsid w:val="001E0236"/>
    <w:rsid w:val="001E76C3"/>
    <w:rsid w:val="001E7754"/>
    <w:rsid w:val="001F38B4"/>
    <w:rsid w:val="001F46E8"/>
    <w:rsid w:val="001F5E74"/>
    <w:rsid w:val="001F6A2F"/>
    <w:rsid w:val="001F7219"/>
    <w:rsid w:val="001F73A5"/>
    <w:rsid w:val="001F7ABE"/>
    <w:rsid w:val="002030EB"/>
    <w:rsid w:val="00203320"/>
    <w:rsid w:val="00206BE9"/>
    <w:rsid w:val="0022255E"/>
    <w:rsid w:val="00226D24"/>
    <w:rsid w:val="00230815"/>
    <w:rsid w:val="00235CDE"/>
    <w:rsid w:val="00240687"/>
    <w:rsid w:val="002503A1"/>
    <w:rsid w:val="00250788"/>
    <w:rsid w:val="0025096D"/>
    <w:rsid w:val="00251E97"/>
    <w:rsid w:val="00257283"/>
    <w:rsid w:val="00265744"/>
    <w:rsid w:val="00265F52"/>
    <w:rsid w:val="00271B0B"/>
    <w:rsid w:val="00282DED"/>
    <w:rsid w:val="00286612"/>
    <w:rsid w:val="0029422C"/>
    <w:rsid w:val="002963E9"/>
    <w:rsid w:val="002A5DE3"/>
    <w:rsid w:val="002A712B"/>
    <w:rsid w:val="002A7D97"/>
    <w:rsid w:val="002B4C68"/>
    <w:rsid w:val="002B7D41"/>
    <w:rsid w:val="002B7E85"/>
    <w:rsid w:val="002C023D"/>
    <w:rsid w:val="002C1ADE"/>
    <w:rsid w:val="002C20E5"/>
    <w:rsid w:val="002D0FCC"/>
    <w:rsid w:val="002D3502"/>
    <w:rsid w:val="002D6EA7"/>
    <w:rsid w:val="002D781C"/>
    <w:rsid w:val="002E03D5"/>
    <w:rsid w:val="002E688B"/>
    <w:rsid w:val="002F2580"/>
    <w:rsid w:val="002F2D83"/>
    <w:rsid w:val="002F5299"/>
    <w:rsid w:val="002F79F1"/>
    <w:rsid w:val="00300FA4"/>
    <w:rsid w:val="00303407"/>
    <w:rsid w:val="00303DFE"/>
    <w:rsid w:val="00322533"/>
    <w:rsid w:val="0033046B"/>
    <w:rsid w:val="003400F1"/>
    <w:rsid w:val="0034131F"/>
    <w:rsid w:val="0035794E"/>
    <w:rsid w:val="00361071"/>
    <w:rsid w:val="003800F3"/>
    <w:rsid w:val="00380EA8"/>
    <w:rsid w:val="003856A3"/>
    <w:rsid w:val="00391E54"/>
    <w:rsid w:val="003958CB"/>
    <w:rsid w:val="003A21A4"/>
    <w:rsid w:val="003B3B06"/>
    <w:rsid w:val="003C2C0C"/>
    <w:rsid w:val="003C3803"/>
    <w:rsid w:val="003C7290"/>
    <w:rsid w:val="003C7484"/>
    <w:rsid w:val="003C7676"/>
    <w:rsid w:val="003D1083"/>
    <w:rsid w:val="003E414F"/>
    <w:rsid w:val="003F38BC"/>
    <w:rsid w:val="003F5368"/>
    <w:rsid w:val="003F5F54"/>
    <w:rsid w:val="003F6354"/>
    <w:rsid w:val="00403018"/>
    <w:rsid w:val="00414784"/>
    <w:rsid w:val="004167FC"/>
    <w:rsid w:val="004255F6"/>
    <w:rsid w:val="004264DB"/>
    <w:rsid w:val="0042764F"/>
    <w:rsid w:val="00436199"/>
    <w:rsid w:val="0044015F"/>
    <w:rsid w:val="00443D64"/>
    <w:rsid w:val="00446152"/>
    <w:rsid w:val="004529EC"/>
    <w:rsid w:val="00452A12"/>
    <w:rsid w:val="00454238"/>
    <w:rsid w:val="00464C65"/>
    <w:rsid w:val="004657D6"/>
    <w:rsid w:val="00471E00"/>
    <w:rsid w:val="004A6FB6"/>
    <w:rsid w:val="004B4575"/>
    <w:rsid w:val="004B4EC5"/>
    <w:rsid w:val="004C50A0"/>
    <w:rsid w:val="004C5909"/>
    <w:rsid w:val="004D164E"/>
    <w:rsid w:val="004E39D4"/>
    <w:rsid w:val="004E5284"/>
    <w:rsid w:val="004F01C3"/>
    <w:rsid w:val="005067AD"/>
    <w:rsid w:val="0050705B"/>
    <w:rsid w:val="005076C8"/>
    <w:rsid w:val="00507AD4"/>
    <w:rsid w:val="00510C86"/>
    <w:rsid w:val="005131F9"/>
    <w:rsid w:val="00514707"/>
    <w:rsid w:val="00516987"/>
    <w:rsid w:val="005246D9"/>
    <w:rsid w:val="00526D63"/>
    <w:rsid w:val="00530EC1"/>
    <w:rsid w:val="00534B06"/>
    <w:rsid w:val="00543BDE"/>
    <w:rsid w:val="00543DAF"/>
    <w:rsid w:val="005467E3"/>
    <w:rsid w:val="005508E4"/>
    <w:rsid w:val="00553208"/>
    <w:rsid w:val="005678AA"/>
    <w:rsid w:val="00567C1E"/>
    <w:rsid w:val="0057185D"/>
    <w:rsid w:val="0057356E"/>
    <w:rsid w:val="00573EEE"/>
    <w:rsid w:val="00592A52"/>
    <w:rsid w:val="005A08B5"/>
    <w:rsid w:val="005A55C1"/>
    <w:rsid w:val="005C6B8B"/>
    <w:rsid w:val="005D0A67"/>
    <w:rsid w:val="005D486C"/>
    <w:rsid w:val="005D63FF"/>
    <w:rsid w:val="005D666D"/>
    <w:rsid w:val="005D737F"/>
    <w:rsid w:val="005D78FF"/>
    <w:rsid w:val="005E1B1D"/>
    <w:rsid w:val="005F45EB"/>
    <w:rsid w:val="005F621C"/>
    <w:rsid w:val="0060144D"/>
    <w:rsid w:val="00604047"/>
    <w:rsid w:val="00613571"/>
    <w:rsid w:val="006160A0"/>
    <w:rsid w:val="00617798"/>
    <w:rsid w:val="00620EA0"/>
    <w:rsid w:val="0062628F"/>
    <w:rsid w:val="006354A1"/>
    <w:rsid w:val="00637697"/>
    <w:rsid w:val="00637B24"/>
    <w:rsid w:val="00642BF5"/>
    <w:rsid w:val="006454B4"/>
    <w:rsid w:val="0064715E"/>
    <w:rsid w:val="0065081E"/>
    <w:rsid w:val="006561E4"/>
    <w:rsid w:val="006647BF"/>
    <w:rsid w:val="00681EFD"/>
    <w:rsid w:val="006A4CD9"/>
    <w:rsid w:val="006A7761"/>
    <w:rsid w:val="006B51D5"/>
    <w:rsid w:val="006C162D"/>
    <w:rsid w:val="006C40D1"/>
    <w:rsid w:val="006C505D"/>
    <w:rsid w:val="006C74BD"/>
    <w:rsid w:val="006D14B2"/>
    <w:rsid w:val="006D1ACD"/>
    <w:rsid w:val="006D554B"/>
    <w:rsid w:val="006E3865"/>
    <w:rsid w:val="006E5EA1"/>
    <w:rsid w:val="006F2B6A"/>
    <w:rsid w:val="006F3CC6"/>
    <w:rsid w:val="006F5075"/>
    <w:rsid w:val="00707226"/>
    <w:rsid w:val="007076D8"/>
    <w:rsid w:val="007240A1"/>
    <w:rsid w:val="00724218"/>
    <w:rsid w:val="0073400D"/>
    <w:rsid w:val="0073512D"/>
    <w:rsid w:val="00741E14"/>
    <w:rsid w:val="00744675"/>
    <w:rsid w:val="0076032E"/>
    <w:rsid w:val="00764AD9"/>
    <w:rsid w:val="007656F3"/>
    <w:rsid w:val="0077066E"/>
    <w:rsid w:val="00772BA9"/>
    <w:rsid w:val="00772DF5"/>
    <w:rsid w:val="00773245"/>
    <w:rsid w:val="0077471E"/>
    <w:rsid w:val="00794388"/>
    <w:rsid w:val="007A37E3"/>
    <w:rsid w:val="007A5DEC"/>
    <w:rsid w:val="007A76F9"/>
    <w:rsid w:val="007B2B5B"/>
    <w:rsid w:val="007C007E"/>
    <w:rsid w:val="007C4CD8"/>
    <w:rsid w:val="007E48A3"/>
    <w:rsid w:val="007F4DBF"/>
    <w:rsid w:val="007F548B"/>
    <w:rsid w:val="007F76C7"/>
    <w:rsid w:val="00800D86"/>
    <w:rsid w:val="008038CE"/>
    <w:rsid w:val="00804BE1"/>
    <w:rsid w:val="00805B87"/>
    <w:rsid w:val="00814B91"/>
    <w:rsid w:val="00815DD4"/>
    <w:rsid w:val="00816DA9"/>
    <w:rsid w:val="00821CD4"/>
    <w:rsid w:val="0083362C"/>
    <w:rsid w:val="0083681D"/>
    <w:rsid w:val="00854C38"/>
    <w:rsid w:val="0086147E"/>
    <w:rsid w:val="00865E66"/>
    <w:rsid w:val="0087094F"/>
    <w:rsid w:val="00873E29"/>
    <w:rsid w:val="008746A0"/>
    <w:rsid w:val="00882939"/>
    <w:rsid w:val="00887697"/>
    <w:rsid w:val="00893D0C"/>
    <w:rsid w:val="00894579"/>
    <w:rsid w:val="008A29AF"/>
    <w:rsid w:val="008B1F9F"/>
    <w:rsid w:val="008B5986"/>
    <w:rsid w:val="008B7A44"/>
    <w:rsid w:val="008C51D3"/>
    <w:rsid w:val="008C5EC0"/>
    <w:rsid w:val="008D2068"/>
    <w:rsid w:val="008D2152"/>
    <w:rsid w:val="008E0B13"/>
    <w:rsid w:val="008E38DE"/>
    <w:rsid w:val="008E52DF"/>
    <w:rsid w:val="008F0E96"/>
    <w:rsid w:val="008F3345"/>
    <w:rsid w:val="008F3427"/>
    <w:rsid w:val="009031B8"/>
    <w:rsid w:val="0091094B"/>
    <w:rsid w:val="00921D52"/>
    <w:rsid w:val="009324B6"/>
    <w:rsid w:val="00961216"/>
    <w:rsid w:val="009675DF"/>
    <w:rsid w:val="009750B7"/>
    <w:rsid w:val="00982DFA"/>
    <w:rsid w:val="00984EBD"/>
    <w:rsid w:val="00992B48"/>
    <w:rsid w:val="00994D10"/>
    <w:rsid w:val="009972B4"/>
    <w:rsid w:val="009A0448"/>
    <w:rsid w:val="009A2FD6"/>
    <w:rsid w:val="009B3396"/>
    <w:rsid w:val="009B6CA3"/>
    <w:rsid w:val="009C452A"/>
    <w:rsid w:val="009C548E"/>
    <w:rsid w:val="009D05EF"/>
    <w:rsid w:val="009D253B"/>
    <w:rsid w:val="009D51F7"/>
    <w:rsid w:val="009F02E7"/>
    <w:rsid w:val="009F06E5"/>
    <w:rsid w:val="009F0BA7"/>
    <w:rsid w:val="00A008AF"/>
    <w:rsid w:val="00A0748A"/>
    <w:rsid w:val="00A1140F"/>
    <w:rsid w:val="00A20475"/>
    <w:rsid w:val="00A277ED"/>
    <w:rsid w:val="00A2784C"/>
    <w:rsid w:val="00A3333A"/>
    <w:rsid w:val="00A41517"/>
    <w:rsid w:val="00A500F4"/>
    <w:rsid w:val="00A51AB2"/>
    <w:rsid w:val="00A51E23"/>
    <w:rsid w:val="00A51ED4"/>
    <w:rsid w:val="00A601AC"/>
    <w:rsid w:val="00A608A0"/>
    <w:rsid w:val="00A62E09"/>
    <w:rsid w:val="00A64412"/>
    <w:rsid w:val="00A702A8"/>
    <w:rsid w:val="00A833BF"/>
    <w:rsid w:val="00A85750"/>
    <w:rsid w:val="00A86E92"/>
    <w:rsid w:val="00A90A27"/>
    <w:rsid w:val="00A90ADB"/>
    <w:rsid w:val="00A9450E"/>
    <w:rsid w:val="00A95467"/>
    <w:rsid w:val="00AB14CC"/>
    <w:rsid w:val="00AB2DC8"/>
    <w:rsid w:val="00AB6BB2"/>
    <w:rsid w:val="00AC5275"/>
    <w:rsid w:val="00AD002F"/>
    <w:rsid w:val="00AD130C"/>
    <w:rsid w:val="00AD184F"/>
    <w:rsid w:val="00AD2E13"/>
    <w:rsid w:val="00AD382E"/>
    <w:rsid w:val="00AE1E19"/>
    <w:rsid w:val="00AF09F2"/>
    <w:rsid w:val="00AF58C7"/>
    <w:rsid w:val="00AF6D95"/>
    <w:rsid w:val="00AF7368"/>
    <w:rsid w:val="00AF78DF"/>
    <w:rsid w:val="00B03E06"/>
    <w:rsid w:val="00B07193"/>
    <w:rsid w:val="00B11A2E"/>
    <w:rsid w:val="00B121B7"/>
    <w:rsid w:val="00B24260"/>
    <w:rsid w:val="00B356CC"/>
    <w:rsid w:val="00B415DC"/>
    <w:rsid w:val="00B4215C"/>
    <w:rsid w:val="00B4356A"/>
    <w:rsid w:val="00B528B3"/>
    <w:rsid w:val="00B53139"/>
    <w:rsid w:val="00B5535B"/>
    <w:rsid w:val="00B624A5"/>
    <w:rsid w:val="00B64580"/>
    <w:rsid w:val="00B7304B"/>
    <w:rsid w:val="00B84A04"/>
    <w:rsid w:val="00B850DC"/>
    <w:rsid w:val="00B90291"/>
    <w:rsid w:val="00B945F8"/>
    <w:rsid w:val="00B95DE4"/>
    <w:rsid w:val="00B97C16"/>
    <w:rsid w:val="00BA10C1"/>
    <w:rsid w:val="00BB2058"/>
    <w:rsid w:val="00BB5081"/>
    <w:rsid w:val="00BB5F12"/>
    <w:rsid w:val="00BB6EB2"/>
    <w:rsid w:val="00BC3DC5"/>
    <w:rsid w:val="00BE04A0"/>
    <w:rsid w:val="00BE1B38"/>
    <w:rsid w:val="00BE2AD4"/>
    <w:rsid w:val="00BE6D8D"/>
    <w:rsid w:val="00BF6160"/>
    <w:rsid w:val="00C00EAE"/>
    <w:rsid w:val="00C01AE5"/>
    <w:rsid w:val="00C13699"/>
    <w:rsid w:val="00C241AC"/>
    <w:rsid w:val="00C42C98"/>
    <w:rsid w:val="00C45B3E"/>
    <w:rsid w:val="00C53553"/>
    <w:rsid w:val="00C62E2D"/>
    <w:rsid w:val="00C71EA7"/>
    <w:rsid w:val="00C77BE6"/>
    <w:rsid w:val="00C80ADC"/>
    <w:rsid w:val="00C83179"/>
    <w:rsid w:val="00C86421"/>
    <w:rsid w:val="00C90B20"/>
    <w:rsid w:val="00C93B27"/>
    <w:rsid w:val="00C963D4"/>
    <w:rsid w:val="00CA6213"/>
    <w:rsid w:val="00CA78F6"/>
    <w:rsid w:val="00CB0004"/>
    <w:rsid w:val="00CB085F"/>
    <w:rsid w:val="00CC1C2C"/>
    <w:rsid w:val="00CC35A7"/>
    <w:rsid w:val="00CD66E5"/>
    <w:rsid w:val="00CE5088"/>
    <w:rsid w:val="00CE7599"/>
    <w:rsid w:val="00D0162C"/>
    <w:rsid w:val="00D03713"/>
    <w:rsid w:val="00D06627"/>
    <w:rsid w:val="00D07D51"/>
    <w:rsid w:val="00D10272"/>
    <w:rsid w:val="00D127D8"/>
    <w:rsid w:val="00D161A8"/>
    <w:rsid w:val="00D17D9B"/>
    <w:rsid w:val="00D203CE"/>
    <w:rsid w:val="00D30CEC"/>
    <w:rsid w:val="00D314FF"/>
    <w:rsid w:val="00D36E49"/>
    <w:rsid w:val="00D438E7"/>
    <w:rsid w:val="00D50C3A"/>
    <w:rsid w:val="00D520B7"/>
    <w:rsid w:val="00D575AE"/>
    <w:rsid w:val="00D62DD9"/>
    <w:rsid w:val="00D64CB7"/>
    <w:rsid w:val="00D70D7B"/>
    <w:rsid w:val="00D71B34"/>
    <w:rsid w:val="00D72284"/>
    <w:rsid w:val="00D7375A"/>
    <w:rsid w:val="00D8526A"/>
    <w:rsid w:val="00D85F90"/>
    <w:rsid w:val="00D945CD"/>
    <w:rsid w:val="00D95A90"/>
    <w:rsid w:val="00D96501"/>
    <w:rsid w:val="00DB007A"/>
    <w:rsid w:val="00DB2B15"/>
    <w:rsid w:val="00DB30DC"/>
    <w:rsid w:val="00DB40A7"/>
    <w:rsid w:val="00DB6B8E"/>
    <w:rsid w:val="00DD6909"/>
    <w:rsid w:val="00DF02F0"/>
    <w:rsid w:val="00DF5F82"/>
    <w:rsid w:val="00E0057D"/>
    <w:rsid w:val="00E11A19"/>
    <w:rsid w:val="00E15FAA"/>
    <w:rsid w:val="00E26D49"/>
    <w:rsid w:val="00E30B16"/>
    <w:rsid w:val="00E34938"/>
    <w:rsid w:val="00E41063"/>
    <w:rsid w:val="00E43550"/>
    <w:rsid w:val="00E43F62"/>
    <w:rsid w:val="00E46E0F"/>
    <w:rsid w:val="00E53745"/>
    <w:rsid w:val="00E63221"/>
    <w:rsid w:val="00E757CC"/>
    <w:rsid w:val="00E904D0"/>
    <w:rsid w:val="00E954C3"/>
    <w:rsid w:val="00EA3F12"/>
    <w:rsid w:val="00EA551A"/>
    <w:rsid w:val="00EB18B2"/>
    <w:rsid w:val="00EB7999"/>
    <w:rsid w:val="00EC5664"/>
    <w:rsid w:val="00EC6226"/>
    <w:rsid w:val="00EC6431"/>
    <w:rsid w:val="00EE30BF"/>
    <w:rsid w:val="00EE6E10"/>
    <w:rsid w:val="00EE755C"/>
    <w:rsid w:val="00EE75B0"/>
    <w:rsid w:val="00EF1E8D"/>
    <w:rsid w:val="00EF340C"/>
    <w:rsid w:val="00F004EA"/>
    <w:rsid w:val="00F01594"/>
    <w:rsid w:val="00F01F28"/>
    <w:rsid w:val="00F0263E"/>
    <w:rsid w:val="00F0283C"/>
    <w:rsid w:val="00F02C85"/>
    <w:rsid w:val="00F057D9"/>
    <w:rsid w:val="00F07749"/>
    <w:rsid w:val="00F165FC"/>
    <w:rsid w:val="00F17F3E"/>
    <w:rsid w:val="00F30A41"/>
    <w:rsid w:val="00F534E2"/>
    <w:rsid w:val="00F66375"/>
    <w:rsid w:val="00F708CB"/>
    <w:rsid w:val="00F7778A"/>
    <w:rsid w:val="00F846E5"/>
    <w:rsid w:val="00F86CB7"/>
    <w:rsid w:val="00F8768A"/>
    <w:rsid w:val="00F90EAC"/>
    <w:rsid w:val="00F97E13"/>
    <w:rsid w:val="00FA31F5"/>
    <w:rsid w:val="00FA4B44"/>
    <w:rsid w:val="00FB734A"/>
    <w:rsid w:val="00FB79DC"/>
    <w:rsid w:val="00FD79A5"/>
    <w:rsid w:val="00FE0C34"/>
    <w:rsid w:val="00FE0C8C"/>
    <w:rsid w:val="00FE612F"/>
    <w:rsid w:val="00FF2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8213E"/>
  <w15:chartTrackingRefBased/>
  <w15:docId w15:val="{E5B8BB19-1624-485D-A389-964F1EAB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A31F5"/>
    <w:pPr>
      <w:tabs>
        <w:tab w:val="center" w:pos="4677"/>
        <w:tab w:val="right" w:pos="9355"/>
      </w:tabs>
    </w:pPr>
  </w:style>
  <w:style w:type="paragraph" w:styleId="a6">
    <w:name w:val="footer"/>
    <w:basedOn w:val="a"/>
    <w:link w:val="a7"/>
    <w:rsid w:val="00FA31F5"/>
    <w:pPr>
      <w:tabs>
        <w:tab w:val="center" w:pos="4677"/>
        <w:tab w:val="right" w:pos="9355"/>
      </w:tabs>
    </w:pPr>
  </w:style>
  <w:style w:type="paragraph" w:styleId="a8">
    <w:name w:val="Body Text"/>
    <w:basedOn w:val="a"/>
    <w:link w:val="a9"/>
    <w:rsid w:val="005076C8"/>
    <w:pPr>
      <w:suppressAutoHyphens/>
      <w:autoSpaceDN/>
      <w:adjustRightInd/>
      <w:spacing w:after="120"/>
    </w:pPr>
    <w:rPr>
      <w:szCs w:val="26"/>
      <w:lang w:eastAsia="zh-CN"/>
    </w:rPr>
  </w:style>
  <w:style w:type="character" w:customStyle="1" w:styleId="a9">
    <w:name w:val="Основной текст Знак"/>
    <w:link w:val="a8"/>
    <w:semiHidden/>
    <w:locked/>
    <w:rsid w:val="005076C8"/>
    <w:rPr>
      <w:sz w:val="26"/>
      <w:szCs w:val="26"/>
      <w:lang w:val="ru-RU" w:eastAsia="zh-CN" w:bidi="ar-SA"/>
    </w:rPr>
  </w:style>
  <w:style w:type="character" w:customStyle="1" w:styleId="a7">
    <w:name w:val="Нижний колонтитул Знак"/>
    <w:link w:val="a6"/>
    <w:semiHidden/>
    <w:locked/>
    <w:rsid w:val="005076C8"/>
    <w:rPr>
      <w:sz w:val="26"/>
      <w:lang w:val="ru-RU" w:eastAsia="ru-RU" w:bidi="ar-SA"/>
    </w:rPr>
  </w:style>
  <w:style w:type="paragraph" w:customStyle="1" w:styleId="ConsPlusNormal">
    <w:name w:val="ConsPlusNormal"/>
    <w:rsid w:val="005076C8"/>
    <w:pPr>
      <w:widowControl w:val="0"/>
      <w:autoSpaceDE w:val="0"/>
      <w:autoSpaceDN w:val="0"/>
    </w:pPr>
    <w:rPr>
      <w:sz w:val="24"/>
      <w:szCs w:val="24"/>
    </w:rPr>
  </w:style>
  <w:style w:type="character" w:styleId="aa">
    <w:name w:val="Hyperlink"/>
    <w:uiPriority w:val="99"/>
    <w:rsid w:val="005076C8"/>
    <w:rPr>
      <w:rFonts w:cs="Times New Roman"/>
      <w:color w:val="0000FF"/>
      <w:u w:val="single"/>
    </w:rPr>
  </w:style>
  <w:style w:type="paragraph" w:customStyle="1" w:styleId="ConsPlusTitle">
    <w:name w:val="ConsPlusTitle"/>
    <w:rsid w:val="005076C8"/>
    <w:pPr>
      <w:widowControl w:val="0"/>
      <w:autoSpaceDE w:val="0"/>
      <w:autoSpaceDN w:val="0"/>
    </w:pPr>
    <w:rPr>
      <w:b/>
      <w:bCs/>
      <w:sz w:val="24"/>
      <w:szCs w:val="24"/>
    </w:rPr>
  </w:style>
  <w:style w:type="paragraph" w:customStyle="1" w:styleId="msonormalcxspmiddle">
    <w:name w:val="msonormalcxspmiddle"/>
    <w:basedOn w:val="a"/>
    <w:rsid w:val="005076C8"/>
    <w:pPr>
      <w:widowControl/>
      <w:autoSpaceDE/>
      <w:autoSpaceDN/>
      <w:adjustRightInd/>
      <w:spacing w:before="100" w:beforeAutospacing="1" w:after="100" w:afterAutospacing="1"/>
      <w:ind w:firstLine="0"/>
      <w:jc w:val="left"/>
    </w:pPr>
    <w:rPr>
      <w:sz w:val="24"/>
      <w:szCs w:val="24"/>
    </w:rPr>
  </w:style>
  <w:style w:type="paragraph" w:customStyle="1" w:styleId="msonormalcxsplast">
    <w:name w:val="msonormalcxsplast"/>
    <w:basedOn w:val="a"/>
    <w:rsid w:val="005076C8"/>
    <w:pPr>
      <w:widowControl/>
      <w:autoSpaceDE/>
      <w:autoSpaceDN/>
      <w:adjustRightInd/>
      <w:spacing w:before="100" w:beforeAutospacing="1" w:after="100" w:afterAutospacing="1"/>
      <w:ind w:firstLine="0"/>
      <w:jc w:val="left"/>
    </w:pPr>
    <w:rPr>
      <w:sz w:val="24"/>
      <w:szCs w:val="24"/>
    </w:rPr>
  </w:style>
  <w:style w:type="character" w:styleId="ab">
    <w:name w:val="page number"/>
    <w:basedOn w:val="a0"/>
    <w:rsid w:val="002C1ADE"/>
  </w:style>
  <w:style w:type="paragraph" w:styleId="ac">
    <w:name w:val="List Paragraph"/>
    <w:basedOn w:val="a"/>
    <w:uiPriority w:val="34"/>
    <w:qFormat/>
    <w:rsid w:val="00865E66"/>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d">
    <w:name w:val="Balloon Text"/>
    <w:basedOn w:val="a"/>
    <w:link w:val="ae"/>
    <w:rsid w:val="00865E66"/>
    <w:rPr>
      <w:rFonts w:ascii="Segoe UI" w:hAnsi="Segoe UI" w:cs="Segoe UI"/>
      <w:sz w:val="18"/>
      <w:szCs w:val="18"/>
    </w:rPr>
  </w:style>
  <w:style w:type="character" w:customStyle="1" w:styleId="ae">
    <w:name w:val="Текст выноски Знак"/>
    <w:link w:val="ad"/>
    <w:rsid w:val="00865E66"/>
    <w:rPr>
      <w:rFonts w:ascii="Segoe UI" w:hAnsi="Segoe UI" w:cs="Segoe UI"/>
      <w:sz w:val="18"/>
      <w:szCs w:val="18"/>
    </w:rPr>
  </w:style>
  <w:style w:type="character" w:customStyle="1" w:styleId="a5">
    <w:name w:val="Верхний колонтитул Знак"/>
    <w:link w:val="a4"/>
    <w:uiPriority w:val="99"/>
    <w:rsid w:val="00F17F3E"/>
    <w:rPr>
      <w:sz w:val="26"/>
    </w:rPr>
  </w:style>
  <w:style w:type="character" w:styleId="af">
    <w:name w:val="FollowedHyperlink"/>
    <w:rsid w:val="00F0159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s.town/about/struktura/upravlenie-zhizneobespecheniya/formirovanie-komfortnoy-gorodskoy-sredy1/" TargetMode="External"/><Relationship Id="rId13" Type="http://schemas.openxmlformats.org/officeDocument/2006/relationships/hyperlink" Target="http://ars.town/about/struktura/upravlenie-arkhitektury-i-gradostroitelstva/gradostroitelstvo/" TargetMode="External"/><Relationship Id="rId18" Type="http://schemas.openxmlformats.org/officeDocument/2006/relationships/hyperlink" Target="http://ars.town/opendata/2501002228-obpohor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529B7B8959109BB5079C7C544FA6836A97F1F94E4A5BBE2B531F24056E93828063B1957A5C0B1A378F089AFB8GCw6F" TargetMode="External"/><Relationship Id="rId7" Type="http://schemas.openxmlformats.org/officeDocument/2006/relationships/endnotes" Target="endnotes.xml"/><Relationship Id="rId12" Type="http://schemas.openxmlformats.org/officeDocument/2006/relationships/hyperlink" Target="http://ars.town/about/struktura/upravlenie-arkhitektury-i-gradostroitelstva/gradostroitelstvo/poluchit-uslugu-v-sfere-stroitelstva/" TargetMode="External"/><Relationship Id="rId17" Type="http://schemas.openxmlformats.org/officeDocument/2006/relationships/hyperlink" Target="http://ars.town/about/struktura/upravlenie-arkhitektury-i-gradostroitelstva/gradostroitelstvo/poluchit-uslugu-v-sfere-stroitelstva/"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ars.town/regulatory/1159.html?sphrase_id=8333" TargetMode="External"/><Relationship Id="rId20" Type="http://schemas.openxmlformats.org/officeDocument/2006/relationships/hyperlink" Target="http://ars.town/munitsipalnyy-kontr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s.town/regulatory/postanovleniya-i-rasporyazheniya-administratsii/17802.html?sphrase_id=840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ars.town/regulatory/postanovleniya-i-rasporyazheniya-administratsii/15045.html?sphrase_id=3794" TargetMode="External"/><Relationship Id="rId23" Type="http://schemas.openxmlformats.org/officeDocument/2006/relationships/header" Target="header2.xml"/><Relationship Id="rId10" Type="http://schemas.openxmlformats.org/officeDocument/2006/relationships/hyperlink" Target="http://ars.town/about/struktura/upravlenie-zhizneobespecheniya/o-passazhirskikh-perevozok.php" TargetMode="External"/><Relationship Id="rId19" Type="http://schemas.openxmlformats.org/officeDocument/2006/relationships/hyperlink" Target="https://ars.town/about/munitsipalnoe-imushchestvo/?ELEMENT_ID=25124" TargetMode="External"/><Relationship Id="rId4" Type="http://schemas.openxmlformats.org/officeDocument/2006/relationships/settings" Target="settings.xml"/><Relationship Id="rId9" Type="http://schemas.openxmlformats.org/officeDocument/2006/relationships/hyperlink" Target="http://ars.town/about/struktura/upravlenie-zhizneobespecheniya/dokumenty/?PAGEN_1=2" TargetMode="External"/><Relationship Id="rId14" Type="http://schemas.openxmlformats.org/officeDocument/2006/relationships/hyperlink" Target="http://ars.town/regulatory/postanovleniya-i-rasporyazheniya-administratsii/15300.html?sphrase_id=3794"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0;&#1072;&#1096;&#1085;&#1080;&#1082;&#1086;&#1074;&#1072;\&#1053;&#1086;&#1088;&#1084;&#1072;&#1090;&#1080;&#1074;&#1085;&#1099;&#1077;%20&#1076;&#1086;&#1082;&#1091;&#1084;&#1077;&#1085;&#1090;&#1099;\&#1041;&#1083;&#1072;&#1085;&#1082;&#108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FFF6-172D-4445-AE94-EB858417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572</TotalTime>
  <Pages>41</Pages>
  <Words>9054</Words>
  <Characters>51611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60544</CharactersWithSpaces>
  <SharedDoc>false</SharedDoc>
  <HLinks>
    <vt:vector size="96" baseType="variant">
      <vt:variant>
        <vt:i4>458847</vt:i4>
      </vt:variant>
      <vt:variant>
        <vt:i4>45</vt:i4>
      </vt:variant>
      <vt:variant>
        <vt:i4>0</vt:i4>
      </vt:variant>
      <vt:variant>
        <vt:i4>5</vt:i4>
      </vt:variant>
      <vt:variant>
        <vt:lpwstr>consultantplus://offline/ref=C529B7B8959109BB5079C7C544FA6836A97F1F94E4A5BBE2B531F24056E93828063B1957A5C0B1A378F089AFB8GCw6F</vt:lpwstr>
      </vt:variant>
      <vt:variant>
        <vt:lpwstr/>
      </vt:variant>
      <vt:variant>
        <vt:i4>262176</vt:i4>
      </vt:variant>
      <vt:variant>
        <vt:i4>42</vt:i4>
      </vt:variant>
      <vt:variant>
        <vt:i4>0</vt:i4>
      </vt:variant>
      <vt:variant>
        <vt:i4>5</vt:i4>
      </vt:variant>
      <vt:variant>
        <vt:lpwstr>http://ars.town/munitsipalnyy-kontrol/zemelnyy-kontrol1/?ELEMENT_ID=18737</vt:lpwstr>
      </vt:variant>
      <vt:variant>
        <vt:lpwstr/>
      </vt:variant>
      <vt:variant>
        <vt:i4>4784173</vt:i4>
      </vt:variant>
      <vt:variant>
        <vt:i4>39</vt:i4>
      </vt:variant>
      <vt:variant>
        <vt:i4>0</vt:i4>
      </vt:variant>
      <vt:variant>
        <vt:i4>5</vt:i4>
      </vt:variant>
      <vt:variant>
        <vt:lpwstr>http://ars.town/regulatory/postanovleniya-i-rasporyazheniya-administratsii/17234.html?sphrase_id=10868</vt:lpwstr>
      </vt:variant>
      <vt:variant>
        <vt:lpwstr/>
      </vt:variant>
      <vt:variant>
        <vt:i4>6881319</vt:i4>
      </vt:variant>
      <vt:variant>
        <vt:i4>36</vt:i4>
      </vt:variant>
      <vt:variant>
        <vt:i4>0</vt:i4>
      </vt:variant>
      <vt:variant>
        <vt:i4>5</vt:i4>
      </vt:variant>
      <vt:variant>
        <vt:lpwstr>http://ars.town/munitsipalnyy-kontrol/</vt:lpwstr>
      </vt:variant>
      <vt:variant>
        <vt:lpwstr/>
      </vt:variant>
      <vt:variant>
        <vt:i4>589888</vt:i4>
      </vt:variant>
      <vt:variant>
        <vt:i4>33</vt:i4>
      </vt:variant>
      <vt:variant>
        <vt:i4>0</vt:i4>
      </vt:variant>
      <vt:variant>
        <vt:i4>5</vt:i4>
      </vt:variant>
      <vt:variant>
        <vt:lpwstr>http://ars.town/about/struktura/upravlenie-imushchestvennykh-otnosheniy/dokumenty.php</vt:lpwstr>
      </vt:variant>
      <vt:variant>
        <vt:lpwstr/>
      </vt:variant>
      <vt:variant>
        <vt:i4>5373978</vt:i4>
      </vt:variant>
      <vt:variant>
        <vt:i4>30</vt:i4>
      </vt:variant>
      <vt:variant>
        <vt:i4>0</vt:i4>
      </vt:variant>
      <vt:variant>
        <vt:i4>5</vt:i4>
      </vt:variant>
      <vt:variant>
        <vt:lpwstr>http://ars.town/about/munitsipalnoe-imushchestvo/predstoyashchie-torgi1/</vt:lpwstr>
      </vt:variant>
      <vt:variant>
        <vt:lpwstr/>
      </vt:variant>
      <vt:variant>
        <vt:i4>3538996</vt:i4>
      </vt:variant>
      <vt:variant>
        <vt:i4>27</vt:i4>
      </vt:variant>
      <vt:variant>
        <vt:i4>0</vt:i4>
      </vt:variant>
      <vt:variant>
        <vt:i4>5</vt:i4>
      </vt:variant>
      <vt:variant>
        <vt:lpwstr>http://ars.town/opendata/2501002228-obpohoron/</vt:lpwstr>
      </vt:variant>
      <vt:variant>
        <vt:lpwstr/>
      </vt:variant>
      <vt:variant>
        <vt:i4>2359339</vt:i4>
      </vt:variant>
      <vt:variant>
        <vt:i4>24</vt:i4>
      </vt:variant>
      <vt:variant>
        <vt:i4>0</vt:i4>
      </vt:variant>
      <vt:variant>
        <vt:i4>5</vt:i4>
      </vt:variant>
      <vt:variant>
        <vt:lpwstr>http://ars.town/about/struktura/upravlenie-arkhitektury-i-gradostroitelstva/gradostroitelstvo/poluchit-uslugu-v-sfere-stroitelstva/</vt:lpwstr>
      </vt:variant>
      <vt:variant>
        <vt:lpwstr/>
      </vt:variant>
      <vt:variant>
        <vt:i4>721015</vt:i4>
      </vt:variant>
      <vt:variant>
        <vt:i4>21</vt:i4>
      </vt:variant>
      <vt:variant>
        <vt:i4>0</vt:i4>
      </vt:variant>
      <vt:variant>
        <vt:i4>5</vt:i4>
      </vt:variant>
      <vt:variant>
        <vt:lpwstr>http://ars.town/regulatory/1159.html?sphrase_id=8333</vt:lpwstr>
      </vt:variant>
      <vt:variant>
        <vt:lpwstr/>
      </vt:variant>
      <vt:variant>
        <vt:i4>7405593</vt:i4>
      </vt:variant>
      <vt:variant>
        <vt:i4>18</vt:i4>
      </vt:variant>
      <vt:variant>
        <vt:i4>0</vt:i4>
      </vt:variant>
      <vt:variant>
        <vt:i4>5</vt:i4>
      </vt:variant>
      <vt:variant>
        <vt:lpwstr>http://ars.town/regulatory/postanovleniya-i-rasporyazheniya-administratsii/15045.html?sphrase_id=3794</vt:lpwstr>
      </vt:variant>
      <vt:variant>
        <vt:lpwstr/>
      </vt:variant>
      <vt:variant>
        <vt:i4>7798813</vt:i4>
      </vt:variant>
      <vt:variant>
        <vt:i4>15</vt:i4>
      </vt:variant>
      <vt:variant>
        <vt:i4>0</vt:i4>
      </vt:variant>
      <vt:variant>
        <vt:i4>5</vt:i4>
      </vt:variant>
      <vt:variant>
        <vt:lpwstr>http://ars.town/regulatory/postanovleniya-i-rasporyazheniya-administratsii/15300.html?sphrase_id=3794</vt:lpwstr>
      </vt:variant>
      <vt:variant>
        <vt:lpwstr/>
      </vt:variant>
      <vt:variant>
        <vt:i4>7536750</vt:i4>
      </vt:variant>
      <vt:variant>
        <vt:i4>12</vt:i4>
      </vt:variant>
      <vt:variant>
        <vt:i4>0</vt:i4>
      </vt:variant>
      <vt:variant>
        <vt:i4>5</vt:i4>
      </vt:variant>
      <vt:variant>
        <vt:lpwstr>http://ars.town/about/struktura/upravlenie-arkhitektury-i-gradostroitelstva/gradostroitelstvo/</vt:lpwstr>
      </vt:variant>
      <vt:variant>
        <vt:lpwstr/>
      </vt:variant>
      <vt:variant>
        <vt:i4>2359339</vt:i4>
      </vt:variant>
      <vt:variant>
        <vt:i4>9</vt:i4>
      </vt:variant>
      <vt:variant>
        <vt:i4>0</vt:i4>
      </vt:variant>
      <vt:variant>
        <vt:i4>5</vt:i4>
      </vt:variant>
      <vt:variant>
        <vt:lpwstr>http://ars.town/about/struktura/upravlenie-arkhitektury-i-gradostroitelstva/gradostroitelstvo/poluchit-uslugu-v-sfere-stroitelstva/</vt:lpwstr>
      </vt:variant>
      <vt:variant>
        <vt:lpwstr/>
      </vt:variant>
      <vt:variant>
        <vt:i4>8126492</vt:i4>
      </vt:variant>
      <vt:variant>
        <vt:i4>6</vt:i4>
      </vt:variant>
      <vt:variant>
        <vt:i4>0</vt:i4>
      </vt:variant>
      <vt:variant>
        <vt:i4>5</vt:i4>
      </vt:variant>
      <vt:variant>
        <vt:lpwstr>http://ars.town/regulatory/postanovleniya-i-rasporyazheniya-administratsii/17802.html?sphrase_id=8408</vt:lpwstr>
      </vt:variant>
      <vt:variant>
        <vt:lpwstr/>
      </vt:variant>
      <vt:variant>
        <vt:i4>393240</vt:i4>
      </vt:variant>
      <vt:variant>
        <vt:i4>3</vt:i4>
      </vt:variant>
      <vt:variant>
        <vt:i4>0</vt:i4>
      </vt:variant>
      <vt:variant>
        <vt:i4>5</vt:i4>
      </vt:variant>
      <vt:variant>
        <vt:lpwstr>http://ars.town/about/struktura/upravlenie-zhizneobespecheniya/o-passazhirskikh-perevozok.php</vt:lpwstr>
      </vt:variant>
      <vt:variant>
        <vt:lpwstr/>
      </vt:variant>
      <vt:variant>
        <vt:i4>5636159</vt:i4>
      </vt:variant>
      <vt:variant>
        <vt:i4>0</vt:i4>
      </vt:variant>
      <vt:variant>
        <vt:i4>0</vt:i4>
      </vt:variant>
      <vt:variant>
        <vt:i4>5</vt:i4>
      </vt:variant>
      <vt:variant>
        <vt:lpwstr>http://ars.town/about/struktura/upravlenie-zhizneobespecheniya/dokumenty/?PAGEN_1=2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Кашникова</dc:creator>
  <cp:keywords/>
  <dc:description/>
  <cp:lastModifiedBy>Кашникова Любовь Миневарисовна</cp:lastModifiedBy>
  <cp:revision>24</cp:revision>
  <cp:lastPrinted>2022-01-11T06:11:00Z</cp:lastPrinted>
  <dcterms:created xsi:type="dcterms:W3CDTF">2021-12-29T06:09:00Z</dcterms:created>
  <dcterms:modified xsi:type="dcterms:W3CDTF">2022-01-31T01:01:00Z</dcterms:modified>
</cp:coreProperties>
</file>