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EB" w:rsidRDefault="00F3424A">
      <w:pPr>
        <w:tabs>
          <w:tab w:val="left" w:pos="0"/>
          <w:tab w:val="left" w:pos="9724"/>
        </w:tabs>
        <w:ind w:firstLine="0"/>
        <w:jc w:val="center"/>
        <w:rPr>
          <w:b/>
          <w:bCs/>
          <w:spacing w:val="20"/>
          <w:sz w:val="32"/>
          <w:szCs w:val="32"/>
        </w:rPr>
      </w:pPr>
      <w:r>
        <w:rPr>
          <w:noProof/>
        </w:rPr>
        <w:drawing>
          <wp:inline distT="0" distB="0" distL="0" distR="0">
            <wp:extent cx="67627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676275" cy="847725"/>
                    </a:xfrm>
                    <a:prstGeom prst="rect">
                      <a:avLst/>
                    </a:prstGeom>
                  </pic:spPr>
                </pic:pic>
              </a:graphicData>
            </a:graphic>
          </wp:inline>
        </w:drawing>
      </w:r>
    </w:p>
    <w:p w:rsidR="00A82AEB" w:rsidRDefault="00A82AEB">
      <w:pPr>
        <w:tabs>
          <w:tab w:val="left" w:pos="8041"/>
        </w:tabs>
        <w:ind w:firstLine="0"/>
        <w:jc w:val="center"/>
        <w:rPr>
          <w:b/>
          <w:bCs/>
          <w:spacing w:val="20"/>
          <w:sz w:val="32"/>
          <w:szCs w:val="32"/>
        </w:rPr>
      </w:pPr>
    </w:p>
    <w:p w:rsidR="00A82AEB" w:rsidRDefault="00F3424A">
      <w:pPr>
        <w:shd w:val="clear" w:color="auto" w:fill="FFFFFF"/>
        <w:ind w:firstLine="0"/>
        <w:jc w:val="center"/>
        <w:rPr>
          <w:b/>
          <w:spacing w:val="20"/>
          <w:sz w:val="32"/>
        </w:rPr>
      </w:pPr>
      <w:r>
        <w:rPr>
          <w:b/>
          <w:spacing w:val="20"/>
          <w:sz w:val="32"/>
        </w:rPr>
        <w:t xml:space="preserve">АДМИНИСТРАЦИЯ </w:t>
      </w:r>
    </w:p>
    <w:p w:rsidR="00A82AEB" w:rsidRDefault="00F3424A">
      <w:pPr>
        <w:shd w:val="clear" w:color="auto" w:fill="FFFFFF"/>
        <w:ind w:firstLine="0"/>
        <w:jc w:val="center"/>
        <w:rPr>
          <w:b/>
          <w:spacing w:val="20"/>
          <w:sz w:val="32"/>
        </w:rPr>
      </w:pPr>
      <w:r>
        <w:rPr>
          <w:b/>
          <w:spacing w:val="20"/>
          <w:sz w:val="32"/>
        </w:rPr>
        <w:t xml:space="preserve">АРСЕНЬЕВСКОГО ГОРОДСКОГО ОКРУГА </w:t>
      </w:r>
    </w:p>
    <w:p w:rsidR="00A82AEB" w:rsidRDefault="00A82AEB">
      <w:pPr>
        <w:shd w:val="clear" w:color="auto" w:fill="FFFFFF"/>
        <w:ind w:firstLine="0"/>
        <w:jc w:val="center"/>
        <w:rPr>
          <w:sz w:val="16"/>
          <w:szCs w:val="16"/>
        </w:rPr>
      </w:pPr>
    </w:p>
    <w:p w:rsidR="00A82AEB" w:rsidRDefault="00A82AEB">
      <w:pPr>
        <w:shd w:val="clear" w:color="auto" w:fill="FFFFFF"/>
        <w:ind w:firstLine="0"/>
        <w:jc w:val="center"/>
        <w:rPr>
          <w:sz w:val="16"/>
          <w:szCs w:val="16"/>
        </w:rPr>
      </w:pPr>
    </w:p>
    <w:p w:rsidR="00A82AEB" w:rsidRDefault="00F3424A">
      <w:pPr>
        <w:shd w:val="clear" w:color="auto" w:fill="FFFFFF"/>
        <w:ind w:firstLine="0"/>
        <w:jc w:val="center"/>
        <w:rPr>
          <w:sz w:val="28"/>
        </w:rPr>
      </w:pPr>
      <w:r>
        <w:rPr>
          <w:sz w:val="28"/>
        </w:rPr>
        <w:t>П О С Т А Н О В Л Е Н И Е</w:t>
      </w:r>
    </w:p>
    <w:p w:rsidR="00A82AEB" w:rsidRDefault="00A82AEB">
      <w:pPr>
        <w:shd w:val="clear" w:color="auto" w:fill="FFFFFF"/>
        <w:ind w:firstLine="0"/>
        <w:jc w:val="center"/>
        <w:rPr>
          <w:sz w:val="28"/>
        </w:rPr>
      </w:pPr>
    </w:p>
    <w:tbl>
      <w:tblPr>
        <w:tblW w:w="8793" w:type="dxa"/>
        <w:jc w:val="center"/>
        <w:tblLayout w:type="fixed"/>
        <w:tblLook w:val="01E0" w:firstRow="1" w:lastRow="1" w:firstColumn="1" w:lastColumn="1" w:noHBand="0" w:noVBand="0"/>
      </w:tblPr>
      <w:tblGrid>
        <w:gridCol w:w="2192"/>
        <w:gridCol w:w="4919"/>
        <w:gridCol w:w="510"/>
        <w:gridCol w:w="1172"/>
      </w:tblGrid>
      <w:tr w:rsidR="00A82AEB">
        <w:trPr>
          <w:jc w:val="center"/>
        </w:trPr>
        <w:tc>
          <w:tcPr>
            <w:tcW w:w="2192" w:type="dxa"/>
            <w:tcBorders>
              <w:bottom w:val="single" w:sz="4" w:space="0" w:color="000000"/>
            </w:tcBorders>
          </w:tcPr>
          <w:p w:rsidR="00A82AEB" w:rsidRDefault="008913D2">
            <w:pPr>
              <w:ind w:firstLine="0"/>
              <w:jc w:val="center"/>
              <w:rPr>
                <w:sz w:val="24"/>
                <w:szCs w:val="24"/>
              </w:rPr>
            </w:pPr>
            <w:r>
              <w:rPr>
                <w:sz w:val="24"/>
                <w:szCs w:val="24"/>
              </w:rPr>
              <w:t>27 мая 2025 г.</w:t>
            </w:r>
          </w:p>
        </w:tc>
        <w:tc>
          <w:tcPr>
            <w:tcW w:w="4918" w:type="dxa"/>
          </w:tcPr>
          <w:p w:rsidR="00A82AEB" w:rsidRDefault="00F3424A">
            <w:pPr>
              <w:ind w:firstLine="0"/>
              <w:jc w:val="center"/>
              <w:rPr>
                <w:sz w:val="24"/>
                <w:szCs w:val="24"/>
              </w:rPr>
            </w:pPr>
            <w:r>
              <w:rPr>
                <w:sz w:val="24"/>
                <w:szCs w:val="24"/>
              </w:rPr>
              <w:t>г. Арсеньев</w:t>
            </w:r>
          </w:p>
        </w:tc>
        <w:tc>
          <w:tcPr>
            <w:tcW w:w="510" w:type="dxa"/>
          </w:tcPr>
          <w:p w:rsidR="00A82AEB" w:rsidRDefault="00F3424A">
            <w:pPr>
              <w:ind w:firstLine="0"/>
              <w:rPr>
                <w:sz w:val="24"/>
                <w:szCs w:val="24"/>
              </w:rPr>
            </w:pPr>
            <w:r>
              <w:rPr>
                <w:sz w:val="24"/>
                <w:szCs w:val="24"/>
              </w:rPr>
              <w:t>№</w:t>
            </w:r>
          </w:p>
        </w:tc>
        <w:tc>
          <w:tcPr>
            <w:tcW w:w="1172" w:type="dxa"/>
            <w:tcBorders>
              <w:bottom w:val="single" w:sz="4" w:space="0" w:color="000000"/>
            </w:tcBorders>
          </w:tcPr>
          <w:p w:rsidR="00A82AEB" w:rsidRDefault="008913D2">
            <w:pPr>
              <w:ind w:firstLine="0"/>
              <w:jc w:val="center"/>
              <w:rPr>
                <w:sz w:val="24"/>
                <w:szCs w:val="24"/>
              </w:rPr>
            </w:pPr>
            <w:r>
              <w:rPr>
                <w:sz w:val="24"/>
                <w:szCs w:val="24"/>
              </w:rPr>
              <w:t>349-па</w:t>
            </w:r>
          </w:p>
        </w:tc>
      </w:tr>
    </w:tbl>
    <w:p w:rsidR="00A82AEB" w:rsidRDefault="00A82AEB">
      <w:pPr>
        <w:tabs>
          <w:tab w:val="left" w:pos="0"/>
        </w:tabs>
        <w:ind w:firstLine="0"/>
        <w:rPr>
          <w:szCs w:val="26"/>
        </w:rPr>
      </w:pPr>
    </w:p>
    <w:p w:rsidR="00A82AEB" w:rsidRDefault="00A82AEB">
      <w:pPr>
        <w:tabs>
          <w:tab w:val="left" w:pos="0"/>
        </w:tabs>
        <w:ind w:firstLine="0"/>
        <w:rPr>
          <w:szCs w:val="26"/>
        </w:rPr>
      </w:pPr>
    </w:p>
    <w:p w:rsidR="00A82AEB" w:rsidRDefault="00F3424A">
      <w:pPr>
        <w:ind w:firstLine="0"/>
        <w:jc w:val="center"/>
        <w:rPr>
          <w:b/>
          <w:szCs w:val="26"/>
        </w:rPr>
      </w:pPr>
      <w:r>
        <w:rPr>
          <w:b/>
          <w:szCs w:val="26"/>
        </w:rPr>
        <w:t xml:space="preserve">Об утверждении списка лауреатов премии Арсеньевского городского округа </w:t>
      </w:r>
    </w:p>
    <w:p w:rsidR="00A82AEB" w:rsidRDefault="00F3424A">
      <w:pPr>
        <w:ind w:firstLine="0"/>
        <w:jc w:val="center"/>
        <w:rPr>
          <w:b/>
          <w:szCs w:val="26"/>
        </w:rPr>
      </w:pPr>
      <w:r>
        <w:rPr>
          <w:b/>
          <w:szCs w:val="26"/>
        </w:rPr>
        <w:t>«За особые достижения в области искусства и культуры»</w:t>
      </w:r>
    </w:p>
    <w:p w:rsidR="00A82AEB" w:rsidRDefault="00A82AEB">
      <w:pPr>
        <w:ind w:firstLine="0"/>
        <w:rPr>
          <w:szCs w:val="26"/>
        </w:rPr>
      </w:pPr>
    </w:p>
    <w:p w:rsidR="00CE4C06" w:rsidRDefault="00CE4C06">
      <w:pPr>
        <w:ind w:firstLine="0"/>
        <w:rPr>
          <w:szCs w:val="26"/>
        </w:rPr>
      </w:pPr>
    </w:p>
    <w:p w:rsidR="00A82AEB" w:rsidRDefault="00F3424A">
      <w:pPr>
        <w:spacing w:line="360" w:lineRule="auto"/>
        <w:ind w:firstLine="748"/>
        <w:outlineLvl w:val="0"/>
        <w:rPr>
          <w:szCs w:val="26"/>
        </w:rPr>
      </w:pPr>
      <w:r>
        <w:rPr>
          <w:szCs w:val="26"/>
        </w:rPr>
        <w:t>В соответствии с муниципальным правовым актом Арсеньевского городского округа от 18 апреля 2007 года № 78-МПА «Положение «О премии Арсеньевского городского округа «За особые достижения в области искусства и культуры», руководствуясь Уставом Арсеньевского городского округа</w:t>
      </w:r>
      <w:r w:rsidR="00CE4C06">
        <w:rPr>
          <w:szCs w:val="26"/>
        </w:rPr>
        <w:t xml:space="preserve"> Приморского края</w:t>
      </w:r>
      <w:r>
        <w:rPr>
          <w:szCs w:val="26"/>
        </w:rPr>
        <w:t xml:space="preserve">, администрация Арсеньевского городского округа </w:t>
      </w:r>
    </w:p>
    <w:p w:rsidR="00A82AEB" w:rsidRDefault="00A82AEB" w:rsidP="00CE4C06">
      <w:pPr>
        <w:spacing w:line="360" w:lineRule="auto"/>
        <w:ind w:firstLine="0"/>
        <w:contextualSpacing/>
        <w:outlineLvl w:val="0"/>
        <w:rPr>
          <w:szCs w:val="26"/>
        </w:rPr>
      </w:pPr>
    </w:p>
    <w:p w:rsidR="00A82AEB" w:rsidRDefault="00F3424A" w:rsidP="00CE4C06">
      <w:pPr>
        <w:spacing w:line="360" w:lineRule="auto"/>
        <w:ind w:firstLine="0"/>
        <w:contextualSpacing/>
        <w:outlineLvl w:val="0"/>
      </w:pPr>
      <w:r>
        <w:rPr>
          <w:szCs w:val="26"/>
        </w:rPr>
        <w:t>ПОСТАНОВЛЯЕТ:</w:t>
      </w:r>
    </w:p>
    <w:p w:rsidR="00A82AEB" w:rsidRDefault="00A82AEB" w:rsidP="00CE4C06">
      <w:pPr>
        <w:spacing w:line="360" w:lineRule="auto"/>
        <w:ind w:firstLine="0"/>
        <w:contextualSpacing/>
        <w:outlineLvl w:val="0"/>
        <w:rPr>
          <w:szCs w:val="26"/>
        </w:rPr>
      </w:pPr>
    </w:p>
    <w:p w:rsidR="00A82AEB" w:rsidRDefault="00F3424A">
      <w:pPr>
        <w:tabs>
          <w:tab w:val="left" w:pos="0"/>
          <w:tab w:val="left" w:pos="1309"/>
        </w:tabs>
        <w:spacing w:line="360" w:lineRule="auto"/>
        <w:ind w:firstLine="748"/>
        <w:contextualSpacing/>
        <w:rPr>
          <w:szCs w:val="26"/>
        </w:rPr>
      </w:pPr>
      <w:r>
        <w:rPr>
          <w:szCs w:val="26"/>
        </w:rPr>
        <w:t>1.</w:t>
      </w:r>
      <w:r>
        <w:rPr>
          <w:szCs w:val="26"/>
        </w:rPr>
        <w:tab/>
        <w:t>Утвердить прилагаемый список лауреатов премии Арсеньевского городского округа «За особые достижения в области искусства и культуры».</w:t>
      </w:r>
    </w:p>
    <w:p w:rsidR="00A82AEB" w:rsidRDefault="00F3424A">
      <w:pPr>
        <w:pStyle w:val="ConsPlusNormal"/>
        <w:tabs>
          <w:tab w:val="left" w:pos="1309"/>
        </w:tabs>
        <w:spacing w:line="360" w:lineRule="auto"/>
        <w:ind w:firstLine="748"/>
        <w:contextualSpacing/>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Начальнику управления культуры администрации Арсеньевского городского округа (Шевченко), начальнику управления образования администрации Арсеньевского городского округа (Ягодина) выплатить премии из средств, предусмотренных на эти цели муниципальной программой «Развитие культуры Арсеньевского городского округа», утвержденной постановлением администрации Арсеньевского городского округа от 13 ноября 2019 года №</w:t>
      </w:r>
      <w:r w:rsidR="00CE4C06">
        <w:rPr>
          <w:rFonts w:ascii="Times New Roman" w:hAnsi="Times New Roman" w:cs="Times New Roman"/>
          <w:sz w:val="26"/>
          <w:szCs w:val="26"/>
        </w:rPr>
        <w:t xml:space="preserve"> </w:t>
      </w:r>
      <w:r>
        <w:rPr>
          <w:rFonts w:ascii="Times New Roman" w:hAnsi="Times New Roman" w:cs="Times New Roman"/>
          <w:sz w:val="26"/>
          <w:szCs w:val="26"/>
        </w:rPr>
        <w:t>818-па.</w:t>
      </w:r>
    </w:p>
    <w:p w:rsidR="00A82AEB" w:rsidRDefault="00F3424A">
      <w:pPr>
        <w:pStyle w:val="ConsPlusNormal"/>
        <w:tabs>
          <w:tab w:val="left" w:pos="1309"/>
        </w:tabs>
        <w:spacing w:line="360" w:lineRule="auto"/>
        <w:ind w:firstLine="748"/>
        <w:contextualSpacing/>
        <w:jc w:val="both"/>
        <w:rPr>
          <w:rFonts w:ascii="Times New Roman" w:hAnsi="Times New Roman" w:cs="Times New Roman"/>
          <w:bCs/>
          <w:kern w:val="2"/>
          <w:sz w:val="26"/>
          <w:szCs w:val="26"/>
        </w:rPr>
      </w:pPr>
      <w:r>
        <w:rPr>
          <w:rFonts w:ascii="Times New Roman" w:hAnsi="Times New Roman" w:cs="Times New Roman"/>
          <w:sz w:val="26"/>
          <w:szCs w:val="26"/>
        </w:rPr>
        <w:t xml:space="preserve">3. </w:t>
      </w:r>
      <w:r>
        <w:rPr>
          <w:rFonts w:ascii="Times New Roman" w:hAnsi="Times New Roman" w:cs="Times New Roman"/>
          <w:bCs/>
          <w:kern w:val="2"/>
          <w:sz w:val="26"/>
          <w:szCs w:val="26"/>
        </w:rPr>
        <w:t>Организационному управлению администрации Арсеньевского городского округа (Абрамовой) обеспечить размещение на официальном сайте администрации Арсеньевского городского округа настоящего постановления.</w:t>
      </w:r>
    </w:p>
    <w:p w:rsidR="00CE4C06" w:rsidRDefault="00CE4C06" w:rsidP="00CE4C06">
      <w:pPr>
        <w:pStyle w:val="ConsPlusNormal"/>
        <w:tabs>
          <w:tab w:val="left" w:pos="1309"/>
        </w:tabs>
        <w:spacing w:line="480" w:lineRule="auto"/>
        <w:ind w:firstLine="748"/>
        <w:contextualSpacing/>
        <w:jc w:val="both"/>
        <w:rPr>
          <w:rFonts w:ascii="Times New Roman" w:hAnsi="Times New Roman" w:cs="Times New Roman"/>
          <w:sz w:val="26"/>
          <w:szCs w:val="26"/>
        </w:rPr>
      </w:pPr>
    </w:p>
    <w:p w:rsidR="00A82AEB" w:rsidRDefault="00F3424A">
      <w:pPr>
        <w:ind w:firstLine="0"/>
        <w:outlineLvl w:val="0"/>
        <w:rPr>
          <w:szCs w:val="26"/>
        </w:rPr>
      </w:pPr>
      <w:proofErr w:type="spellStart"/>
      <w:r>
        <w:rPr>
          <w:szCs w:val="26"/>
        </w:rPr>
        <w:t>Врио</w:t>
      </w:r>
      <w:proofErr w:type="spellEnd"/>
      <w:r>
        <w:rPr>
          <w:szCs w:val="26"/>
        </w:rPr>
        <w:t xml:space="preserve"> Главы городского округа                                                                    С.С. Угаров</w:t>
      </w:r>
    </w:p>
    <w:p w:rsidR="00CE4C06" w:rsidRDefault="00CE4C06">
      <w:pPr>
        <w:ind w:firstLine="0"/>
        <w:outlineLvl w:val="0"/>
        <w:rPr>
          <w:szCs w:val="26"/>
        </w:rPr>
      </w:pPr>
    </w:p>
    <w:p w:rsidR="00CE4C06" w:rsidRDefault="00CE4C06">
      <w:pPr>
        <w:ind w:firstLine="0"/>
        <w:outlineLvl w:val="0"/>
        <w:rPr>
          <w:szCs w:val="26"/>
        </w:rPr>
      </w:pPr>
    </w:p>
    <w:p w:rsidR="00CE4C06" w:rsidRDefault="00CE4C06">
      <w:pPr>
        <w:ind w:firstLine="0"/>
        <w:outlineLvl w:val="0"/>
        <w:rPr>
          <w:szCs w:val="26"/>
        </w:rPr>
      </w:pPr>
    </w:p>
    <w:p w:rsidR="00A82AEB" w:rsidRDefault="00F3424A" w:rsidP="00CE4C06">
      <w:pPr>
        <w:spacing w:line="360" w:lineRule="auto"/>
        <w:ind w:left="5423" w:firstLine="0"/>
        <w:jc w:val="center"/>
        <w:outlineLvl w:val="0"/>
        <w:rPr>
          <w:szCs w:val="26"/>
        </w:rPr>
      </w:pPr>
      <w:r>
        <w:rPr>
          <w:szCs w:val="26"/>
        </w:rPr>
        <w:t>УТВЕРЖДЕН</w:t>
      </w:r>
    </w:p>
    <w:p w:rsidR="00A82AEB" w:rsidRDefault="00F3424A">
      <w:pPr>
        <w:ind w:left="5423" w:firstLine="0"/>
        <w:jc w:val="center"/>
        <w:rPr>
          <w:szCs w:val="26"/>
        </w:rPr>
      </w:pPr>
      <w:r>
        <w:rPr>
          <w:szCs w:val="26"/>
        </w:rPr>
        <w:t>постановлением администрации</w:t>
      </w:r>
    </w:p>
    <w:p w:rsidR="00A82AEB" w:rsidRDefault="00F3424A">
      <w:pPr>
        <w:tabs>
          <w:tab w:val="left" w:pos="3347"/>
        </w:tabs>
        <w:ind w:left="5423" w:firstLine="0"/>
        <w:jc w:val="center"/>
        <w:rPr>
          <w:szCs w:val="26"/>
        </w:rPr>
      </w:pPr>
      <w:r>
        <w:rPr>
          <w:szCs w:val="26"/>
        </w:rPr>
        <w:t>Арсеньевского городского округа</w:t>
      </w:r>
    </w:p>
    <w:p w:rsidR="00A82AEB" w:rsidRPr="00CE4C06" w:rsidRDefault="00CE4C06">
      <w:pPr>
        <w:tabs>
          <w:tab w:val="left" w:pos="3347"/>
        </w:tabs>
        <w:ind w:left="5423" w:firstLine="0"/>
        <w:jc w:val="center"/>
        <w:rPr>
          <w:szCs w:val="26"/>
        </w:rPr>
      </w:pPr>
      <w:r>
        <w:rPr>
          <w:szCs w:val="26"/>
        </w:rPr>
        <w:t xml:space="preserve">от </w:t>
      </w:r>
      <w:r w:rsidR="008913D2">
        <w:rPr>
          <w:szCs w:val="26"/>
          <w:u w:val="single"/>
        </w:rPr>
        <w:t>27 мая 2025 г.</w:t>
      </w:r>
      <w:r>
        <w:rPr>
          <w:szCs w:val="26"/>
        </w:rPr>
        <w:t xml:space="preserve"> № </w:t>
      </w:r>
      <w:r w:rsidR="008913D2">
        <w:rPr>
          <w:szCs w:val="26"/>
          <w:u w:val="single"/>
        </w:rPr>
        <w:t>349-па</w:t>
      </w:r>
      <w:bookmarkStart w:id="0" w:name="_GoBack"/>
      <w:bookmarkEnd w:id="0"/>
    </w:p>
    <w:p w:rsidR="00A82AEB" w:rsidRDefault="00A82AEB">
      <w:pPr>
        <w:ind w:firstLine="0"/>
        <w:outlineLvl w:val="0"/>
        <w:rPr>
          <w:szCs w:val="26"/>
        </w:rPr>
      </w:pPr>
    </w:p>
    <w:p w:rsidR="00CE4C06" w:rsidRDefault="00CE4C06">
      <w:pPr>
        <w:ind w:firstLine="0"/>
        <w:outlineLvl w:val="0"/>
        <w:rPr>
          <w:szCs w:val="26"/>
        </w:rPr>
      </w:pPr>
    </w:p>
    <w:p w:rsidR="00A82AEB" w:rsidRDefault="00A82AEB">
      <w:pPr>
        <w:ind w:firstLine="0"/>
        <w:outlineLvl w:val="0"/>
        <w:rPr>
          <w:szCs w:val="26"/>
        </w:rPr>
      </w:pPr>
    </w:p>
    <w:p w:rsidR="00A82AEB" w:rsidRDefault="00F3424A">
      <w:pPr>
        <w:pStyle w:val="ConsPlusTitle"/>
        <w:spacing w:line="360" w:lineRule="auto"/>
        <w:jc w:val="center"/>
        <w:outlineLvl w:val="1"/>
        <w:rPr>
          <w:rFonts w:ascii="Times New Roman" w:hAnsi="Times New Roman" w:cs="Times New Roman"/>
          <w:sz w:val="26"/>
          <w:szCs w:val="26"/>
        </w:rPr>
      </w:pPr>
      <w:r>
        <w:rPr>
          <w:rFonts w:ascii="Times New Roman" w:hAnsi="Times New Roman" w:cs="Times New Roman"/>
          <w:sz w:val="26"/>
          <w:szCs w:val="26"/>
        </w:rPr>
        <w:t>СПИСОК</w:t>
      </w:r>
    </w:p>
    <w:p w:rsidR="00A82AEB" w:rsidRDefault="00F3424A">
      <w:pPr>
        <w:tabs>
          <w:tab w:val="left" w:pos="3453"/>
        </w:tabs>
        <w:jc w:val="center"/>
        <w:rPr>
          <w:szCs w:val="26"/>
        </w:rPr>
      </w:pPr>
      <w:r>
        <w:rPr>
          <w:szCs w:val="26"/>
        </w:rPr>
        <w:t>лауреатов премии Арсеньевского городского округа</w:t>
      </w:r>
    </w:p>
    <w:p w:rsidR="00A82AEB" w:rsidRDefault="00F3424A">
      <w:pPr>
        <w:tabs>
          <w:tab w:val="left" w:pos="3453"/>
        </w:tabs>
        <w:jc w:val="center"/>
        <w:rPr>
          <w:szCs w:val="26"/>
        </w:rPr>
      </w:pPr>
      <w:r>
        <w:rPr>
          <w:szCs w:val="26"/>
        </w:rPr>
        <w:t>«За особые достижения в области искусства и культуры»</w:t>
      </w:r>
    </w:p>
    <w:p w:rsidR="00A82AEB" w:rsidRDefault="00A82AEB" w:rsidP="00CE4C06">
      <w:pPr>
        <w:widowControl/>
        <w:spacing w:line="600" w:lineRule="auto"/>
        <w:ind w:firstLine="0"/>
        <w:rPr>
          <w:bCs/>
          <w:szCs w:val="26"/>
        </w:rPr>
      </w:pPr>
    </w:p>
    <w:p w:rsidR="00A82AEB" w:rsidRDefault="00F3424A">
      <w:pPr>
        <w:widowControl/>
        <w:spacing w:line="360" w:lineRule="auto"/>
      </w:pPr>
      <w:r>
        <w:rPr>
          <w:szCs w:val="26"/>
          <w:u w:val="single"/>
        </w:rPr>
        <w:t>1. В номинации «Музыкальное искусство</w:t>
      </w:r>
      <w:r>
        <w:rPr>
          <w:szCs w:val="26"/>
        </w:rPr>
        <w:t>»:</w:t>
      </w:r>
    </w:p>
    <w:p w:rsidR="00A82AEB" w:rsidRDefault="00F3424A">
      <w:pPr>
        <w:widowControl/>
        <w:spacing w:line="360" w:lineRule="auto"/>
        <w:rPr>
          <w:szCs w:val="26"/>
        </w:rPr>
      </w:pPr>
      <w:proofErr w:type="spellStart"/>
      <w:r>
        <w:rPr>
          <w:rFonts w:eastAsia="Calibri"/>
          <w:b/>
          <w:bCs/>
          <w:szCs w:val="26"/>
        </w:rPr>
        <w:t>Караева</w:t>
      </w:r>
      <w:proofErr w:type="spellEnd"/>
      <w:r>
        <w:rPr>
          <w:rFonts w:eastAsia="Calibri"/>
          <w:b/>
          <w:bCs/>
          <w:szCs w:val="26"/>
        </w:rPr>
        <w:t xml:space="preserve"> Елизавета Андреевна, </w:t>
      </w:r>
      <w:r>
        <w:rPr>
          <w:rFonts w:eastAsiaTheme="minorHAnsi"/>
          <w:bCs/>
          <w:szCs w:val="26"/>
          <w:lang w:eastAsia="en-US"/>
        </w:rPr>
        <w:t xml:space="preserve">учащаяся музыкального отделения </w:t>
      </w:r>
      <w:r>
        <w:rPr>
          <w:rFonts w:eastAsiaTheme="minorHAnsi"/>
          <w:szCs w:val="26"/>
          <w:lang w:eastAsia="en-US"/>
        </w:rPr>
        <w:t xml:space="preserve">Муниципального бюджетного учреждения дополнительного образования «Детская школа искусств» (преподаватель – Вершинина Елена </w:t>
      </w:r>
      <w:proofErr w:type="spellStart"/>
      <w:r>
        <w:rPr>
          <w:rFonts w:eastAsiaTheme="minorHAnsi"/>
          <w:szCs w:val="26"/>
          <w:lang w:eastAsia="en-US"/>
        </w:rPr>
        <w:t>Генадьевна</w:t>
      </w:r>
      <w:proofErr w:type="spellEnd"/>
      <w:r>
        <w:rPr>
          <w:rFonts w:eastAsiaTheme="minorHAnsi"/>
          <w:szCs w:val="26"/>
          <w:lang w:eastAsia="en-US"/>
        </w:rPr>
        <w:t>);</w:t>
      </w:r>
    </w:p>
    <w:p w:rsidR="00A82AEB" w:rsidRDefault="00F3424A">
      <w:pPr>
        <w:widowControl/>
        <w:spacing w:line="360" w:lineRule="auto"/>
      </w:pPr>
      <w:r>
        <w:rPr>
          <w:rFonts w:eastAsia="Calibri"/>
          <w:b/>
          <w:bCs/>
          <w:szCs w:val="26"/>
        </w:rPr>
        <w:t xml:space="preserve">Филоненко Ксения Евгеньевна, </w:t>
      </w:r>
      <w:r>
        <w:rPr>
          <w:rFonts w:eastAsiaTheme="minorHAnsi"/>
          <w:bCs/>
          <w:szCs w:val="26"/>
          <w:lang w:eastAsia="en-US"/>
        </w:rPr>
        <w:t xml:space="preserve">учащаяся музыкального отделения </w:t>
      </w:r>
      <w:r>
        <w:rPr>
          <w:rFonts w:eastAsiaTheme="minorHAnsi"/>
          <w:szCs w:val="26"/>
          <w:lang w:eastAsia="en-US"/>
        </w:rPr>
        <w:t xml:space="preserve">Муниципального бюджетного учреждения дополнительного образования «Детская школа искусств» (преподаватель – Кузнецова </w:t>
      </w:r>
      <w:proofErr w:type="spellStart"/>
      <w:r>
        <w:rPr>
          <w:rFonts w:eastAsiaTheme="minorHAnsi"/>
          <w:szCs w:val="26"/>
          <w:lang w:eastAsia="en-US"/>
        </w:rPr>
        <w:t>Есения</w:t>
      </w:r>
      <w:proofErr w:type="spellEnd"/>
      <w:r>
        <w:rPr>
          <w:rFonts w:eastAsiaTheme="minorHAnsi"/>
          <w:szCs w:val="26"/>
          <w:lang w:eastAsia="en-US"/>
        </w:rPr>
        <w:t xml:space="preserve"> Юрьевна).</w:t>
      </w:r>
    </w:p>
    <w:p w:rsidR="00A82AEB" w:rsidRDefault="00F3424A">
      <w:pPr>
        <w:widowControl/>
        <w:spacing w:line="360" w:lineRule="auto"/>
      </w:pPr>
      <w:r>
        <w:rPr>
          <w:rFonts w:eastAsia="Calibri"/>
          <w:szCs w:val="26"/>
          <w:u w:val="single"/>
        </w:rPr>
        <w:t>2. В номинации «Изобразительное искусства»:</w:t>
      </w:r>
    </w:p>
    <w:p w:rsidR="00A82AEB" w:rsidRDefault="00F3424A">
      <w:pPr>
        <w:widowControl/>
        <w:spacing w:line="360" w:lineRule="auto"/>
      </w:pPr>
      <w:r>
        <w:rPr>
          <w:rFonts w:eastAsia="Calibri"/>
          <w:b/>
          <w:bCs/>
          <w:szCs w:val="26"/>
          <w:lang w:eastAsia="en-US"/>
        </w:rPr>
        <w:t>Антощенко Екатерина Алексеевна,</w:t>
      </w:r>
      <w:r>
        <w:rPr>
          <w:rFonts w:eastAsia="Calibri"/>
          <w:bCs/>
          <w:szCs w:val="26"/>
          <w:lang w:eastAsia="en-US"/>
        </w:rPr>
        <w:t xml:space="preserve"> учащаяся художественного отделения </w:t>
      </w:r>
      <w:r>
        <w:rPr>
          <w:rFonts w:eastAsia="Calibri"/>
          <w:szCs w:val="26"/>
          <w:lang w:eastAsia="en-US"/>
        </w:rPr>
        <w:t xml:space="preserve">Муниципального бюджетного учреждения дополнительного образования «Детская школа искусств» (преподаватель – </w:t>
      </w:r>
      <w:proofErr w:type="spellStart"/>
      <w:r>
        <w:rPr>
          <w:rFonts w:eastAsia="Calibri"/>
          <w:szCs w:val="26"/>
          <w:lang w:eastAsia="en-US"/>
        </w:rPr>
        <w:t>Андреуц</w:t>
      </w:r>
      <w:proofErr w:type="spellEnd"/>
      <w:r>
        <w:rPr>
          <w:rFonts w:eastAsia="Calibri"/>
          <w:szCs w:val="26"/>
          <w:lang w:eastAsia="en-US"/>
        </w:rPr>
        <w:t xml:space="preserve"> Анна Владимировна)</w:t>
      </w:r>
    </w:p>
    <w:p w:rsidR="00A82AEB" w:rsidRDefault="00F3424A">
      <w:pPr>
        <w:widowControl/>
        <w:spacing w:line="360" w:lineRule="auto"/>
      </w:pPr>
      <w:r>
        <w:rPr>
          <w:rFonts w:eastAsia="Calibri"/>
          <w:szCs w:val="26"/>
          <w:u w:val="single"/>
        </w:rPr>
        <w:t>3. В номинации «Цирковое искусство»:</w:t>
      </w:r>
    </w:p>
    <w:p w:rsidR="00A82AEB" w:rsidRDefault="00F3424A">
      <w:pPr>
        <w:widowControl/>
        <w:spacing w:line="360" w:lineRule="auto"/>
      </w:pPr>
      <w:proofErr w:type="spellStart"/>
      <w:r>
        <w:rPr>
          <w:b/>
          <w:bCs/>
          <w:szCs w:val="26"/>
        </w:rPr>
        <w:t>Дрюцкий</w:t>
      </w:r>
      <w:proofErr w:type="spellEnd"/>
      <w:r>
        <w:rPr>
          <w:b/>
          <w:bCs/>
          <w:szCs w:val="26"/>
        </w:rPr>
        <w:t xml:space="preserve"> Сергей Павлович, </w:t>
      </w:r>
      <w:r>
        <w:rPr>
          <w:szCs w:val="26"/>
        </w:rPr>
        <w:t>учащийся</w:t>
      </w:r>
      <w:r>
        <w:rPr>
          <w:rFonts w:eastAsia="Calibri"/>
          <w:szCs w:val="26"/>
          <w:lang w:eastAsia="en-US"/>
        </w:rPr>
        <w:t xml:space="preserve"> краевого государственного бюджетного учреждения дополнительного образования «Детская цирковая школа им. В.М. </w:t>
      </w:r>
      <w:proofErr w:type="spellStart"/>
      <w:r>
        <w:rPr>
          <w:rFonts w:eastAsia="Calibri"/>
          <w:szCs w:val="26"/>
          <w:lang w:eastAsia="en-US"/>
        </w:rPr>
        <w:t>Агарева</w:t>
      </w:r>
      <w:proofErr w:type="spellEnd"/>
      <w:r>
        <w:rPr>
          <w:rFonts w:eastAsia="Calibri"/>
          <w:szCs w:val="26"/>
          <w:lang w:eastAsia="en-US"/>
        </w:rPr>
        <w:t xml:space="preserve">» (преподаватель – </w:t>
      </w:r>
      <w:proofErr w:type="spellStart"/>
      <w:r>
        <w:rPr>
          <w:rFonts w:eastAsia="Calibri"/>
          <w:szCs w:val="26"/>
          <w:lang w:eastAsia="en-US"/>
        </w:rPr>
        <w:t>Хананова</w:t>
      </w:r>
      <w:proofErr w:type="spellEnd"/>
      <w:r>
        <w:rPr>
          <w:rFonts w:eastAsia="Calibri"/>
          <w:szCs w:val="26"/>
          <w:lang w:eastAsia="en-US"/>
        </w:rPr>
        <w:t xml:space="preserve"> Виктория Станиславовна)</w:t>
      </w:r>
    </w:p>
    <w:p w:rsidR="00A82AEB" w:rsidRDefault="00F3424A">
      <w:pPr>
        <w:widowControl/>
        <w:spacing w:line="360" w:lineRule="auto"/>
      </w:pPr>
      <w:r>
        <w:rPr>
          <w:szCs w:val="26"/>
        </w:rPr>
        <w:t xml:space="preserve">4. </w:t>
      </w:r>
      <w:r>
        <w:rPr>
          <w:szCs w:val="26"/>
          <w:u w:val="single"/>
        </w:rPr>
        <w:t>В номинации «Художественное слово, театральное искусство»:</w:t>
      </w:r>
    </w:p>
    <w:p w:rsidR="00A82AEB" w:rsidRDefault="00F3424A">
      <w:pPr>
        <w:widowControl/>
        <w:spacing w:line="360" w:lineRule="auto"/>
      </w:pPr>
      <w:r>
        <w:rPr>
          <w:b/>
          <w:bCs/>
          <w:szCs w:val="26"/>
        </w:rPr>
        <w:t>Пак Алина Вадимовна,</w:t>
      </w:r>
      <w:r>
        <w:rPr>
          <w:szCs w:val="26"/>
        </w:rPr>
        <w:t xml:space="preserve"> учащаяся Муниципального образовательного бюджетного учреждения дополнительного образования «Центр внешкольной работы» (преподаватель — Казначеева Анна Александровна)</w:t>
      </w:r>
    </w:p>
    <w:p w:rsidR="00A82AEB" w:rsidRDefault="00F3424A">
      <w:pPr>
        <w:widowControl/>
        <w:spacing w:line="360" w:lineRule="auto"/>
      </w:pPr>
      <w:r>
        <w:rPr>
          <w:rFonts w:eastAsia="Calibri"/>
          <w:szCs w:val="26"/>
        </w:rPr>
        <w:t xml:space="preserve">5. </w:t>
      </w:r>
      <w:r>
        <w:rPr>
          <w:rFonts w:eastAsia="Calibri"/>
          <w:szCs w:val="26"/>
          <w:u w:val="single"/>
        </w:rPr>
        <w:t>В номинации «Декоративно-прикладное творчество»:</w:t>
      </w:r>
    </w:p>
    <w:p w:rsidR="00A82AEB" w:rsidRDefault="00F3424A">
      <w:pPr>
        <w:widowControl/>
        <w:spacing w:line="360" w:lineRule="auto"/>
      </w:pPr>
      <w:r>
        <w:rPr>
          <w:rFonts w:eastAsia="Calibri"/>
          <w:b/>
          <w:szCs w:val="26"/>
        </w:rPr>
        <w:t xml:space="preserve">Борчанинова Маргарита Алексеевна, </w:t>
      </w:r>
      <w:r>
        <w:rPr>
          <w:szCs w:val="26"/>
        </w:rPr>
        <w:t>учащаяся Муниципального образовательного бюджетного учреждения дополнительного образования «Центр внешкольной работы»</w:t>
      </w:r>
      <w:r>
        <w:rPr>
          <w:rFonts w:eastAsia="Calibri"/>
          <w:szCs w:val="26"/>
        </w:rPr>
        <w:t xml:space="preserve"> (преподаватель — преподаватель — </w:t>
      </w:r>
      <w:proofErr w:type="spellStart"/>
      <w:r>
        <w:rPr>
          <w:rFonts w:eastAsia="Calibri"/>
          <w:szCs w:val="26"/>
        </w:rPr>
        <w:t>Боешко</w:t>
      </w:r>
      <w:proofErr w:type="spellEnd"/>
      <w:r>
        <w:rPr>
          <w:rFonts w:eastAsia="Calibri"/>
          <w:szCs w:val="26"/>
        </w:rPr>
        <w:t xml:space="preserve"> Елена Васильевна)</w:t>
      </w:r>
    </w:p>
    <w:sectPr w:rsidR="00A82AEB" w:rsidSect="00CE4C06">
      <w:pgSz w:w="11906" w:h="16838"/>
      <w:pgMar w:top="284"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B"/>
    <w:rsid w:val="008913D2"/>
    <w:rsid w:val="00A82AEB"/>
    <w:rsid w:val="00CE4C06"/>
    <w:rsid w:val="00F342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2B9B"/>
  <w15:docId w15:val="{9DA1AE5A-E708-4B70-AD58-D7540917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F1"/>
    <w:pPr>
      <w:widowControl w:val="0"/>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6322F1"/>
    <w:rPr>
      <w:rFonts w:ascii="Segoe UI" w:eastAsia="Times New Roman" w:hAnsi="Segoe UI" w:cs="Segoe UI"/>
      <w:sz w:val="18"/>
      <w:szCs w:val="18"/>
      <w:lang w:eastAsia="ru-RU"/>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ascii="PT Astra Serif" w:hAnsi="PT Astra Serif" w:cs="Noto Sans Devanagari"/>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ConsPlusNormal">
    <w:name w:val="ConsPlusNormal"/>
    <w:qFormat/>
    <w:rsid w:val="006322F1"/>
    <w:pPr>
      <w:widowControl w:val="0"/>
    </w:pPr>
    <w:rPr>
      <w:rFonts w:ascii="Arial" w:eastAsia="Times New Roman" w:hAnsi="Arial" w:cs="Arial"/>
      <w:sz w:val="20"/>
      <w:szCs w:val="20"/>
      <w:lang w:eastAsia="ru-RU"/>
    </w:rPr>
  </w:style>
  <w:style w:type="paragraph" w:customStyle="1" w:styleId="ConsPlusTitle">
    <w:name w:val="ConsPlusTitle"/>
    <w:qFormat/>
    <w:rsid w:val="006322F1"/>
    <w:pPr>
      <w:widowControl w:val="0"/>
    </w:pPr>
    <w:rPr>
      <w:rFonts w:ascii="Arial" w:eastAsia="Times New Roman" w:hAnsi="Arial" w:cs="Arial"/>
      <w:b/>
      <w:bCs/>
      <w:sz w:val="20"/>
      <w:szCs w:val="20"/>
      <w:lang w:eastAsia="ru-RU"/>
    </w:rPr>
  </w:style>
  <w:style w:type="paragraph" w:styleId="aa">
    <w:name w:val="List Paragraph"/>
    <w:basedOn w:val="a"/>
    <w:uiPriority w:val="34"/>
    <w:qFormat/>
    <w:rsid w:val="006322F1"/>
    <w:pPr>
      <w:ind w:left="720"/>
      <w:contextualSpacing/>
    </w:pPr>
  </w:style>
  <w:style w:type="paragraph" w:styleId="a4">
    <w:name w:val="Balloon Text"/>
    <w:basedOn w:val="a"/>
    <w:link w:val="a3"/>
    <w:uiPriority w:val="99"/>
    <w:semiHidden/>
    <w:unhideWhenUsed/>
    <w:qFormat/>
    <w:rsid w:val="0063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534B-60C5-4314-9984-ABF58CAB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Юлия Сергеевна</dc:creator>
  <dc:description/>
  <cp:lastModifiedBy>Герасимова Зоя Николаевна</cp:lastModifiedBy>
  <cp:revision>45</cp:revision>
  <cp:lastPrinted>2025-05-27T06:40:00Z</cp:lastPrinted>
  <dcterms:created xsi:type="dcterms:W3CDTF">2022-03-18T00:59:00Z</dcterms:created>
  <dcterms:modified xsi:type="dcterms:W3CDTF">2025-05-27T23:02:00Z</dcterms:modified>
  <dc:language>ru-RU</dc:language>
</cp:coreProperties>
</file>