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0C6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080C9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9F3D13" w:rsidRDefault="00810D74">
      <w:pPr>
        <w:shd w:val="clear" w:color="auto" w:fill="FFFFFF"/>
        <w:jc w:val="center"/>
        <w:rPr>
          <w:szCs w:val="26"/>
        </w:rPr>
      </w:pPr>
      <w:bookmarkStart w:id="0" w:name="__DdeLink__1116_3926479493"/>
      <w:r w:rsidRPr="009F3D13">
        <w:rPr>
          <w:b/>
          <w:bCs/>
          <w:spacing w:val="-1"/>
          <w:szCs w:val="26"/>
        </w:rPr>
        <w:t xml:space="preserve">О внесении изменений в постановление администрации </w:t>
      </w:r>
      <w:proofErr w:type="spellStart"/>
      <w:r w:rsidRPr="009F3D13">
        <w:rPr>
          <w:b/>
          <w:bCs/>
          <w:spacing w:val="-1"/>
          <w:szCs w:val="26"/>
        </w:rPr>
        <w:t>Арсеньевского</w:t>
      </w:r>
      <w:proofErr w:type="spellEnd"/>
      <w:r w:rsidRPr="009F3D13">
        <w:rPr>
          <w:b/>
          <w:bCs/>
          <w:spacing w:val="-1"/>
          <w:szCs w:val="26"/>
        </w:rPr>
        <w:t xml:space="preserve">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 </w:t>
      </w:r>
      <w:bookmarkEnd w:id="0"/>
    </w:p>
    <w:p w:rsidR="004106A1" w:rsidRPr="009F3D13" w:rsidRDefault="004106A1">
      <w:pPr>
        <w:tabs>
          <w:tab w:val="left" w:pos="709"/>
        </w:tabs>
        <w:spacing w:line="360" w:lineRule="auto"/>
        <w:ind w:firstLine="0"/>
        <w:rPr>
          <w:szCs w:val="26"/>
        </w:rPr>
      </w:pPr>
    </w:p>
    <w:p w:rsidR="00080C9D" w:rsidRPr="00F02289" w:rsidRDefault="00810D74" w:rsidP="00051118">
      <w:pPr>
        <w:tabs>
          <w:tab w:val="left" w:pos="709"/>
        </w:tabs>
        <w:spacing w:line="360" w:lineRule="auto"/>
        <w:rPr>
          <w:szCs w:val="26"/>
        </w:rPr>
      </w:pPr>
      <w:r w:rsidRPr="00F02289">
        <w:rPr>
          <w:szCs w:val="26"/>
        </w:rPr>
        <w:t>В соответствии с Градостроительным кодексом Российской Федерации</w:t>
      </w:r>
      <w:r w:rsidR="00A0618D" w:rsidRPr="00F02289">
        <w:rPr>
          <w:szCs w:val="26"/>
        </w:rPr>
        <w:t xml:space="preserve"> (далее -Кодекс)</w:t>
      </w:r>
      <w:r w:rsidRPr="00F02289">
        <w:rPr>
          <w:szCs w:val="26"/>
        </w:rPr>
        <w:t xml:space="preserve">, Федеральным </w:t>
      </w:r>
      <w:r w:rsidRPr="00F02289">
        <w:rPr>
          <w:color w:val="000000"/>
          <w:szCs w:val="26"/>
        </w:rPr>
        <w:t xml:space="preserve">законом </w:t>
      </w:r>
      <w:r w:rsidRPr="00F02289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Pr="00F02289">
        <w:rPr>
          <w:szCs w:val="26"/>
        </w:rPr>
        <w:t>Арсеньевского</w:t>
      </w:r>
      <w:proofErr w:type="spellEnd"/>
      <w:r w:rsidRPr="00F02289">
        <w:rPr>
          <w:szCs w:val="26"/>
        </w:rPr>
        <w:t xml:space="preserve"> городского округа, администрация </w:t>
      </w:r>
      <w:proofErr w:type="spellStart"/>
      <w:r w:rsidRPr="00F02289">
        <w:rPr>
          <w:szCs w:val="26"/>
        </w:rPr>
        <w:t>Арсеньевского</w:t>
      </w:r>
      <w:proofErr w:type="spellEnd"/>
      <w:r w:rsidRPr="00F02289">
        <w:rPr>
          <w:szCs w:val="26"/>
        </w:rPr>
        <w:t xml:space="preserve"> городского округа </w:t>
      </w:r>
    </w:p>
    <w:p w:rsidR="00080C9D" w:rsidRPr="00F02289" w:rsidRDefault="00080C9D" w:rsidP="00051118">
      <w:pPr>
        <w:spacing w:line="360" w:lineRule="auto"/>
        <w:ind w:firstLine="0"/>
        <w:rPr>
          <w:szCs w:val="26"/>
        </w:rPr>
      </w:pPr>
    </w:p>
    <w:p w:rsidR="00080C9D" w:rsidRPr="00F02289" w:rsidRDefault="00810D74" w:rsidP="00051118">
      <w:pPr>
        <w:spacing w:line="360" w:lineRule="auto"/>
        <w:ind w:firstLine="0"/>
        <w:rPr>
          <w:szCs w:val="26"/>
        </w:rPr>
      </w:pPr>
      <w:r w:rsidRPr="00F02289">
        <w:rPr>
          <w:szCs w:val="26"/>
        </w:rPr>
        <w:t xml:space="preserve">ПОСТАНОВЛЯЕТ: </w:t>
      </w:r>
    </w:p>
    <w:p w:rsidR="00080C9D" w:rsidRPr="00F02289" w:rsidRDefault="00080C9D" w:rsidP="00051118">
      <w:pPr>
        <w:spacing w:line="360" w:lineRule="auto"/>
        <w:ind w:firstLine="0"/>
        <w:rPr>
          <w:szCs w:val="26"/>
        </w:rPr>
      </w:pPr>
    </w:p>
    <w:p w:rsidR="00080C9D" w:rsidRPr="00F02289" w:rsidRDefault="00810D74" w:rsidP="00051118">
      <w:pPr>
        <w:spacing w:line="360" w:lineRule="auto"/>
        <w:contextualSpacing/>
        <w:rPr>
          <w:rFonts w:eastAsia="Calibri"/>
          <w:bCs/>
          <w:szCs w:val="26"/>
        </w:rPr>
      </w:pPr>
      <w:r w:rsidRPr="00F02289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строительство»</w:t>
      </w:r>
      <w:r w:rsidR="00483EC2">
        <w:rPr>
          <w:rFonts w:eastAsia="Calibri"/>
          <w:bCs/>
          <w:szCs w:val="26"/>
        </w:rPr>
        <w:t xml:space="preserve"> (далее - Регламент)</w:t>
      </w:r>
      <w:r w:rsidRPr="00F02289">
        <w:rPr>
          <w:rFonts w:eastAsia="Calibri"/>
          <w:bCs/>
          <w:szCs w:val="26"/>
        </w:rPr>
        <w:t xml:space="preserve">, утвержденный постановлением администрации </w:t>
      </w:r>
      <w:proofErr w:type="spellStart"/>
      <w:r w:rsidRPr="00F02289">
        <w:rPr>
          <w:rFonts w:eastAsia="Calibri"/>
          <w:bCs/>
          <w:szCs w:val="26"/>
        </w:rPr>
        <w:t>Арсеньевского</w:t>
      </w:r>
      <w:proofErr w:type="spellEnd"/>
      <w:r w:rsidRPr="00F02289">
        <w:rPr>
          <w:rFonts w:eastAsia="Calibri"/>
          <w:bCs/>
          <w:szCs w:val="26"/>
        </w:rPr>
        <w:t xml:space="preserve"> городского округа от 01 ноября 2019 года № 788-па (в редакции постановлений администрации </w:t>
      </w:r>
      <w:proofErr w:type="spellStart"/>
      <w:r w:rsidRPr="00F02289">
        <w:rPr>
          <w:rFonts w:eastAsia="Calibri"/>
          <w:bCs/>
          <w:szCs w:val="26"/>
        </w:rPr>
        <w:t>Арсеньевского</w:t>
      </w:r>
      <w:proofErr w:type="spellEnd"/>
      <w:r w:rsidRPr="00F02289">
        <w:rPr>
          <w:rFonts w:eastAsia="Calibri"/>
          <w:bCs/>
          <w:szCs w:val="26"/>
        </w:rPr>
        <w:t xml:space="preserve"> городского округа от 27 декабря 2019 года № 972-па, от 03 февраля 2020 года № 67-па</w:t>
      </w:r>
      <w:r w:rsidR="00700C6D" w:rsidRPr="00F02289">
        <w:rPr>
          <w:rFonts w:eastAsia="Calibri"/>
          <w:bCs/>
          <w:szCs w:val="26"/>
        </w:rPr>
        <w:t>, от 28 апреля 2020 года № 235-па</w:t>
      </w:r>
      <w:r w:rsidR="00C8637A" w:rsidRPr="00F02289">
        <w:rPr>
          <w:rFonts w:eastAsia="Calibri"/>
          <w:bCs/>
          <w:szCs w:val="26"/>
        </w:rPr>
        <w:t>,</w:t>
      </w:r>
      <w:r w:rsidR="00C8637A" w:rsidRPr="00F02289">
        <w:rPr>
          <w:b/>
          <w:bCs/>
          <w:szCs w:val="26"/>
        </w:rPr>
        <w:t xml:space="preserve"> </w:t>
      </w:r>
      <w:r w:rsidR="00C8637A" w:rsidRPr="00F02289">
        <w:rPr>
          <w:bCs/>
          <w:szCs w:val="26"/>
        </w:rPr>
        <w:t>от 25 февраля 2021 № 91-па, от 21 апреля 2021 № 208-па, от 29 сентября 2021 № 479-па</w:t>
      </w:r>
      <w:r w:rsidR="002263BF" w:rsidRPr="00F02289">
        <w:rPr>
          <w:bCs/>
          <w:szCs w:val="26"/>
        </w:rPr>
        <w:t>, от 18 мая 2023 № 279-па, от 12 февраля 2024 № 78-па</w:t>
      </w:r>
      <w:r w:rsidR="00B854E4" w:rsidRPr="00F02289">
        <w:rPr>
          <w:bCs/>
          <w:szCs w:val="26"/>
        </w:rPr>
        <w:t>, от 17 сентября 2024 № 578-па</w:t>
      </w:r>
      <w:r w:rsidR="00700C6D" w:rsidRPr="00F02289">
        <w:rPr>
          <w:rFonts w:eastAsia="Calibri"/>
          <w:bCs/>
          <w:szCs w:val="26"/>
        </w:rPr>
        <w:t>)</w:t>
      </w:r>
      <w:r w:rsidRPr="00F02289">
        <w:rPr>
          <w:rFonts w:eastAsia="Calibri"/>
          <w:bCs/>
          <w:szCs w:val="26"/>
        </w:rPr>
        <w:t>, следующие изменения:</w:t>
      </w:r>
    </w:p>
    <w:p w:rsidR="00154ED1" w:rsidRPr="00F02289" w:rsidRDefault="00F61910" w:rsidP="00051118">
      <w:pPr>
        <w:pStyle w:val="ConsPlusNormal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 w:rsidRPr="00F02289">
        <w:rPr>
          <w:rFonts w:eastAsia="Calibri"/>
          <w:bCs/>
          <w:sz w:val="26"/>
          <w:szCs w:val="26"/>
        </w:rPr>
        <w:t xml:space="preserve">1. </w:t>
      </w:r>
      <w:bookmarkStart w:id="1" w:name="__DdeLink__1381_2676803764"/>
      <w:r w:rsidRPr="00F02289">
        <w:rPr>
          <w:color w:val="000000" w:themeColor="text1"/>
          <w:sz w:val="26"/>
          <w:szCs w:val="26"/>
        </w:rPr>
        <w:t xml:space="preserve">Изложить </w:t>
      </w:r>
      <w:r w:rsidR="00C80099" w:rsidRPr="00F02289">
        <w:rPr>
          <w:color w:val="000000" w:themeColor="text1"/>
          <w:sz w:val="26"/>
          <w:szCs w:val="26"/>
        </w:rPr>
        <w:t>подпункт 9.2</w:t>
      </w:r>
      <w:r w:rsidR="00154ED1" w:rsidRPr="00F02289">
        <w:rPr>
          <w:color w:val="000000" w:themeColor="text1"/>
          <w:sz w:val="26"/>
          <w:szCs w:val="26"/>
        </w:rPr>
        <w:t>.</w:t>
      </w:r>
      <w:r w:rsidRPr="00F02289">
        <w:rPr>
          <w:color w:val="000000" w:themeColor="text1"/>
          <w:sz w:val="26"/>
          <w:szCs w:val="26"/>
        </w:rPr>
        <w:t xml:space="preserve"> пункта </w:t>
      </w:r>
      <w:r w:rsidR="00C80099" w:rsidRPr="00F02289">
        <w:rPr>
          <w:color w:val="000000" w:themeColor="text1"/>
          <w:sz w:val="26"/>
          <w:szCs w:val="26"/>
        </w:rPr>
        <w:t>9</w:t>
      </w:r>
      <w:r w:rsidR="00483EC2">
        <w:rPr>
          <w:color w:val="000000" w:themeColor="text1"/>
          <w:sz w:val="26"/>
          <w:szCs w:val="26"/>
        </w:rPr>
        <w:t xml:space="preserve"> регламента</w:t>
      </w:r>
      <w:r w:rsidRPr="00F02289">
        <w:rPr>
          <w:color w:val="000000" w:themeColor="text1"/>
          <w:sz w:val="26"/>
          <w:szCs w:val="26"/>
        </w:rPr>
        <w:t xml:space="preserve"> в следующей редакции</w:t>
      </w:r>
      <w:bookmarkEnd w:id="1"/>
      <w:r w:rsidRPr="00F02289">
        <w:rPr>
          <w:color w:val="000000" w:themeColor="text1"/>
          <w:sz w:val="26"/>
          <w:szCs w:val="26"/>
        </w:rPr>
        <w:t>:</w:t>
      </w:r>
      <w:r w:rsidR="00154ED1" w:rsidRPr="00F02289">
        <w:rPr>
          <w:color w:val="000000" w:themeColor="text1"/>
          <w:sz w:val="26"/>
          <w:szCs w:val="26"/>
        </w:rPr>
        <w:t xml:space="preserve"> </w:t>
      </w:r>
    </w:p>
    <w:p w:rsidR="00F61910" w:rsidRPr="009F3D13" w:rsidRDefault="00154ED1" w:rsidP="00051118">
      <w:pPr>
        <w:pStyle w:val="ConsPlusNormal0"/>
        <w:spacing w:line="360" w:lineRule="auto"/>
        <w:ind w:firstLine="709"/>
        <w:jc w:val="both"/>
        <w:rPr>
          <w:rFonts w:eastAsia="Calibri"/>
          <w:bCs/>
        </w:rPr>
      </w:pPr>
      <w:r w:rsidRPr="009F3D13">
        <w:rPr>
          <w:color w:val="000000" w:themeColor="text1"/>
          <w:sz w:val="25"/>
          <w:szCs w:val="25"/>
        </w:rPr>
        <w:t xml:space="preserve">«9.2. </w:t>
      </w:r>
      <w:r w:rsidRPr="009F3D13">
        <w:rPr>
          <w:b/>
          <w:i/>
          <w:color w:val="000000" w:themeColor="text1"/>
        </w:rPr>
        <w:t>Исчерпывающий перечень документов, необходимых для выдачи разрешения на строительство, для внесения изменений в разрешение на строительство, кроме внесения изменений исключительно в связи с продлением срока действия разрешения на строительство</w:t>
      </w:r>
      <w:r w:rsidR="009F3D13" w:rsidRPr="009F3D13">
        <w:rPr>
          <w:b/>
          <w:i/>
          <w:color w:val="000000" w:themeColor="text1"/>
        </w:rPr>
        <w:t>:</w:t>
      </w:r>
    </w:p>
    <w:p w:rsidR="00BB6C2F" w:rsidRPr="00F02289" w:rsidRDefault="00BB6C2F" w:rsidP="00051118">
      <w:pPr>
        <w:widowControl/>
        <w:spacing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lastRenderedPageBreak/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Кодекса, если иное не установлено частью 7.3 статьи</w:t>
      </w:r>
      <w:r w:rsidR="00154ED1" w:rsidRPr="00F02289">
        <w:rPr>
          <w:szCs w:val="26"/>
        </w:rPr>
        <w:t xml:space="preserve"> 51 Кодекса</w:t>
      </w:r>
      <w:r w:rsidRPr="00F02289">
        <w:rPr>
          <w:szCs w:val="26"/>
        </w:rPr>
        <w:t>;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>1.1)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02289">
        <w:rPr>
          <w:szCs w:val="26"/>
        </w:rPr>
        <w:t>Росатом</w:t>
      </w:r>
      <w:proofErr w:type="spellEnd"/>
      <w:r w:rsidRPr="00F02289">
        <w:rPr>
          <w:szCs w:val="26"/>
        </w:rPr>
        <w:t>", Государственной корпорацией по космической деятельности "</w:t>
      </w:r>
      <w:proofErr w:type="spellStart"/>
      <w:r w:rsidRPr="00F02289">
        <w:rPr>
          <w:szCs w:val="26"/>
        </w:rPr>
        <w:t>Роскосмос</w:t>
      </w:r>
      <w:proofErr w:type="spellEnd"/>
      <w:r w:rsidRPr="00F02289">
        <w:rPr>
          <w:szCs w:val="26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3) результаты инженерных изысканий и следующие материалы, содержащиеся в утвержденной в соответствии с частью 15 статьи 48 Кодекса проектной документации: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а) пояснительная записка;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</w:t>
      </w:r>
      <w:r w:rsidRPr="00F02289">
        <w:rPr>
          <w:szCs w:val="26"/>
        </w:rPr>
        <w:lastRenderedPageBreak/>
        <w:t xml:space="preserve"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Кодекса),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Кодекса), если такая проектная документация подлежит экспертизе в соответствии со статьей 49 Кодекса, положительное заключение государственной экспертизы проектной документации в случаях, предусмотренных частью 3.4 статьи 49 Кодекса, положительное заключение государственной экологической экспертизы проектной документации в случаях, предусмотренных частью 6 статьи 49 Кодекса;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4.2) подтверждение соответствия вносимых в проектную документацию изменений требованиям, указанным в части 3.8 статьи 49 Кодекса,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Кодексом специалистом по организации архитектурно-строительного проектирования в должности главного инженера проекта, </w:t>
      </w:r>
      <w:r w:rsidRPr="00F02289">
        <w:rPr>
          <w:szCs w:val="26"/>
        </w:rPr>
        <w:lastRenderedPageBreak/>
        <w:t xml:space="preserve">в случае внесения изменений в проектную документацию в соответствии с частью 3.8 статьи 49 Кодекса;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4.3) подтверждение соответствия вносимых в проектную документацию изменений требованиям, указанным в части 3.9 статьи 49 Кодекса,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Кодекса;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Кодекса);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статьей 40.1 Кодекса;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 w:rsidR="008C030E" w:rsidRPr="00F02289">
        <w:rPr>
          <w:szCs w:val="26"/>
        </w:rPr>
        <w:t>под</w:t>
      </w:r>
      <w:r w:rsidRPr="00F02289">
        <w:rPr>
          <w:szCs w:val="26"/>
        </w:rPr>
        <w:t xml:space="preserve">пункте 6.2 </w:t>
      </w:r>
      <w:r w:rsidR="008C030E" w:rsidRPr="00F02289">
        <w:rPr>
          <w:szCs w:val="26"/>
        </w:rPr>
        <w:t>пункта 9.2 Регламента</w:t>
      </w:r>
      <w:r w:rsidRPr="00F02289">
        <w:rPr>
          <w:szCs w:val="26"/>
        </w:rPr>
        <w:t xml:space="preserve">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F02289">
        <w:rPr>
          <w:szCs w:val="26"/>
        </w:rPr>
        <w:t>Росатом</w:t>
      </w:r>
      <w:proofErr w:type="spellEnd"/>
      <w:r w:rsidRPr="00F02289">
        <w:rPr>
          <w:szCs w:val="26"/>
        </w:rPr>
        <w:t>", Государственной корпорацией по космической деятельности "</w:t>
      </w:r>
      <w:proofErr w:type="spellStart"/>
      <w:r w:rsidRPr="00F02289">
        <w:rPr>
          <w:szCs w:val="26"/>
        </w:rPr>
        <w:t>Роскосмос</w:t>
      </w:r>
      <w:proofErr w:type="spellEnd"/>
      <w:r w:rsidRPr="00F02289">
        <w:rPr>
          <w:szCs w:val="26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lastRenderedPageBreak/>
        <w:t xml:space="preserve">6.2) решение общего собрания собственников помещений и </w:t>
      </w:r>
      <w:proofErr w:type="spellStart"/>
      <w:r w:rsidRPr="00F02289">
        <w:rPr>
          <w:szCs w:val="26"/>
        </w:rPr>
        <w:t>машино</w:t>
      </w:r>
      <w:proofErr w:type="spellEnd"/>
      <w:r w:rsidRPr="00F02289">
        <w:rPr>
          <w:szCs w:val="26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02289">
        <w:rPr>
          <w:szCs w:val="26"/>
        </w:rPr>
        <w:t>машино</w:t>
      </w:r>
      <w:proofErr w:type="spellEnd"/>
      <w:r w:rsidRPr="00F02289">
        <w:rPr>
          <w:szCs w:val="26"/>
        </w:rPr>
        <w:t xml:space="preserve">-мест в многоквартирном доме;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8)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9)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10)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 </w:t>
      </w:r>
    </w:p>
    <w:p w:rsidR="00BB6C2F" w:rsidRPr="00F02289" w:rsidRDefault="00BB6C2F" w:rsidP="00051118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7.1. Документы (их копии или сведения, содержащиеся в них), указанные в </w:t>
      </w:r>
      <w:r w:rsidR="00937190" w:rsidRPr="00F02289">
        <w:rPr>
          <w:szCs w:val="26"/>
        </w:rPr>
        <w:t>под</w:t>
      </w:r>
      <w:r w:rsidRPr="00F02289">
        <w:rPr>
          <w:szCs w:val="26"/>
        </w:rPr>
        <w:t xml:space="preserve">пунктах 1 - 4, 4.3, 5, 5.1, 9 и 10 </w:t>
      </w:r>
      <w:r w:rsidR="00DE202D" w:rsidRPr="00F02289">
        <w:rPr>
          <w:szCs w:val="26"/>
        </w:rPr>
        <w:t>пункта 9.2</w:t>
      </w:r>
      <w:r w:rsidR="00B86BF5" w:rsidRPr="00F02289">
        <w:rPr>
          <w:szCs w:val="26"/>
        </w:rPr>
        <w:t xml:space="preserve"> Регламента</w:t>
      </w:r>
      <w:r w:rsidRPr="00F02289">
        <w:rPr>
          <w:szCs w:val="26"/>
        </w:rPr>
        <w:t>, запрашиваются орган</w:t>
      </w:r>
      <w:r w:rsidR="00DE202D" w:rsidRPr="00F02289">
        <w:rPr>
          <w:szCs w:val="26"/>
        </w:rPr>
        <w:t>о</w:t>
      </w:r>
      <w:r w:rsidRPr="00F02289">
        <w:rPr>
          <w:szCs w:val="26"/>
        </w:rPr>
        <w:t>м</w:t>
      </w:r>
      <w:r w:rsidR="00DE202D" w:rsidRPr="00F02289">
        <w:rPr>
          <w:szCs w:val="26"/>
        </w:rPr>
        <w:t xml:space="preserve"> местного самоуправления</w:t>
      </w:r>
      <w:r w:rsidRPr="00F02289">
        <w:rPr>
          <w:szCs w:val="26"/>
        </w:rPr>
        <w:t xml:space="preserve"> в государственных органах, органах местного </w:t>
      </w:r>
      <w:r w:rsidRPr="00F02289">
        <w:rPr>
          <w:szCs w:val="26"/>
        </w:rPr>
        <w:lastRenderedPageBreak/>
        <w:t xml:space="preserve">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 </w:t>
      </w:r>
    </w:p>
    <w:p w:rsidR="000E6BB9" w:rsidRPr="00F02289" w:rsidRDefault="00BB6C2F" w:rsidP="000E6BB9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>7.2. Документы, указа</w:t>
      </w:r>
      <w:r w:rsidR="00B86BF5" w:rsidRPr="00F02289">
        <w:rPr>
          <w:szCs w:val="26"/>
        </w:rPr>
        <w:t xml:space="preserve">нные в </w:t>
      </w:r>
      <w:r w:rsidR="00937190" w:rsidRPr="00F02289">
        <w:rPr>
          <w:szCs w:val="26"/>
        </w:rPr>
        <w:t>под</w:t>
      </w:r>
      <w:r w:rsidR="00B86BF5" w:rsidRPr="00F02289">
        <w:rPr>
          <w:szCs w:val="26"/>
        </w:rPr>
        <w:t>пунктах 1, 3 и 4 пункта 9.2 Регламента</w:t>
      </w:r>
      <w:r w:rsidRPr="00F02289">
        <w:rPr>
          <w:szCs w:val="26"/>
        </w:rPr>
        <w:t xml:space="preserve">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r w:rsidR="00051118" w:rsidRPr="00F02289">
        <w:rPr>
          <w:szCs w:val="26"/>
        </w:rPr>
        <w:t>»</w:t>
      </w:r>
      <w:r w:rsidRPr="00F02289">
        <w:rPr>
          <w:szCs w:val="26"/>
        </w:rPr>
        <w:t xml:space="preserve"> </w:t>
      </w:r>
    </w:p>
    <w:p w:rsidR="00876F64" w:rsidRPr="00F02289" w:rsidRDefault="00876F64" w:rsidP="000E6BB9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02289">
        <w:rPr>
          <w:szCs w:val="26"/>
        </w:rPr>
        <w:t>2. Заменить в позиции 1) подпункта 11.2</w:t>
      </w:r>
      <w:r w:rsidR="00483EC2">
        <w:rPr>
          <w:szCs w:val="26"/>
        </w:rPr>
        <w:t xml:space="preserve"> регламента</w:t>
      </w:r>
      <w:r w:rsidRPr="00F02289">
        <w:rPr>
          <w:szCs w:val="26"/>
        </w:rPr>
        <w:t xml:space="preserve"> слова</w:t>
      </w:r>
      <w:r w:rsidRPr="00F02289">
        <w:rPr>
          <w:color w:val="000000" w:themeColor="text1"/>
          <w:szCs w:val="26"/>
        </w:rPr>
        <w:t xml:space="preserve"> «</w:t>
      </w:r>
      <w:r w:rsidR="00661855" w:rsidRPr="00F02289">
        <w:rPr>
          <w:color w:val="000000" w:themeColor="text1"/>
          <w:szCs w:val="26"/>
        </w:rPr>
        <w:t xml:space="preserve">пунктами </w:t>
      </w:r>
      <w:r w:rsidRPr="00F02289">
        <w:rPr>
          <w:color w:val="000000" w:themeColor="text1"/>
          <w:szCs w:val="26"/>
        </w:rPr>
        <w:t>9.2.1, 9.2.2» слов</w:t>
      </w:r>
      <w:r w:rsidR="00661855" w:rsidRPr="00F02289">
        <w:rPr>
          <w:color w:val="000000" w:themeColor="text1"/>
          <w:szCs w:val="26"/>
        </w:rPr>
        <w:t>а</w:t>
      </w:r>
      <w:r w:rsidRPr="00F02289">
        <w:rPr>
          <w:color w:val="000000" w:themeColor="text1"/>
          <w:szCs w:val="26"/>
        </w:rPr>
        <w:t>м</w:t>
      </w:r>
      <w:r w:rsidR="00661855" w:rsidRPr="00F02289">
        <w:rPr>
          <w:color w:val="000000" w:themeColor="text1"/>
          <w:szCs w:val="26"/>
        </w:rPr>
        <w:t xml:space="preserve">и «пунктом </w:t>
      </w:r>
      <w:r w:rsidRPr="00F02289">
        <w:rPr>
          <w:color w:val="000000" w:themeColor="text1"/>
          <w:szCs w:val="26"/>
        </w:rPr>
        <w:t>9.2.».</w:t>
      </w:r>
    </w:p>
    <w:p w:rsidR="00876F64" w:rsidRPr="00F02289" w:rsidRDefault="00661855" w:rsidP="00FA12C5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02289">
        <w:rPr>
          <w:color w:val="000000" w:themeColor="text1"/>
          <w:szCs w:val="26"/>
        </w:rPr>
        <w:t xml:space="preserve">3. </w:t>
      </w:r>
      <w:r w:rsidR="00876F64" w:rsidRPr="00F02289">
        <w:rPr>
          <w:color w:val="000000" w:themeColor="text1"/>
          <w:szCs w:val="26"/>
        </w:rPr>
        <w:t xml:space="preserve">Изложить </w:t>
      </w:r>
      <w:r w:rsidR="00FA12C5" w:rsidRPr="00F02289">
        <w:rPr>
          <w:color w:val="000000" w:themeColor="text1"/>
          <w:szCs w:val="26"/>
        </w:rPr>
        <w:t xml:space="preserve">позицию 6) </w:t>
      </w:r>
      <w:r w:rsidR="00876F64" w:rsidRPr="00F02289">
        <w:rPr>
          <w:color w:val="000000" w:themeColor="text1"/>
          <w:szCs w:val="26"/>
        </w:rPr>
        <w:t>подпункт</w:t>
      </w:r>
      <w:r w:rsidR="00FA12C5" w:rsidRPr="00F02289">
        <w:rPr>
          <w:color w:val="000000" w:themeColor="text1"/>
          <w:szCs w:val="26"/>
        </w:rPr>
        <w:t>а 11.2</w:t>
      </w:r>
      <w:r w:rsidR="00483EC2">
        <w:rPr>
          <w:color w:val="000000" w:themeColor="text1"/>
          <w:szCs w:val="26"/>
        </w:rPr>
        <w:t xml:space="preserve"> Регламента</w:t>
      </w:r>
      <w:r w:rsidR="00876F64" w:rsidRPr="00F02289">
        <w:rPr>
          <w:color w:val="000000" w:themeColor="text1"/>
          <w:szCs w:val="26"/>
        </w:rPr>
        <w:t xml:space="preserve"> в следующей редакции: </w:t>
      </w:r>
    </w:p>
    <w:p w:rsidR="00FA12C5" w:rsidRPr="00F02289" w:rsidRDefault="00FA12C5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>«6)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статьей 70 настоящего Кодекса,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территории);»</w:t>
      </w:r>
    </w:p>
    <w:p w:rsidR="00FA12C5" w:rsidRPr="00F02289" w:rsidRDefault="00FA12C5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>4</w:t>
      </w:r>
      <w:r w:rsidRPr="00F02289">
        <w:rPr>
          <w:rFonts w:eastAsia="Calibri"/>
          <w:bCs/>
          <w:szCs w:val="26"/>
        </w:rPr>
        <w:t xml:space="preserve">. Дополнить </w:t>
      </w:r>
      <w:r w:rsidRPr="00F02289">
        <w:rPr>
          <w:color w:val="000000" w:themeColor="text1"/>
          <w:szCs w:val="26"/>
        </w:rPr>
        <w:t>подпункт 11.2</w:t>
      </w:r>
      <w:r w:rsidR="00483EC2">
        <w:rPr>
          <w:color w:val="000000" w:themeColor="text1"/>
          <w:szCs w:val="26"/>
        </w:rPr>
        <w:t xml:space="preserve"> Регламента</w:t>
      </w:r>
      <w:r w:rsidRPr="00F02289">
        <w:rPr>
          <w:color w:val="000000" w:themeColor="text1"/>
          <w:szCs w:val="26"/>
        </w:rPr>
        <w:t xml:space="preserve"> </w:t>
      </w:r>
      <w:r w:rsidR="00015C56" w:rsidRPr="00F02289">
        <w:rPr>
          <w:color w:val="000000" w:themeColor="text1"/>
          <w:szCs w:val="26"/>
        </w:rPr>
        <w:t>позицией 7)</w:t>
      </w:r>
      <w:r w:rsidRPr="00F02289">
        <w:rPr>
          <w:color w:val="000000" w:themeColor="text1"/>
          <w:szCs w:val="26"/>
        </w:rPr>
        <w:t xml:space="preserve"> следующего содержания</w:t>
      </w:r>
      <w:r w:rsidRPr="00F02289">
        <w:rPr>
          <w:szCs w:val="26"/>
        </w:rPr>
        <w:t>:</w:t>
      </w:r>
    </w:p>
    <w:p w:rsidR="00FA12C5" w:rsidRPr="00F02289" w:rsidRDefault="00FA12C5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«7) </w:t>
      </w:r>
      <w:r w:rsidR="009F0207" w:rsidRPr="00F02289">
        <w:rPr>
          <w:szCs w:val="26"/>
        </w:rPr>
        <w:t>в</w:t>
      </w:r>
      <w:r w:rsidRPr="00F02289">
        <w:rPr>
          <w:szCs w:val="26"/>
        </w:rPr>
        <w:t xml:space="preserve">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территории, предусмотренной проектом планировки территории.»</w:t>
      </w:r>
    </w:p>
    <w:p w:rsidR="002211C2" w:rsidRPr="00F02289" w:rsidRDefault="009F0207" w:rsidP="002211C2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02289">
        <w:rPr>
          <w:szCs w:val="26"/>
        </w:rPr>
        <w:t xml:space="preserve">5. </w:t>
      </w:r>
      <w:r w:rsidR="002211C2" w:rsidRPr="00F02289">
        <w:rPr>
          <w:szCs w:val="26"/>
        </w:rPr>
        <w:t>Заменить в позиции 1) подпункта 11.3</w:t>
      </w:r>
      <w:r w:rsidR="00483EC2">
        <w:rPr>
          <w:szCs w:val="26"/>
        </w:rPr>
        <w:t xml:space="preserve"> Регламента</w:t>
      </w:r>
      <w:r w:rsidR="002211C2" w:rsidRPr="00F02289">
        <w:rPr>
          <w:szCs w:val="26"/>
        </w:rPr>
        <w:t xml:space="preserve"> слова</w:t>
      </w:r>
      <w:r w:rsidR="002211C2" w:rsidRPr="00F02289">
        <w:rPr>
          <w:color w:val="000000" w:themeColor="text1"/>
          <w:szCs w:val="26"/>
        </w:rPr>
        <w:t xml:space="preserve"> «пунктом 9.2.1» словами «пунктом 9.2.»</w:t>
      </w:r>
    </w:p>
    <w:p w:rsidR="002211C2" w:rsidRPr="00F02289" w:rsidRDefault="002211C2" w:rsidP="002211C2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02289">
        <w:rPr>
          <w:szCs w:val="26"/>
        </w:rPr>
        <w:t xml:space="preserve">6. </w:t>
      </w:r>
      <w:r w:rsidRPr="00F02289">
        <w:rPr>
          <w:color w:val="000000" w:themeColor="text1"/>
          <w:szCs w:val="26"/>
        </w:rPr>
        <w:t>Изложить позицию 7) подпункта 11.3</w:t>
      </w:r>
      <w:r w:rsidR="00483EC2">
        <w:rPr>
          <w:color w:val="000000" w:themeColor="text1"/>
          <w:szCs w:val="26"/>
        </w:rPr>
        <w:t xml:space="preserve"> </w:t>
      </w:r>
      <w:proofErr w:type="spellStart"/>
      <w:r w:rsidR="00483EC2">
        <w:rPr>
          <w:color w:val="000000" w:themeColor="text1"/>
          <w:szCs w:val="26"/>
        </w:rPr>
        <w:t>Реламента</w:t>
      </w:r>
      <w:proofErr w:type="spellEnd"/>
      <w:r w:rsidRPr="00F02289">
        <w:rPr>
          <w:color w:val="000000" w:themeColor="text1"/>
          <w:szCs w:val="26"/>
        </w:rPr>
        <w:t xml:space="preserve"> в следующей редакции: </w:t>
      </w:r>
    </w:p>
    <w:p w:rsidR="00FA12C5" w:rsidRPr="00F02289" w:rsidRDefault="00972BEF" w:rsidP="00FA12C5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lastRenderedPageBreak/>
        <w:t>« 7) наличие у уполномоченных на выдачу разрешений на строительство органа местного самоуправления информации о выявленном в рамках государственного строительного надзора, федерального государственного земельного контроля (надзора) (далее - государственный земельный надзор)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Кодекса, в случае, если внесение изменений в разрешение на строительство связано с продлением срока действия разрешения на строительство.»</w:t>
      </w:r>
    </w:p>
    <w:p w:rsidR="000B32AD" w:rsidRPr="00F02289" w:rsidRDefault="000B32AD" w:rsidP="000B32AD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7. </w:t>
      </w:r>
      <w:r w:rsidR="00CD3405">
        <w:rPr>
          <w:szCs w:val="26"/>
        </w:rPr>
        <w:t>Заменить в пункте 1.3 приложения</w:t>
      </w:r>
      <w:r w:rsidRPr="00F02289">
        <w:rPr>
          <w:szCs w:val="26"/>
        </w:rPr>
        <w:t xml:space="preserve"> № 2</w:t>
      </w:r>
      <w:r w:rsidR="00204E0F">
        <w:rPr>
          <w:szCs w:val="26"/>
        </w:rPr>
        <w:t xml:space="preserve"> к Регламенту</w:t>
      </w:r>
      <w:r w:rsidRPr="00F02289">
        <w:rPr>
          <w:szCs w:val="26"/>
        </w:rPr>
        <w:t xml:space="preserve"> </w:t>
      </w:r>
      <w:r w:rsidR="00EC6FC4" w:rsidRPr="00F02289">
        <w:rPr>
          <w:szCs w:val="26"/>
        </w:rPr>
        <w:t>текст</w:t>
      </w:r>
      <w:r w:rsidRPr="00F02289">
        <w:rPr>
          <w:color w:val="000000" w:themeColor="text1"/>
          <w:szCs w:val="26"/>
        </w:rPr>
        <w:t xml:space="preserve"> «</w:t>
      </w:r>
      <w:r w:rsidR="00101C12">
        <w:rPr>
          <w:szCs w:val="26"/>
        </w:rPr>
        <w:t>8(42361)</w:t>
      </w:r>
      <w:r w:rsidRPr="00F02289">
        <w:rPr>
          <w:szCs w:val="26"/>
        </w:rPr>
        <w:t>53091, 8(42361)</w:t>
      </w:r>
      <w:r w:rsidR="00101C12">
        <w:rPr>
          <w:szCs w:val="26"/>
        </w:rPr>
        <w:t>5</w:t>
      </w:r>
      <w:r w:rsidRPr="00F02289">
        <w:rPr>
          <w:szCs w:val="26"/>
        </w:rPr>
        <w:t>3092</w:t>
      </w:r>
      <w:r w:rsidRPr="00F02289">
        <w:rPr>
          <w:color w:val="000000" w:themeColor="text1"/>
          <w:szCs w:val="26"/>
        </w:rPr>
        <w:t xml:space="preserve">» </w:t>
      </w:r>
      <w:r w:rsidR="00EC6FC4" w:rsidRPr="00F02289">
        <w:rPr>
          <w:color w:val="000000" w:themeColor="text1"/>
          <w:szCs w:val="26"/>
        </w:rPr>
        <w:t>текстом</w:t>
      </w:r>
      <w:r w:rsidRPr="00F02289">
        <w:rPr>
          <w:color w:val="000000" w:themeColor="text1"/>
          <w:szCs w:val="26"/>
        </w:rPr>
        <w:t xml:space="preserve"> «</w:t>
      </w:r>
      <w:r w:rsidR="00101C12">
        <w:rPr>
          <w:szCs w:val="26"/>
        </w:rPr>
        <w:t>8(42361)37546, 8(42361)37547, 8(42361)</w:t>
      </w:r>
      <w:r w:rsidRPr="00F02289">
        <w:rPr>
          <w:szCs w:val="26"/>
        </w:rPr>
        <w:t>37548»</w:t>
      </w:r>
    </w:p>
    <w:p w:rsidR="000B32AD" w:rsidRPr="00F02289" w:rsidRDefault="000B32AD" w:rsidP="000B32AD">
      <w:pPr>
        <w:widowControl/>
        <w:spacing w:before="168" w:line="360" w:lineRule="auto"/>
        <w:ind w:firstLine="540"/>
        <w:contextualSpacing/>
        <w:rPr>
          <w:color w:val="000000" w:themeColor="text1"/>
          <w:szCs w:val="26"/>
        </w:rPr>
      </w:pPr>
      <w:r w:rsidRPr="00F02289">
        <w:rPr>
          <w:szCs w:val="26"/>
        </w:rPr>
        <w:t xml:space="preserve">8. </w:t>
      </w:r>
      <w:r w:rsidR="00CD3405">
        <w:rPr>
          <w:szCs w:val="26"/>
        </w:rPr>
        <w:t>Заменить в пункте 1.5 приложения</w:t>
      </w:r>
      <w:r w:rsidRPr="00F02289">
        <w:rPr>
          <w:szCs w:val="26"/>
        </w:rPr>
        <w:t xml:space="preserve"> № 2</w:t>
      </w:r>
      <w:r w:rsidR="00204E0F">
        <w:rPr>
          <w:szCs w:val="26"/>
        </w:rPr>
        <w:t xml:space="preserve"> к Регламенту</w:t>
      </w:r>
      <w:r w:rsidRPr="00F02289">
        <w:rPr>
          <w:szCs w:val="26"/>
        </w:rPr>
        <w:t xml:space="preserve"> слова</w:t>
      </w:r>
      <w:r w:rsidRPr="00F02289">
        <w:rPr>
          <w:color w:val="000000" w:themeColor="text1"/>
          <w:szCs w:val="26"/>
        </w:rPr>
        <w:t xml:space="preserve"> «</w:t>
      </w:r>
      <w:r w:rsidR="00EC6FC4" w:rsidRPr="00F02289">
        <w:rPr>
          <w:szCs w:val="26"/>
          <w:lang w:val="en-US"/>
        </w:rPr>
        <w:t>arch</w:t>
      </w:r>
      <w:r w:rsidR="00EC6FC4" w:rsidRPr="00F02289">
        <w:rPr>
          <w:szCs w:val="26"/>
        </w:rPr>
        <w:t>@</w:t>
      </w:r>
      <w:proofErr w:type="spellStart"/>
      <w:r w:rsidR="00EC6FC4" w:rsidRPr="00F02289">
        <w:rPr>
          <w:szCs w:val="26"/>
          <w:lang w:val="en-US"/>
        </w:rPr>
        <w:t>ars</w:t>
      </w:r>
      <w:proofErr w:type="spellEnd"/>
      <w:r w:rsidR="00EC6FC4" w:rsidRPr="00F02289">
        <w:rPr>
          <w:szCs w:val="26"/>
        </w:rPr>
        <w:t>.</w:t>
      </w:r>
      <w:r w:rsidR="00EC6FC4" w:rsidRPr="00F02289">
        <w:rPr>
          <w:szCs w:val="26"/>
          <w:lang w:val="en-US"/>
        </w:rPr>
        <w:t>town</w:t>
      </w:r>
      <w:r w:rsidRPr="00F02289">
        <w:rPr>
          <w:color w:val="000000" w:themeColor="text1"/>
          <w:szCs w:val="26"/>
        </w:rPr>
        <w:t>» словами «</w:t>
      </w:r>
      <w:r w:rsidR="00EC6FC4" w:rsidRPr="00F02289">
        <w:rPr>
          <w:rStyle w:val="header-user-namejs-header-user-name"/>
          <w:szCs w:val="26"/>
        </w:rPr>
        <w:t>uag@arstown.ru</w:t>
      </w:r>
      <w:r w:rsidRPr="00F02289">
        <w:rPr>
          <w:szCs w:val="26"/>
        </w:rPr>
        <w:t>»</w:t>
      </w:r>
      <w:r w:rsidR="00EC6FC4" w:rsidRPr="00F02289">
        <w:rPr>
          <w:szCs w:val="26"/>
        </w:rPr>
        <w:t>.</w:t>
      </w:r>
    </w:p>
    <w:p w:rsidR="00F61910" w:rsidRPr="00F02289" w:rsidRDefault="00F61910" w:rsidP="000E6BB9">
      <w:pPr>
        <w:widowControl/>
        <w:spacing w:before="168" w:line="360" w:lineRule="auto"/>
        <w:ind w:firstLine="540"/>
        <w:contextualSpacing/>
        <w:rPr>
          <w:szCs w:val="26"/>
        </w:rPr>
      </w:pPr>
      <w:r w:rsidRPr="00F02289">
        <w:rPr>
          <w:szCs w:val="26"/>
        </w:rPr>
        <w:t xml:space="preserve">   </w:t>
      </w:r>
      <w:r w:rsidRPr="00F02289">
        <w:rPr>
          <w:rFonts w:eastAsia="Calibri"/>
          <w:bCs/>
          <w:szCs w:val="26"/>
        </w:rPr>
        <w:t xml:space="preserve">2. Организационному управлению администрации </w:t>
      </w:r>
      <w:proofErr w:type="spellStart"/>
      <w:r w:rsidRPr="00F02289">
        <w:rPr>
          <w:rFonts w:eastAsia="Calibri"/>
          <w:bCs/>
          <w:szCs w:val="26"/>
        </w:rPr>
        <w:t>Арсеньевского</w:t>
      </w:r>
      <w:proofErr w:type="spellEnd"/>
      <w:r w:rsidRPr="00F02289">
        <w:rPr>
          <w:rFonts w:eastAsia="Calibri"/>
          <w:bCs/>
          <w:szCs w:val="26"/>
        </w:rPr>
        <w:t xml:space="preserve"> городского округа (Абрамова) обеспечить официальное обнародование и размещение на официальном сайте администрации </w:t>
      </w:r>
      <w:proofErr w:type="spellStart"/>
      <w:r w:rsidRPr="00F02289">
        <w:rPr>
          <w:rFonts w:eastAsia="Calibri"/>
          <w:bCs/>
          <w:szCs w:val="26"/>
        </w:rPr>
        <w:t>Арсеньевского</w:t>
      </w:r>
      <w:proofErr w:type="spellEnd"/>
      <w:r w:rsidRPr="00F02289">
        <w:rPr>
          <w:rFonts w:eastAsia="Calibri"/>
          <w:bCs/>
          <w:szCs w:val="26"/>
        </w:rPr>
        <w:t xml:space="preserve"> городского округа настоящего постановления.</w:t>
      </w:r>
    </w:p>
    <w:p w:rsidR="00F61910" w:rsidRPr="00F02289" w:rsidRDefault="00F61910" w:rsidP="00F61910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F02289">
        <w:rPr>
          <w:szCs w:val="26"/>
        </w:rPr>
        <w:t>3. Настоящее постановление вступает в силу после его официального обнародования.</w:t>
      </w:r>
    </w:p>
    <w:p w:rsidR="004106A1" w:rsidRPr="00F02289" w:rsidRDefault="0008624B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Cs w:val="26"/>
        </w:rPr>
      </w:pPr>
      <w:r w:rsidRPr="00F02289">
        <w:rPr>
          <w:szCs w:val="26"/>
        </w:rPr>
        <w:t xml:space="preserve">  </w:t>
      </w:r>
      <w:r w:rsidR="001470BB" w:rsidRPr="00F02289">
        <w:rPr>
          <w:szCs w:val="26"/>
        </w:rPr>
        <w:t xml:space="preserve"> </w:t>
      </w:r>
      <w:r w:rsidR="00726D56" w:rsidRPr="00F02289">
        <w:rPr>
          <w:color w:val="000000" w:themeColor="text1"/>
          <w:szCs w:val="26"/>
        </w:rPr>
        <w:t xml:space="preserve"> </w:t>
      </w:r>
      <w:bookmarkStart w:id="2" w:name="_GoBack"/>
      <w:bookmarkEnd w:id="2"/>
    </w:p>
    <w:p w:rsidR="009F3D13" w:rsidRPr="00F02289" w:rsidRDefault="009F3D13" w:rsidP="009F3D13">
      <w:pPr>
        <w:widowControl/>
        <w:autoSpaceDE w:val="0"/>
        <w:autoSpaceDN w:val="0"/>
        <w:adjustRightInd w:val="0"/>
        <w:spacing w:line="360" w:lineRule="auto"/>
        <w:ind w:firstLine="0"/>
        <w:rPr>
          <w:szCs w:val="26"/>
        </w:rPr>
      </w:pPr>
    </w:p>
    <w:p w:rsidR="00080C9D" w:rsidRPr="00F02289" w:rsidRDefault="00C80099">
      <w:pPr>
        <w:tabs>
          <w:tab w:val="left" w:pos="709"/>
        </w:tabs>
        <w:ind w:firstLine="0"/>
        <w:rPr>
          <w:szCs w:val="26"/>
        </w:rPr>
      </w:pPr>
      <w:proofErr w:type="spellStart"/>
      <w:r w:rsidRPr="00F02289">
        <w:rPr>
          <w:szCs w:val="26"/>
        </w:rPr>
        <w:t>Врио</w:t>
      </w:r>
      <w:proofErr w:type="spellEnd"/>
      <w:r w:rsidRPr="00F02289">
        <w:rPr>
          <w:szCs w:val="26"/>
        </w:rPr>
        <w:t xml:space="preserve"> Главы</w:t>
      </w:r>
      <w:r w:rsidR="00810D74" w:rsidRPr="00F02289">
        <w:rPr>
          <w:szCs w:val="26"/>
        </w:rPr>
        <w:t xml:space="preserve"> городского округа </w:t>
      </w:r>
      <w:r w:rsidR="00810D74" w:rsidRPr="00F02289">
        <w:rPr>
          <w:szCs w:val="26"/>
        </w:rPr>
        <w:tab/>
        <w:t xml:space="preserve">                        </w:t>
      </w:r>
      <w:r w:rsidR="00700C6D" w:rsidRPr="00F02289">
        <w:rPr>
          <w:szCs w:val="26"/>
        </w:rPr>
        <w:t xml:space="preserve"> </w:t>
      </w:r>
      <w:r w:rsidRPr="00F02289">
        <w:rPr>
          <w:szCs w:val="26"/>
        </w:rPr>
        <w:t xml:space="preserve">  </w:t>
      </w:r>
      <w:r w:rsidR="00700C6D" w:rsidRPr="00F02289">
        <w:rPr>
          <w:szCs w:val="26"/>
        </w:rPr>
        <w:t xml:space="preserve">       </w:t>
      </w:r>
      <w:r w:rsidR="00810D74" w:rsidRPr="00F02289">
        <w:rPr>
          <w:szCs w:val="26"/>
        </w:rPr>
        <w:t xml:space="preserve">                                        </w:t>
      </w:r>
      <w:proofErr w:type="spellStart"/>
      <w:r w:rsidRPr="00F02289">
        <w:rPr>
          <w:szCs w:val="26"/>
        </w:rPr>
        <w:t>С</w:t>
      </w:r>
      <w:r w:rsidR="00810D74" w:rsidRPr="00F02289">
        <w:rPr>
          <w:szCs w:val="26"/>
        </w:rPr>
        <w:t>.С.</w:t>
      </w:r>
      <w:r w:rsidRPr="00F02289">
        <w:rPr>
          <w:szCs w:val="26"/>
        </w:rPr>
        <w:t>Угаров</w:t>
      </w:r>
      <w:proofErr w:type="spellEnd"/>
    </w:p>
    <w:p w:rsidR="00080C9D" w:rsidRPr="00F02289" w:rsidRDefault="00080C9D">
      <w:pPr>
        <w:tabs>
          <w:tab w:val="left" w:pos="709"/>
        </w:tabs>
        <w:spacing w:line="360" w:lineRule="auto"/>
        <w:rPr>
          <w:szCs w:val="26"/>
        </w:rPr>
      </w:pPr>
    </w:p>
    <w:sectPr w:rsidR="00080C9D" w:rsidRPr="00F02289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28" w:rsidRDefault="00917828">
      <w:r>
        <w:separator/>
      </w:r>
    </w:p>
  </w:endnote>
  <w:endnote w:type="continuationSeparator" w:id="0">
    <w:p w:rsidR="00917828" w:rsidRDefault="0091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28" w:rsidRDefault="00917828">
      <w:r>
        <w:separator/>
      </w:r>
    </w:p>
  </w:footnote>
  <w:footnote w:type="continuationSeparator" w:id="0">
    <w:p w:rsidR="00917828" w:rsidRDefault="00917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080C9D">
    <w:pPr>
      <w:pStyle w:val="a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15C56"/>
    <w:rsid w:val="00017F70"/>
    <w:rsid w:val="00051118"/>
    <w:rsid w:val="0007649C"/>
    <w:rsid w:val="00080C9D"/>
    <w:rsid w:val="00083CC9"/>
    <w:rsid w:val="0008624B"/>
    <w:rsid w:val="00092EE2"/>
    <w:rsid w:val="000A4674"/>
    <w:rsid w:val="000B32AD"/>
    <w:rsid w:val="000E6BB9"/>
    <w:rsid w:val="000F1D3D"/>
    <w:rsid w:val="000F5DB6"/>
    <w:rsid w:val="00101C12"/>
    <w:rsid w:val="001249D8"/>
    <w:rsid w:val="001470BB"/>
    <w:rsid w:val="00154ED1"/>
    <w:rsid w:val="0018673D"/>
    <w:rsid w:val="001B1034"/>
    <w:rsid w:val="001E19EB"/>
    <w:rsid w:val="00204E0F"/>
    <w:rsid w:val="002211C2"/>
    <w:rsid w:val="002263BF"/>
    <w:rsid w:val="00235AAF"/>
    <w:rsid w:val="002B4C09"/>
    <w:rsid w:val="002C5167"/>
    <w:rsid w:val="00363617"/>
    <w:rsid w:val="00370C89"/>
    <w:rsid w:val="00375715"/>
    <w:rsid w:val="00382226"/>
    <w:rsid w:val="00402651"/>
    <w:rsid w:val="004106A1"/>
    <w:rsid w:val="004118DA"/>
    <w:rsid w:val="00436F7A"/>
    <w:rsid w:val="0045785C"/>
    <w:rsid w:val="00483EC2"/>
    <w:rsid w:val="005679E8"/>
    <w:rsid w:val="00590E0E"/>
    <w:rsid w:val="00605803"/>
    <w:rsid w:val="00661855"/>
    <w:rsid w:val="00700C6D"/>
    <w:rsid w:val="00726D56"/>
    <w:rsid w:val="0075600F"/>
    <w:rsid w:val="00782E1E"/>
    <w:rsid w:val="007A4371"/>
    <w:rsid w:val="007B7B93"/>
    <w:rsid w:val="007D432F"/>
    <w:rsid w:val="007E4745"/>
    <w:rsid w:val="007E6325"/>
    <w:rsid w:val="007F1BC3"/>
    <w:rsid w:val="00810D74"/>
    <w:rsid w:val="0085277D"/>
    <w:rsid w:val="00860B21"/>
    <w:rsid w:val="00876F64"/>
    <w:rsid w:val="008A201D"/>
    <w:rsid w:val="008A2274"/>
    <w:rsid w:val="008C030E"/>
    <w:rsid w:val="00917828"/>
    <w:rsid w:val="00937190"/>
    <w:rsid w:val="00972BEF"/>
    <w:rsid w:val="009F0207"/>
    <w:rsid w:val="009F3D13"/>
    <w:rsid w:val="00A0618D"/>
    <w:rsid w:val="00A556D4"/>
    <w:rsid w:val="00AC45D2"/>
    <w:rsid w:val="00B854E4"/>
    <w:rsid w:val="00B86BF5"/>
    <w:rsid w:val="00BB6C2F"/>
    <w:rsid w:val="00C80099"/>
    <w:rsid w:val="00C8637A"/>
    <w:rsid w:val="00CD2E38"/>
    <w:rsid w:val="00CD3405"/>
    <w:rsid w:val="00D15AA4"/>
    <w:rsid w:val="00D15C02"/>
    <w:rsid w:val="00D970FB"/>
    <w:rsid w:val="00DA6181"/>
    <w:rsid w:val="00DE1C84"/>
    <w:rsid w:val="00DE202D"/>
    <w:rsid w:val="00E54897"/>
    <w:rsid w:val="00E82AE0"/>
    <w:rsid w:val="00EC6FC4"/>
    <w:rsid w:val="00F02289"/>
    <w:rsid w:val="00F2764E"/>
    <w:rsid w:val="00F43B98"/>
    <w:rsid w:val="00F61910"/>
    <w:rsid w:val="00F9563A"/>
    <w:rsid w:val="00FA12C5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-user-namejs-header-user-name">
    <w:name w:val="header-user-name js-header-user-name"/>
    <w:basedOn w:val="a0"/>
    <w:rsid w:val="00EC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DEA9-8160-420B-B589-EE980485E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7</Pages>
  <Words>2125</Words>
  <Characters>12116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Сидоренко Любовь Петровна</cp:lastModifiedBy>
  <cp:revision>114</cp:revision>
  <cp:lastPrinted>2025-02-26T01:53:00Z</cp:lastPrinted>
  <dcterms:created xsi:type="dcterms:W3CDTF">2018-10-02T23:14:00Z</dcterms:created>
  <dcterms:modified xsi:type="dcterms:W3CDTF">2025-03-06T01:18:00Z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