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9A" w:rsidRPr="002E209A" w:rsidRDefault="002E209A" w:rsidP="002E209A">
      <w:pPr>
        <w:widowControl w:val="0"/>
        <w:tabs>
          <w:tab w:val="left" w:pos="8041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2E209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B96E3F" wp14:editId="08C76BF7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9A" w:rsidRPr="002E209A" w:rsidRDefault="002E209A" w:rsidP="002E209A">
      <w:pPr>
        <w:widowControl w:val="0"/>
        <w:tabs>
          <w:tab w:val="left" w:pos="8041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2E209A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5869F" wp14:editId="4E8A5BD3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974F6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2E209A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2E209A" w:rsidRPr="002E209A" w:rsidRDefault="002E209A" w:rsidP="002E209A">
      <w:pPr>
        <w:widowControl w:val="0"/>
        <w:tabs>
          <w:tab w:val="left" w:pos="8041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2E209A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2E209A" w:rsidRPr="002E209A" w:rsidRDefault="002E209A" w:rsidP="002E209A">
      <w:pPr>
        <w:widowControl w:val="0"/>
        <w:shd w:val="clear" w:color="auto" w:fill="FFFFFF"/>
        <w:tabs>
          <w:tab w:val="left" w:pos="505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2E209A" w:rsidRPr="002E209A" w:rsidRDefault="002E209A" w:rsidP="002E209A">
      <w:pPr>
        <w:widowControl w:val="0"/>
        <w:shd w:val="clear" w:color="auto" w:fill="FFFFFF"/>
        <w:tabs>
          <w:tab w:val="left" w:pos="505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2E209A" w:rsidRPr="002E209A" w:rsidRDefault="002E209A" w:rsidP="002E20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2E209A" w:rsidRPr="002E209A" w:rsidRDefault="002E209A" w:rsidP="002E20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E209A" w:rsidRPr="002E209A" w:rsidRDefault="002E209A" w:rsidP="002E20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2E209A" w:rsidRPr="002E209A" w:rsidTr="005A3410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2E209A" w:rsidRPr="002E209A" w:rsidRDefault="001B4E11" w:rsidP="002E209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июля 2024 г.</w:t>
            </w:r>
          </w:p>
        </w:tc>
        <w:tc>
          <w:tcPr>
            <w:tcW w:w="5101" w:type="dxa"/>
          </w:tcPr>
          <w:p w:rsidR="002E209A" w:rsidRPr="002E209A" w:rsidRDefault="002E209A" w:rsidP="002E209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2E209A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2E209A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2E209A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:rsidR="002E209A" w:rsidRPr="002E209A" w:rsidRDefault="002E209A" w:rsidP="002E209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2E209A" w:rsidRPr="002E209A" w:rsidRDefault="001B4E11" w:rsidP="002E209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475-па</w:t>
            </w:r>
          </w:p>
        </w:tc>
      </w:tr>
    </w:tbl>
    <w:p w:rsidR="002E209A" w:rsidRPr="002E209A" w:rsidRDefault="002E209A" w:rsidP="002E209A">
      <w:pPr>
        <w:widowControl w:val="0"/>
        <w:tabs>
          <w:tab w:val="left" w:pos="8041"/>
        </w:tabs>
        <w:suppressAutoHyphens w:val="0"/>
        <w:autoSpaceDE w:val="0"/>
        <w:autoSpaceDN w:val="0"/>
        <w:adjustRightInd w:val="0"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A70DE" w:rsidRDefault="00BA70D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70DE" w:rsidRDefault="00640FFB">
      <w:pPr>
        <w:widowControl w:val="0"/>
        <w:spacing w:after="0" w:line="240" w:lineRule="auto"/>
        <w:jc w:val="center"/>
        <w:rPr>
          <w:rFonts w:ascii="Tinos" w:hAnsi="Tinos"/>
          <w:sz w:val="26"/>
          <w:szCs w:val="26"/>
        </w:rPr>
      </w:pPr>
      <w:bookmarkStart w:id="0" w:name="_GoBack"/>
      <w:r>
        <w:rPr>
          <w:rFonts w:ascii="Tinos" w:eastAsia="Times New Roman" w:hAnsi="Tinos" w:cs="Times New Roman"/>
          <w:b/>
          <w:sz w:val="26"/>
          <w:szCs w:val="26"/>
          <w:lang w:eastAsia="ru-RU"/>
        </w:rPr>
        <w:t>О распределении гранта, полученного из бюджета Приморского края в целях поддержки проектов, инициируемых жителями муниципальных образований Приморского края, по решению вопросов местного значения</w:t>
      </w:r>
      <w:r w:rsidR="002E209A">
        <w:rPr>
          <w:rFonts w:ascii="Tinos" w:eastAsia="Times New Roman" w:hAnsi="Tinos" w:cs="Times New Roman"/>
          <w:b/>
          <w:sz w:val="26"/>
          <w:szCs w:val="26"/>
          <w:lang w:eastAsia="ru-RU"/>
        </w:rPr>
        <w:t xml:space="preserve"> </w:t>
      </w:r>
      <w:r>
        <w:rPr>
          <w:rFonts w:ascii="Tinos" w:eastAsia="Times New Roman" w:hAnsi="Tinos" w:cs="Times New Roman"/>
          <w:b/>
          <w:sz w:val="26"/>
          <w:szCs w:val="26"/>
          <w:lang w:eastAsia="ru-RU"/>
        </w:rPr>
        <w:t>в 2024 году</w:t>
      </w:r>
    </w:p>
    <w:bookmarkEnd w:id="0"/>
    <w:p w:rsidR="00BA70DE" w:rsidRDefault="00BA70DE">
      <w:pPr>
        <w:widowControl w:val="0"/>
        <w:spacing w:after="0" w:line="240" w:lineRule="auto"/>
        <w:jc w:val="center"/>
        <w:rPr>
          <w:rFonts w:ascii="Tinos" w:eastAsia="Times New Roman" w:hAnsi="Tinos" w:cs="Times New Roman"/>
          <w:b/>
          <w:sz w:val="26"/>
          <w:szCs w:val="26"/>
          <w:lang w:eastAsia="ru-RU"/>
        </w:rPr>
      </w:pPr>
    </w:p>
    <w:p w:rsidR="002E209A" w:rsidRDefault="002E209A">
      <w:pPr>
        <w:widowControl w:val="0"/>
        <w:spacing w:after="0" w:line="240" w:lineRule="auto"/>
        <w:jc w:val="center"/>
        <w:rPr>
          <w:rFonts w:ascii="Tinos" w:eastAsia="Times New Roman" w:hAnsi="Tinos" w:cs="Times New Roman"/>
          <w:b/>
          <w:sz w:val="26"/>
          <w:szCs w:val="26"/>
          <w:lang w:eastAsia="ru-RU"/>
        </w:rPr>
      </w:pPr>
    </w:p>
    <w:p w:rsidR="00BA70DE" w:rsidRDefault="00640FFB">
      <w:pPr>
        <w:widowControl w:val="0"/>
        <w:spacing w:after="0" w:line="360" w:lineRule="auto"/>
        <w:ind w:firstLine="709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sz w:val="26"/>
          <w:szCs w:val="26"/>
          <w:lang w:eastAsia="ru-RU"/>
        </w:rPr>
        <w:t xml:space="preserve">На основании Закона Приморского края 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от 22 декабря 2023 года № 495-КЗ </w:t>
      </w:r>
      <w:r w:rsidR="002E209A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br/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«О краевом бюджете на 2024 год и плановый период 2025 и 2026 годов»</w:t>
      </w:r>
      <w:r>
        <w:rPr>
          <w:rFonts w:ascii="Tinos" w:eastAsia="Times New Roman" w:hAnsi="Tinos" w:cs="Times New Roman"/>
          <w:sz w:val="26"/>
          <w:szCs w:val="26"/>
          <w:lang w:eastAsia="ru-RU"/>
        </w:rPr>
        <w:t xml:space="preserve">, постановления Администрации Приморского края от 21 марта 2019 года №170-па </w:t>
      </w:r>
      <w:r w:rsidR="002E209A">
        <w:rPr>
          <w:rFonts w:ascii="Tinos" w:eastAsia="Times New Roman" w:hAnsi="Tinos" w:cs="Times New Roman"/>
          <w:sz w:val="26"/>
          <w:szCs w:val="26"/>
          <w:lang w:eastAsia="ru-RU"/>
        </w:rPr>
        <w:br/>
      </w:r>
      <w:r>
        <w:rPr>
          <w:rFonts w:ascii="Tinos" w:eastAsia="Times New Roman" w:hAnsi="Tinos" w:cs="Times New Roman"/>
          <w:sz w:val="26"/>
          <w:szCs w:val="26"/>
          <w:lang w:eastAsia="ru-RU"/>
        </w:rPr>
        <w:t xml:space="preserve">«О грантах победителям конкурса проектов, инициируемых жителями муниципальных образований Приморского края, по решению вопросов местного значения», 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постановления Правительства Приморского края от 17 июля 2024 года </w:t>
      </w:r>
      <w:r w:rsidR="002E209A"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br/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№ 521-пп «​Об утверждении распределения иных межбюджетных трансфертов из краевого бюджета на выплату грантов бюджетам муниципальных образований​ Приморского края в целях поддержки проектов,​ инициируемых жителями муниципальных образований  Приморского края, по решению вопросов​ местного значения в 2024 году», в соответствии с Соглашением о предоставлении иного межбюджетного трансферта из краевого бюджета бюджету муниципального образования Приморского края на выплату грантов на финансовое обеспечение затрат, связанных с реализацией проектов, инициируемых жителями муниципальных образований Приморского края, по решению вопросов местного значения</w:t>
      </w:r>
      <w:r>
        <w:rPr>
          <w:rFonts w:ascii="Tinos" w:eastAsia="Times New Roman" w:hAnsi="Tinos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от 25 июля 2024 года № 2</w:t>
      </w:r>
      <w:r>
        <w:rPr>
          <w:rFonts w:ascii="Tinos" w:eastAsia="Times New Roman" w:hAnsi="Tinos" w:cs="Times New Roman"/>
          <w:sz w:val="26"/>
          <w:szCs w:val="26"/>
          <w:lang w:eastAsia="ru-RU"/>
        </w:rPr>
        <w:t>,</w:t>
      </w:r>
      <w:r>
        <w:rPr>
          <w:rFonts w:ascii="Tinos" w:eastAsia="Times New Roman" w:hAnsi="Tinos" w:cs="Times New Roman"/>
          <w:b/>
          <w:sz w:val="26"/>
          <w:szCs w:val="26"/>
          <w:lang w:eastAsia="ru-RU"/>
        </w:rPr>
        <w:t xml:space="preserve"> </w:t>
      </w:r>
      <w:r>
        <w:rPr>
          <w:rFonts w:ascii="Tinos" w:eastAsia="Times New Roman" w:hAnsi="Tinos" w:cs="Times New Roman"/>
          <w:sz w:val="26"/>
          <w:szCs w:val="26"/>
          <w:lang w:eastAsia="ru-RU"/>
        </w:rPr>
        <w:t xml:space="preserve">руководствуясь Уставом Арсеньевского городского округа, администрация Арсеньевского городского округа </w:t>
      </w:r>
    </w:p>
    <w:p w:rsidR="00BA70DE" w:rsidRDefault="00BA70DE">
      <w:pPr>
        <w:widowControl w:val="0"/>
        <w:spacing w:after="0" w:line="240" w:lineRule="auto"/>
        <w:jc w:val="both"/>
        <w:rPr>
          <w:rFonts w:ascii="Tinos" w:eastAsia="Times New Roman" w:hAnsi="Tinos" w:cs="Times New Roman"/>
          <w:sz w:val="26"/>
          <w:szCs w:val="26"/>
          <w:lang w:eastAsia="ru-RU"/>
        </w:rPr>
      </w:pPr>
    </w:p>
    <w:p w:rsidR="00BA70DE" w:rsidRDefault="00BA70DE">
      <w:pPr>
        <w:widowControl w:val="0"/>
        <w:spacing w:after="0" w:line="240" w:lineRule="auto"/>
        <w:jc w:val="both"/>
        <w:rPr>
          <w:rFonts w:ascii="Tinos" w:eastAsia="Times New Roman" w:hAnsi="Tinos" w:cs="Times New Roman"/>
          <w:sz w:val="26"/>
          <w:szCs w:val="26"/>
          <w:lang w:eastAsia="ru-RU"/>
        </w:rPr>
      </w:pPr>
    </w:p>
    <w:p w:rsidR="00BA70DE" w:rsidRDefault="00640FFB">
      <w:pPr>
        <w:widowControl w:val="0"/>
        <w:spacing w:after="0" w:line="240" w:lineRule="auto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sz w:val="26"/>
          <w:szCs w:val="26"/>
          <w:lang w:eastAsia="ru-RU"/>
        </w:rPr>
        <w:t>ПОСТАНОВЛЯЕТ:</w:t>
      </w:r>
    </w:p>
    <w:p w:rsidR="00BA70DE" w:rsidRDefault="00BA70DE">
      <w:pPr>
        <w:widowControl w:val="0"/>
        <w:spacing w:after="0" w:line="240" w:lineRule="auto"/>
        <w:jc w:val="both"/>
        <w:rPr>
          <w:rFonts w:ascii="Tinos" w:eastAsia="Times New Roman" w:hAnsi="Tinos" w:cs="Times New Roman"/>
          <w:sz w:val="26"/>
          <w:szCs w:val="26"/>
          <w:lang w:eastAsia="ru-RU"/>
        </w:rPr>
      </w:pPr>
    </w:p>
    <w:p w:rsidR="00BA70DE" w:rsidRDefault="00BA70DE">
      <w:pPr>
        <w:widowControl w:val="0"/>
        <w:spacing w:after="0" w:line="240" w:lineRule="auto"/>
        <w:jc w:val="both"/>
        <w:rPr>
          <w:rFonts w:ascii="Tinos" w:eastAsia="Times New Roman" w:hAnsi="Tinos" w:cs="Times New Roman"/>
          <w:sz w:val="26"/>
          <w:szCs w:val="26"/>
          <w:lang w:eastAsia="ru-RU"/>
        </w:rPr>
      </w:pPr>
    </w:p>
    <w:p w:rsidR="00BA70DE" w:rsidRDefault="00640FFB">
      <w:pPr>
        <w:widowControl w:val="0"/>
        <w:spacing w:after="0"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sz w:val="26"/>
          <w:szCs w:val="26"/>
          <w:lang w:eastAsia="ru-RU"/>
        </w:rPr>
        <w:t xml:space="preserve">1. Распределить грант, полученный из бюджета Приморского края в целях поддержки проектов, инициируемых жителями муниципальных образований </w:t>
      </w:r>
      <w:r w:rsidR="00664660">
        <w:rPr>
          <w:rFonts w:ascii="Tinos" w:eastAsia="Times New Roman" w:hAnsi="Tinos" w:cs="Times New Roman"/>
          <w:sz w:val="26"/>
          <w:szCs w:val="26"/>
          <w:lang w:eastAsia="ru-RU"/>
        </w:rPr>
        <w:br/>
      </w:r>
      <w:r w:rsidR="00664660">
        <w:rPr>
          <w:rFonts w:ascii="Tinos" w:eastAsia="Times New Roman" w:hAnsi="Tinos" w:cs="Times New Roman"/>
          <w:sz w:val="26"/>
          <w:szCs w:val="26"/>
          <w:lang w:eastAsia="ru-RU"/>
        </w:rPr>
        <w:lastRenderedPageBreak/>
        <w:br/>
      </w:r>
      <w:r w:rsidR="00664660">
        <w:rPr>
          <w:rFonts w:ascii="Tinos" w:eastAsia="Times New Roman" w:hAnsi="Tinos" w:cs="Times New Roman"/>
          <w:sz w:val="26"/>
          <w:szCs w:val="26"/>
          <w:lang w:eastAsia="ru-RU"/>
        </w:rPr>
        <w:br/>
      </w:r>
      <w:r>
        <w:rPr>
          <w:rFonts w:ascii="Tinos" w:eastAsia="Times New Roman" w:hAnsi="Tinos" w:cs="Times New Roman"/>
          <w:sz w:val="26"/>
          <w:szCs w:val="26"/>
          <w:lang w:eastAsia="ru-RU"/>
        </w:rPr>
        <w:t>Приморского края, по решению вопросов местного значения в 2024 году (далее – Грант), на реализацию следующих проектов, инициированных жителями Арсеньевского городского округа:</w:t>
      </w:r>
    </w:p>
    <w:p w:rsidR="00BA70DE" w:rsidRDefault="00640FFB">
      <w:pPr>
        <w:widowControl w:val="0"/>
        <w:spacing w:after="0" w:line="360" w:lineRule="auto"/>
        <w:ind w:firstLine="567"/>
        <w:jc w:val="both"/>
        <w:outlineLvl w:val="1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1.1. </w:t>
      </w:r>
      <w:r>
        <w:rPr>
          <w:rFonts w:ascii="Tinos" w:eastAsia="Times New Roman" w:hAnsi="Tinos" w:cs="Times New Roman"/>
          <w:sz w:val="26"/>
          <w:szCs w:val="26"/>
          <w:lang w:eastAsia="ru-RU"/>
        </w:rPr>
        <w:t>Для заключения контрактов:</w:t>
      </w:r>
    </w:p>
    <w:p w:rsidR="00BA70DE" w:rsidRDefault="00640FFB">
      <w:pPr>
        <w:widowControl w:val="0"/>
        <w:spacing w:after="0" w:line="360" w:lineRule="auto"/>
        <w:ind w:firstLine="567"/>
        <w:jc w:val="both"/>
        <w:outlineLvl w:val="1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1.1.1. 1 000 000 (один миллион) рублей 00 копеек – «</w:t>
      </w:r>
      <w:r>
        <w:rPr>
          <w:rFonts w:ascii="Tinos" w:eastAsia="Calibri" w:hAnsi="Tinos" w:cs="Times New Roman"/>
          <w:color w:val="000000"/>
          <w:sz w:val="26"/>
          <w:szCs w:val="26"/>
        </w:rPr>
        <w:t>Комфортная улица, 2 этап»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 (</w:t>
      </w:r>
      <w:r>
        <w:rPr>
          <w:rFonts w:ascii="Tinos" w:eastAsia="Calibri" w:hAnsi="Tinos" w:cs="Times New Roman"/>
          <w:color w:val="000000"/>
          <w:sz w:val="26"/>
          <w:szCs w:val="26"/>
        </w:rPr>
        <w:t>ТОС «Заречная»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);</w:t>
      </w:r>
    </w:p>
    <w:p w:rsidR="00BA70DE" w:rsidRDefault="00640FFB">
      <w:pPr>
        <w:widowControl w:val="0"/>
        <w:spacing w:after="0"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1.1.2. 999 600 (девятьсот девяносто девять тысяч шестьсот) рублей 93 копейки – «</w:t>
      </w:r>
      <w:r>
        <w:rPr>
          <w:rFonts w:ascii="Tinos" w:eastAsia="Calibri" w:hAnsi="Tinos" w:cs="Times New Roman"/>
          <w:color w:val="000000"/>
          <w:sz w:val="26"/>
          <w:szCs w:val="26"/>
        </w:rPr>
        <w:t>Безопасный двор»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 (</w:t>
      </w:r>
      <w:r>
        <w:rPr>
          <w:rFonts w:ascii="Tinos" w:eastAsia="Calibri" w:hAnsi="Tinos" w:cs="Times New Roman"/>
          <w:color w:val="000000"/>
          <w:sz w:val="26"/>
          <w:szCs w:val="26"/>
        </w:rPr>
        <w:t>ТОС «Соседи» А</w:t>
      </w:r>
      <w:r w:rsidR="00664660">
        <w:rPr>
          <w:rFonts w:ascii="Tinos" w:eastAsia="Calibri" w:hAnsi="Tinos" w:cs="Times New Roman"/>
          <w:color w:val="000000"/>
          <w:sz w:val="26"/>
          <w:szCs w:val="26"/>
        </w:rPr>
        <w:t>рсеньевского городского округа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);</w:t>
      </w:r>
    </w:p>
    <w:p w:rsidR="00BA70DE" w:rsidRDefault="00640FFB">
      <w:pPr>
        <w:widowControl w:val="0"/>
        <w:spacing w:after="0"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1.1.3. 1 000 000 (один миллион) рублей 00 копеек – «Добрая тропа, 2 этап» (ТОС «Центральный»);</w:t>
      </w:r>
    </w:p>
    <w:p w:rsidR="00BA70DE" w:rsidRDefault="00640FFB">
      <w:pPr>
        <w:widowControl w:val="0"/>
        <w:spacing w:after="0"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1.1.4.</w:t>
      </w:r>
      <w:r>
        <w:rPr>
          <w:rFonts w:ascii="Tinos" w:hAnsi="Tinos"/>
          <w:color w:val="000000"/>
          <w:sz w:val="26"/>
          <w:szCs w:val="26"/>
        </w:rPr>
        <w:t xml:space="preserve"> </w:t>
      </w:r>
      <w:r>
        <w:rPr>
          <w:rFonts w:ascii="Tinos" w:eastAsia="Calibri" w:hAnsi="Tinos" w:cs="Times New Roman"/>
          <w:color w:val="000000"/>
          <w:sz w:val="26"/>
          <w:szCs w:val="26"/>
        </w:rPr>
        <w:t>973 012,49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 (девятьсот семьдесят три тысячи двенадцать) рублей 49 копеек – «</w:t>
      </w:r>
      <w:r>
        <w:rPr>
          <w:rFonts w:ascii="Tinos" w:eastAsia="Calibri" w:hAnsi="Tinos" w:cs="Times New Roman"/>
          <w:color w:val="000000"/>
          <w:sz w:val="26"/>
          <w:szCs w:val="26"/>
        </w:rPr>
        <w:t>Доступная дорога»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 (ТОС «Район Южный»);</w:t>
      </w:r>
    </w:p>
    <w:p w:rsidR="00BA70DE" w:rsidRDefault="00640FFB">
      <w:pPr>
        <w:widowControl w:val="0"/>
        <w:spacing w:after="0"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1.1.5.</w:t>
      </w:r>
      <w:r>
        <w:rPr>
          <w:rFonts w:ascii="Tinos" w:hAnsi="Tinos"/>
          <w:color w:val="000000"/>
          <w:sz w:val="26"/>
          <w:szCs w:val="26"/>
        </w:rPr>
        <w:t xml:space="preserve"> 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998 220 (девятьсот девяносто восемь тысяч двести двадцать) рублей 30 </w:t>
      </w:r>
      <w:proofErr w:type="gramStart"/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копеек  –</w:t>
      </w:r>
      <w:proofErr w:type="gramEnd"/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 «</w:t>
      </w:r>
      <w:r>
        <w:rPr>
          <w:rFonts w:ascii="Tinos" w:eastAsia="Calibri" w:hAnsi="Tinos" w:cs="Times New Roman"/>
          <w:color w:val="000000"/>
          <w:sz w:val="26"/>
          <w:szCs w:val="26"/>
        </w:rPr>
        <w:t>Наш спортивный двор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» (ТОС «Октябрьская»);</w:t>
      </w:r>
    </w:p>
    <w:p w:rsidR="00BA70DE" w:rsidRDefault="00640FFB">
      <w:pPr>
        <w:widowControl w:val="0"/>
        <w:spacing w:after="0"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1.1.6.</w:t>
      </w:r>
      <w:r>
        <w:rPr>
          <w:rFonts w:ascii="Tinos" w:hAnsi="Tinos"/>
          <w:color w:val="000000"/>
          <w:sz w:val="26"/>
          <w:szCs w:val="26"/>
        </w:rPr>
        <w:t xml:space="preserve"> 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997 571 (девятьсот девяносто семь тысяч пятьсот семьдесят один) рубль 26 копеек – «</w:t>
      </w:r>
      <w:r>
        <w:rPr>
          <w:rFonts w:ascii="Tinos" w:eastAsia="Calibri" w:hAnsi="Tinos" w:cs="Times New Roman"/>
          <w:color w:val="000000"/>
          <w:sz w:val="26"/>
          <w:szCs w:val="26"/>
        </w:rPr>
        <w:t>Комфортный двор – общее дело для ТОС «АРСЕНЬЕВЦЫ 61»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 (ТОС </w:t>
      </w:r>
      <w:r>
        <w:rPr>
          <w:rFonts w:ascii="Tinos" w:eastAsia="Calibri" w:hAnsi="Tinos" w:cs="Times New Roman"/>
          <w:color w:val="000000"/>
          <w:sz w:val="26"/>
          <w:szCs w:val="26"/>
        </w:rPr>
        <w:t>«АРСЕНЬЕВЦЫ 61»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);</w:t>
      </w:r>
    </w:p>
    <w:p w:rsidR="00BA70DE" w:rsidRDefault="00640FFB">
      <w:pPr>
        <w:widowControl w:val="0"/>
        <w:spacing w:after="0"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1.1.7.</w:t>
      </w:r>
      <w:r>
        <w:rPr>
          <w:rFonts w:ascii="Tinos" w:hAnsi="Tinos"/>
          <w:color w:val="000000"/>
          <w:sz w:val="26"/>
          <w:szCs w:val="26"/>
        </w:rPr>
        <w:t xml:space="preserve"> 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1 000 000 (один миллион) рублей 00 копеек – «</w:t>
      </w:r>
      <w:r>
        <w:rPr>
          <w:rFonts w:ascii="Tinos" w:eastAsia="Calibri" w:hAnsi="Tinos" w:cs="Times New Roman"/>
          <w:color w:val="000000"/>
          <w:sz w:val="26"/>
          <w:szCs w:val="26"/>
        </w:rPr>
        <w:t>Благоустройство Октябрь 44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» (ТОС </w:t>
      </w:r>
      <w:r>
        <w:rPr>
          <w:rFonts w:ascii="Tinos" w:eastAsia="Calibri" w:hAnsi="Tinos" w:cs="Times New Roman"/>
          <w:color w:val="000000"/>
          <w:sz w:val="26"/>
          <w:szCs w:val="26"/>
        </w:rPr>
        <w:t>«Октябрь-44»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);</w:t>
      </w:r>
    </w:p>
    <w:p w:rsidR="00BA70DE" w:rsidRDefault="00640FFB">
      <w:pPr>
        <w:widowControl w:val="0"/>
        <w:spacing w:after="0"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1.1.8. 995 551 (девятьсот девяносто пять тысяч пятьсот пятьдесят один) рубль 98 копеек – </w:t>
      </w:r>
      <w:r>
        <w:rPr>
          <w:rFonts w:ascii="Tinos" w:eastAsia="Calibri" w:hAnsi="Tinos" w:cs="Times New Roman"/>
          <w:color w:val="000000"/>
          <w:sz w:val="26"/>
          <w:szCs w:val="26"/>
        </w:rPr>
        <w:t xml:space="preserve">«Универсальная </w:t>
      </w:r>
      <w:proofErr w:type="spellStart"/>
      <w:r>
        <w:rPr>
          <w:rFonts w:ascii="Tinos" w:eastAsia="Calibri" w:hAnsi="Tinos" w:cs="Times New Roman"/>
          <w:color w:val="000000"/>
          <w:sz w:val="26"/>
          <w:szCs w:val="26"/>
        </w:rPr>
        <w:t>волейбольно</w:t>
      </w:r>
      <w:proofErr w:type="spellEnd"/>
      <w:r>
        <w:rPr>
          <w:rFonts w:ascii="Tinos" w:eastAsia="Calibri" w:hAnsi="Tinos" w:cs="Times New Roman"/>
          <w:color w:val="000000"/>
          <w:sz w:val="26"/>
          <w:szCs w:val="26"/>
        </w:rPr>
        <w:t xml:space="preserve">-баскетбольная площадка» 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(ТОС </w:t>
      </w:r>
      <w:r>
        <w:rPr>
          <w:rFonts w:ascii="Tinos" w:eastAsia="Calibri" w:hAnsi="Tinos" w:cs="Times New Roman"/>
          <w:color w:val="000000"/>
          <w:sz w:val="26"/>
          <w:szCs w:val="26"/>
        </w:rPr>
        <w:t>«Станционная»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);</w:t>
      </w:r>
    </w:p>
    <w:p w:rsidR="00BA70DE" w:rsidRDefault="00640FFB">
      <w:pPr>
        <w:widowControl w:val="0"/>
        <w:spacing w:after="0"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1.1.9. 941 700 (девятьсот сорок одна тысяча семьсот) рублей 00 копеек – «</w:t>
      </w:r>
      <w:r>
        <w:rPr>
          <w:rFonts w:ascii="Tinos" w:eastAsia="Calibri" w:hAnsi="Tinos" w:cs="Times New Roman"/>
          <w:color w:val="000000"/>
          <w:sz w:val="26"/>
          <w:szCs w:val="26"/>
        </w:rPr>
        <w:t>Здоровье - это жизнь!» (ТОС «Весна»);</w:t>
      </w:r>
    </w:p>
    <w:p w:rsidR="00BA70DE" w:rsidRDefault="00640FFB">
      <w:pPr>
        <w:widowControl w:val="0"/>
        <w:spacing w:after="0"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1.1.10. 1 000 000 (один миллион) рублей 00 копеек – «</w:t>
      </w:r>
      <w:r>
        <w:rPr>
          <w:rFonts w:ascii="Tinos" w:eastAsia="Calibri" w:hAnsi="Tinos" w:cs="Times New Roman"/>
          <w:color w:val="000000"/>
          <w:sz w:val="26"/>
          <w:szCs w:val="26"/>
        </w:rPr>
        <w:t>Обустройство ливневой канализации» (инициативная группа 47 Жуковского);</w:t>
      </w:r>
    </w:p>
    <w:p w:rsidR="00BA70DE" w:rsidRDefault="00640FFB">
      <w:pPr>
        <w:widowControl w:val="0"/>
        <w:spacing w:after="0"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1.1.11. 1 000 000 (один миллион) рублей 00 копеек </w:t>
      </w:r>
      <w:proofErr w:type="gramStart"/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>–  «</w:t>
      </w:r>
      <w:proofErr w:type="gramEnd"/>
      <w:r>
        <w:rPr>
          <w:rFonts w:ascii="Tinos" w:eastAsia="Calibri" w:hAnsi="Tinos" w:cs="Times New Roman"/>
          <w:color w:val="000000"/>
          <w:sz w:val="26"/>
          <w:szCs w:val="26"/>
        </w:rPr>
        <w:t xml:space="preserve">Обустройство ливневой канализации» 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(инициативная группа </w:t>
      </w:r>
      <w:r>
        <w:rPr>
          <w:rFonts w:ascii="Tinos" w:eastAsia="Calibri" w:hAnsi="Tinos" w:cs="Times New Roman"/>
          <w:color w:val="000000"/>
          <w:sz w:val="26"/>
          <w:szCs w:val="26"/>
        </w:rPr>
        <w:t>49 Жуковского).</w:t>
      </w:r>
    </w:p>
    <w:p w:rsidR="00BA70DE" w:rsidRDefault="00640FFB">
      <w:pPr>
        <w:widowControl w:val="0"/>
        <w:spacing w:after="0"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1.2. </w:t>
      </w:r>
      <w:r>
        <w:rPr>
          <w:rFonts w:ascii="Tinos" w:eastAsia="Times New Roman" w:hAnsi="Tinos" w:cs="Times New Roman"/>
          <w:sz w:val="26"/>
          <w:szCs w:val="26"/>
          <w:lang w:eastAsia="ru-RU"/>
        </w:rPr>
        <w:t>Выделить субсидию:</w:t>
      </w:r>
    </w:p>
    <w:p w:rsidR="00BA70DE" w:rsidRDefault="00640FFB">
      <w:pPr>
        <w:widowControl w:val="0"/>
        <w:spacing w:after="0"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sz w:val="26"/>
          <w:szCs w:val="26"/>
          <w:lang w:eastAsia="ru-RU"/>
        </w:rPr>
        <w:t xml:space="preserve">1.2.1. </w:t>
      </w:r>
      <w:r>
        <w:rPr>
          <w:rFonts w:ascii="Tinos" w:eastAsia="Calibri" w:hAnsi="Tinos" w:cs="Times New Roman"/>
          <w:sz w:val="26"/>
          <w:szCs w:val="26"/>
        </w:rPr>
        <w:t xml:space="preserve">Общественная организация </w:t>
      </w:r>
      <w:r>
        <w:rPr>
          <w:rFonts w:ascii="Tinos" w:eastAsia="Times New Roman" w:hAnsi="Tinos" w:cs="Times New Roman"/>
          <w:sz w:val="26"/>
          <w:szCs w:val="26"/>
          <w:lang w:eastAsia="ru-RU"/>
        </w:rPr>
        <w:t>«ТОС «Улица Южная» Арсеньевского городского округа в размере 1 500 000 (один миллион пятьсот тысяч) рублей 00 копеек, на реализацию проекта «Сухая улица, 2 этап»;</w:t>
      </w:r>
    </w:p>
    <w:p w:rsidR="00640FFB" w:rsidRDefault="00640FFB">
      <w:pPr>
        <w:widowControl w:val="0"/>
        <w:spacing w:after="0" w:line="360" w:lineRule="auto"/>
        <w:ind w:firstLine="567"/>
        <w:jc w:val="both"/>
        <w:rPr>
          <w:rFonts w:ascii="Tinos" w:eastAsia="Times New Roman" w:hAnsi="Tinos" w:cs="Times New Roman"/>
          <w:sz w:val="26"/>
          <w:szCs w:val="26"/>
          <w:lang w:eastAsia="ru-RU"/>
        </w:rPr>
      </w:pPr>
    </w:p>
    <w:p w:rsidR="00640FFB" w:rsidRDefault="00640FFB">
      <w:pPr>
        <w:widowControl w:val="0"/>
        <w:spacing w:after="0" w:line="360" w:lineRule="auto"/>
        <w:ind w:firstLine="567"/>
        <w:jc w:val="both"/>
        <w:rPr>
          <w:rFonts w:ascii="Tinos" w:eastAsia="Times New Roman" w:hAnsi="Tinos" w:cs="Times New Roman"/>
          <w:sz w:val="26"/>
          <w:szCs w:val="26"/>
          <w:lang w:eastAsia="ru-RU"/>
        </w:rPr>
      </w:pPr>
    </w:p>
    <w:p w:rsidR="00BA70DE" w:rsidRDefault="00640FFB">
      <w:pPr>
        <w:widowControl w:val="0"/>
        <w:spacing w:after="0"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sz w:val="26"/>
          <w:szCs w:val="26"/>
          <w:lang w:eastAsia="ru-RU"/>
        </w:rPr>
        <w:t xml:space="preserve">1.2.2. ОО </w:t>
      </w:r>
      <w:r>
        <w:rPr>
          <w:rFonts w:ascii="Tinos" w:eastAsia="Calibri" w:hAnsi="Tinos" w:cs="Times New Roman"/>
          <w:sz w:val="26"/>
          <w:szCs w:val="26"/>
        </w:rPr>
        <w:t>«ТОС «51 Жуковского» Арсеньевского городского округа Приморского края»</w:t>
      </w:r>
      <w:r>
        <w:rPr>
          <w:rFonts w:ascii="Tinos" w:eastAsia="Times New Roman" w:hAnsi="Tinos" w:cs="Times New Roman"/>
          <w:sz w:val="26"/>
          <w:szCs w:val="26"/>
          <w:lang w:eastAsia="ru-RU"/>
        </w:rPr>
        <w:t xml:space="preserve"> в размере 1 500 000 (один миллион пятьсот тысяч) рублей 00 копеек, на реализацию проекта </w:t>
      </w:r>
      <w:r>
        <w:rPr>
          <w:rFonts w:ascii="Tinos" w:eastAsia="Calibri" w:hAnsi="Tinos" w:cs="Times New Roman"/>
          <w:sz w:val="26"/>
          <w:szCs w:val="26"/>
        </w:rPr>
        <w:t>«Обустройство ливневой канализации»;</w:t>
      </w:r>
    </w:p>
    <w:p w:rsidR="00BA70DE" w:rsidRDefault="00640FFB">
      <w:pPr>
        <w:widowControl w:val="0"/>
        <w:spacing w:after="0" w:line="360" w:lineRule="auto"/>
        <w:ind w:firstLine="567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sz w:val="26"/>
          <w:szCs w:val="26"/>
          <w:lang w:eastAsia="ru-RU"/>
        </w:rPr>
        <w:t xml:space="preserve">1.2.3. ОО </w:t>
      </w:r>
      <w:r>
        <w:rPr>
          <w:rFonts w:ascii="Tinos" w:eastAsia="Calibri" w:hAnsi="Tinos" w:cs="Times New Roman"/>
          <w:sz w:val="26"/>
          <w:szCs w:val="26"/>
        </w:rPr>
        <w:t>«ТОС «43 Жуковского» Арсеньевского городского округа Приморского края»</w:t>
      </w:r>
      <w:r>
        <w:rPr>
          <w:rFonts w:ascii="Tinos" w:eastAsia="Times New Roman" w:hAnsi="Tinos" w:cs="Times New Roman"/>
          <w:sz w:val="26"/>
          <w:szCs w:val="26"/>
          <w:lang w:eastAsia="ru-RU"/>
        </w:rPr>
        <w:t xml:space="preserve"> в размере 1 500 000 (один миллион пятьсот тысяч) рублей 00 копеек, на реализацию проекта </w:t>
      </w:r>
      <w:r>
        <w:rPr>
          <w:rFonts w:ascii="Tinos" w:eastAsia="Calibri" w:hAnsi="Tinos" w:cs="Times New Roman"/>
          <w:sz w:val="26"/>
          <w:szCs w:val="26"/>
        </w:rPr>
        <w:t>«Обустройство ливневой канализации».</w:t>
      </w:r>
      <w:r>
        <w:rPr>
          <w:rFonts w:ascii="Tinos" w:eastAsia="Times New Roman" w:hAnsi="Tinos" w:cs="Times New Roman"/>
          <w:sz w:val="26"/>
          <w:szCs w:val="26"/>
          <w:lang w:eastAsia="ru-RU"/>
        </w:rPr>
        <w:t xml:space="preserve">                            </w:t>
      </w:r>
      <w:r>
        <w:rPr>
          <w:rFonts w:ascii="Tinos" w:eastAsia="Times New Roman" w:hAnsi="Tinos" w:cs="Times New Roman"/>
          <w:color w:val="000000"/>
          <w:sz w:val="26"/>
          <w:szCs w:val="26"/>
          <w:lang w:eastAsia="ru-RU"/>
        </w:rPr>
        <w:t xml:space="preserve">                      </w:t>
      </w:r>
    </w:p>
    <w:p w:rsidR="00BA70DE" w:rsidRDefault="00640FFB">
      <w:pPr>
        <w:widowControl w:val="0"/>
        <w:spacing w:after="0" w:line="360" w:lineRule="auto"/>
        <w:ind w:firstLine="709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sz w:val="26"/>
          <w:szCs w:val="26"/>
          <w:lang w:eastAsia="ru-RU"/>
        </w:rPr>
        <w:t>2. Организационному управлению администрации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BA70DE" w:rsidRDefault="00640FFB">
      <w:pPr>
        <w:widowControl w:val="0"/>
        <w:spacing w:after="0" w:line="360" w:lineRule="auto"/>
        <w:ind w:firstLine="709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sz w:val="26"/>
          <w:szCs w:val="26"/>
          <w:lang w:eastAsia="ru-RU"/>
        </w:rPr>
        <w:t>3. Контроль за исполнением настоящего постановления возложить на заместителя главы администрации городского округа С.Л. Черных.</w:t>
      </w:r>
    </w:p>
    <w:p w:rsidR="00BA70DE" w:rsidRDefault="00BA70DE">
      <w:pPr>
        <w:widowControl w:val="0"/>
        <w:spacing w:before="220" w:after="0" w:line="360" w:lineRule="auto"/>
        <w:ind w:firstLine="709"/>
        <w:jc w:val="both"/>
        <w:rPr>
          <w:rFonts w:ascii="Tinos" w:eastAsia="Times New Roman" w:hAnsi="Tinos" w:cs="Times New Roman"/>
          <w:sz w:val="26"/>
          <w:szCs w:val="26"/>
          <w:lang w:eastAsia="ru-RU"/>
        </w:rPr>
      </w:pPr>
    </w:p>
    <w:p w:rsidR="00BA70DE" w:rsidRDefault="00640FFB">
      <w:pPr>
        <w:pStyle w:val="ConsPlusTitle"/>
        <w:jc w:val="both"/>
        <w:rPr>
          <w:rFonts w:ascii="Tinos" w:hAnsi="Tinos"/>
          <w:sz w:val="26"/>
          <w:szCs w:val="26"/>
        </w:rPr>
      </w:pPr>
      <w:r>
        <w:rPr>
          <w:rFonts w:ascii="Tinos" w:eastAsia="Times New Roman" w:hAnsi="Tinos" w:cs="Times New Roman"/>
          <w:b w:val="0"/>
          <w:sz w:val="26"/>
          <w:szCs w:val="26"/>
        </w:rPr>
        <w:t>Глава городского округа                                                                                 В.С. Пивень</w:t>
      </w:r>
      <w:r>
        <w:rPr>
          <w:rFonts w:ascii="Tinos" w:hAnsi="Tinos" w:cs="Times New Roman"/>
          <w:sz w:val="26"/>
          <w:szCs w:val="26"/>
        </w:rPr>
        <w:t xml:space="preserve"> </w:t>
      </w:r>
    </w:p>
    <w:sectPr w:rsidR="00BA70DE" w:rsidSect="002E209A">
      <w:pgSz w:w="11906" w:h="16838"/>
      <w:pgMar w:top="284" w:right="850" w:bottom="851" w:left="1560" w:header="0" w:footer="0" w:gutter="0"/>
      <w:cols w:space="720"/>
      <w:formProt w:val="0"/>
      <w:titlePg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1B4E11"/>
    <w:rsid w:val="002E209A"/>
    <w:rsid w:val="00640FFB"/>
    <w:rsid w:val="00664660"/>
    <w:rsid w:val="00B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FA84"/>
  <w15:docId w15:val="{65F9A477-0723-461A-9A6A-453B8E37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936AD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qFormat/>
    <w:rsid w:val="00936ADF"/>
  </w:style>
  <w:style w:type="character" w:customStyle="1" w:styleId="a6">
    <w:name w:val="Нижний колонтитул Знак"/>
    <w:basedOn w:val="a0"/>
    <w:link w:val="a7"/>
    <w:uiPriority w:val="99"/>
    <w:qFormat/>
    <w:rsid w:val="00936ADF"/>
  </w:style>
  <w:style w:type="character" w:styleId="a8">
    <w:name w:val="Hyperlink"/>
    <w:basedOn w:val="a0"/>
    <w:uiPriority w:val="99"/>
    <w:unhideWhenUsed/>
    <w:rsid w:val="005D20DE"/>
    <w:rPr>
      <w:color w:val="0563C1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8D35B0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Page">
    <w:name w:val="ConsPlusTitlePage"/>
    <w:qFormat/>
    <w:rsid w:val="00CA60D8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qFormat/>
    <w:rsid w:val="00CA60D8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CA60D8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936ADF"/>
    <w:pPr>
      <w:widowControl w:val="0"/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936AD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9"/>
    <w:uiPriority w:val="99"/>
    <w:semiHidden/>
    <w:unhideWhenUsed/>
    <w:qFormat/>
    <w:rsid w:val="008D35B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BC633-698E-4166-BDBC-F85AB8B9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Любовь Миневарисовна</dc:creator>
  <dc:description/>
  <cp:lastModifiedBy>Герасимова Зоя Николаевна</cp:lastModifiedBy>
  <cp:revision>8</cp:revision>
  <cp:lastPrinted>2024-07-29T13:50:00Z</cp:lastPrinted>
  <dcterms:created xsi:type="dcterms:W3CDTF">2023-07-28T01:59:00Z</dcterms:created>
  <dcterms:modified xsi:type="dcterms:W3CDTF">2024-08-01T00:07:00Z</dcterms:modified>
  <dc:language>ru-RU</dc:language>
</cp:coreProperties>
</file>