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606E" w:rsidRDefault="007C5C73">
      <w:pPr>
        <w:pStyle w:val="Standard"/>
        <w:jc w:val="center"/>
      </w:pPr>
      <w:r>
        <w:rPr>
          <w:noProof/>
          <w:lang w:eastAsia="ru-RU" w:bidi="ar-SA"/>
        </w:rPr>
        <w:drawing>
          <wp:inline distT="0" distB="0" distL="0" distR="0">
            <wp:extent cx="570230" cy="730250"/>
            <wp:effectExtent l="0" t="0" r="0" b="0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3197" t="-2551" r="-3197" b="-25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73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606E" w:rsidRDefault="007C5C73">
      <w:pPr>
        <w:pStyle w:val="Standard"/>
        <w:jc w:val="center"/>
        <w:rPr>
          <w:rFonts w:ascii="Times New Roman" w:hAnsi="Times New Roman" w:cs="Times New Roman"/>
          <w:b/>
          <w:spacing w:val="20"/>
          <w:sz w:val="32"/>
        </w:rPr>
      </w:pPr>
      <w:r>
        <w:rPr>
          <w:rFonts w:ascii="Times New Roman" w:hAnsi="Times New Roman" w:cs="Times New Roman"/>
          <w:b/>
          <w:spacing w:val="20"/>
          <w:sz w:val="32"/>
        </w:rPr>
        <w:t>АДМИНИСТРАЦИЯ</w:t>
      </w:r>
    </w:p>
    <w:p w:rsidR="0086606E" w:rsidRDefault="007C5C73">
      <w:pPr>
        <w:pStyle w:val="Standard"/>
        <w:jc w:val="center"/>
        <w:rPr>
          <w:rFonts w:ascii="Times New Roman" w:hAnsi="Times New Roman" w:cs="Times New Roman"/>
          <w:b/>
          <w:spacing w:val="20"/>
          <w:sz w:val="32"/>
        </w:rPr>
      </w:pPr>
      <w:r>
        <w:rPr>
          <w:rFonts w:ascii="Times New Roman" w:hAnsi="Times New Roman" w:cs="Times New Roman"/>
          <w:b/>
          <w:spacing w:val="20"/>
          <w:sz w:val="32"/>
        </w:rPr>
        <w:t>АРСЕНЬЕВСКОГО ГОРОДСКОГО ОКРУГА</w:t>
      </w:r>
    </w:p>
    <w:p w:rsidR="0086606E" w:rsidRDefault="0086606E">
      <w:pPr>
        <w:pStyle w:val="Standard"/>
        <w:jc w:val="center"/>
        <w:rPr>
          <w:rFonts w:ascii="Times New Roman" w:hAnsi="Times New Roman" w:cs="Times New Roman"/>
          <w:b/>
          <w:spacing w:val="20"/>
          <w:sz w:val="16"/>
          <w:szCs w:val="16"/>
        </w:rPr>
      </w:pPr>
    </w:p>
    <w:p w:rsidR="0086606E" w:rsidRDefault="0086606E">
      <w:pPr>
        <w:pStyle w:val="Standard"/>
        <w:jc w:val="center"/>
        <w:rPr>
          <w:rFonts w:ascii="Times New Roman" w:hAnsi="Times New Roman" w:cs="Times New Roman"/>
          <w:b/>
          <w:spacing w:val="20"/>
          <w:sz w:val="16"/>
          <w:szCs w:val="16"/>
        </w:rPr>
      </w:pPr>
    </w:p>
    <w:p w:rsidR="0086606E" w:rsidRDefault="007C5C73">
      <w:pPr>
        <w:pStyle w:val="Standard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 О С Т А Н О В Л Е Н И Е</w:t>
      </w:r>
    </w:p>
    <w:p w:rsidR="0086606E" w:rsidRDefault="0086606E">
      <w:pPr>
        <w:pStyle w:val="Standard"/>
        <w:jc w:val="center"/>
        <w:rPr>
          <w:rFonts w:ascii="Times New Roman" w:hAnsi="Times New Roman" w:cs="Times New Roman"/>
          <w:sz w:val="16"/>
        </w:rPr>
      </w:pPr>
    </w:p>
    <w:p w:rsidR="0086606E" w:rsidRDefault="007C5C73">
      <w:pPr>
        <w:pStyle w:val="Standard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</w:t>
      </w:r>
    </w:p>
    <w:tbl>
      <w:tblPr>
        <w:tblW w:w="9498" w:type="dxa"/>
        <w:jc w:val="center"/>
        <w:tblLayout w:type="fixed"/>
        <w:tblLook w:val="0000" w:firstRow="0" w:lastRow="0" w:firstColumn="0" w:lastColumn="0" w:noHBand="0" w:noVBand="0"/>
      </w:tblPr>
      <w:tblGrid>
        <w:gridCol w:w="295"/>
        <w:gridCol w:w="1973"/>
        <w:gridCol w:w="424"/>
        <w:gridCol w:w="5248"/>
        <w:gridCol w:w="575"/>
        <w:gridCol w:w="983"/>
      </w:tblGrid>
      <w:tr w:rsidR="0086606E">
        <w:trPr>
          <w:jc w:val="center"/>
        </w:trPr>
        <w:tc>
          <w:tcPr>
            <w:tcW w:w="295" w:type="dxa"/>
            <w:shd w:val="clear" w:color="auto" w:fill="auto"/>
          </w:tcPr>
          <w:p w:rsidR="0086606E" w:rsidRDefault="0086606E">
            <w:pPr>
              <w:pStyle w:val="Standard"/>
              <w:snapToGrid w:val="0"/>
              <w:rPr>
                <w:rFonts w:ascii="Times New Roman" w:hAnsi="Times New Roman" w:cs="Times New Roman"/>
                <w:u w:val="single"/>
                <w:lang w:eastAsia="ru-RU"/>
              </w:rPr>
            </w:pPr>
          </w:p>
        </w:tc>
        <w:tc>
          <w:tcPr>
            <w:tcW w:w="1973" w:type="dxa"/>
            <w:tcBorders>
              <w:bottom w:val="single" w:sz="6" w:space="0" w:color="000000"/>
            </w:tcBorders>
            <w:shd w:val="clear" w:color="auto" w:fill="auto"/>
          </w:tcPr>
          <w:p w:rsidR="0086606E" w:rsidRDefault="00990FCA">
            <w:pPr>
              <w:pStyle w:val="Standard"/>
              <w:snapToGrid w:val="0"/>
              <w:ind w:left="-19" w:right="-119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28 ноября 2024 г.</w:t>
            </w:r>
            <w:r w:rsidR="007C5C73">
              <w:rPr>
                <w:rFonts w:ascii="Times New Roman" w:hAnsi="Times New Roman" w:cs="Times New Roman"/>
                <w:lang w:eastAsia="ru-RU"/>
              </w:rPr>
              <w:t xml:space="preserve">       </w:t>
            </w:r>
          </w:p>
        </w:tc>
        <w:tc>
          <w:tcPr>
            <w:tcW w:w="424" w:type="dxa"/>
            <w:shd w:val="clear" w:color="auto" w:fill="auto"/>
          </w:tcPr>
          <w:p w:rsidR="0086606E" w:rsidRDefault="0086606E">
            <w:pPr>
              <w:pStyle w:val="Standard"/>
              <w:snapToGrid w:val="0"/>
              <w:ind w:right="-119" w:hanging="19"/>
              <w:rPr>
                <w:rFonts w:ascii="Times New Roman" w:hAnsi="Times New Roman" w:cs="Times New Roman"/>
                <w:u w:val="single"/>
                <w:lang w:eastAsia="ru-RU"/>
              </w:rPr>
            </w:pPr>
          </w:p>
        </w:tc>
        <w:tc>
          <w:tcPr>
            <w:tcW w:w="5247" w:type="dxa"/>
            <w:shd w:val="clear" w:color="auto" w:fill="auto"/>
          </w:tcPr>
          <w:p w:rsidR="0086606E" w:rsidRDefault="007C5C73">
            <w:pPr>
              <w:pStyle w:val="Standard"/>
              <w:ind w:left="-416" w:right="-119" w:hanging="560"/>
              <w:jc w:val="center"/>
            </w:pPr>
            <w:r>
              <w:rPr>
                <w:rFonts w:ascii="Times New Roman" w:hAnsi="Times New Roman" w:cs="Times New Roman"/>
                <w:lang w:eastAsia="ru-RU"/>
              </w:rPr>
              <w:t>г.</w:t>
            </w:r>
            <w:r>
              <w:rPr>
                <w:rFonts w:ascii="Times New Roman" w:hAnsi="Times New Roman" w:cs="Times New Roman"/>
                <w:lang w:val="en-US" w:eastAsia="ru-RU"/>
              </w:rPr>
              <w:t xml:space="preserve"> </w:t>
            </w:r>
            <w:r>
              <w:rPr>
                <w:rFonts w:ascii="Times New Roman" w:hAnsi="Times New Roman" w:cs="Times New Roman"/>
                <w:lang w:eastAsia="ru-RU"/>
              </w:rPr>
              <w:t>Арсеньев</w:t>
            </w:r>
          </w:p>
        </w:tc>
        <w:tc>
          <w:tcPr>
            <w:tcW w:w="575" w:type="dxa"/>
            <w:shd w:val="clear" w:color="auto" w:fill="auto"/>
          </w:tcPr>
          <w:p w:rsidR="0086606E" w:rsidRDefault="007C5C73">
            <w:pPr>
              <w:pStyle w:val="Standard"/>
              <w:ind w:right="-119" w:hanging="19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983" w:type="dxa"/>
            <w:tcBorders>
              <w:bottom w:val="single" w:sz="6" w:space="0" w:color="000000"/>
            </w:tcBorders>
            <w:shd w:val="clear" w:color="auto" w:fill="auto"/>
          </w:tcPr>
          <w:p w:rsidR="0086606E" w:rsidRDefault="00990FCA">
            <w:pPr>
              <w:pStyle w:val="Standard"/>
              <w:snapToGrid w:val="0"/>
              <w:ind w:left="-105" w:right="-119" w:hanging="19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790-па</w:t>
            </w:r>
          </w:p>
        </w:tc>
      </w:tr>
    </w:tbl>
    <w:p w:rsidR="0086606E" w:rsidRDefault="0086606E">
      <w:pPr>
        <w:pStyle w:val="ConsPlusTitle"/>
        <w:ind w:left="4944" w:firstLine="720"/>
      </w:pPr>
    </w:p>
    <w:p w:rsidR="0086606E" w:rsidRDefault="0086606E">
      <w:pPr>
        <w:pStyle w:val="Standard"/>
        <w:jc w:val="center"/>
        <w:rPr>
          <w:rFonts w:ascii="Times New Roman" w:hAnsi="Times New Roman" w:cs="Times New Roman"/>
          <w:b/>
          <w:shd w:val="clear" w:color="auto" w:fill="FFFFFF"/>
        </w:rPr>
      </w:pPr>
    </w:p>
    <w:p w:rsidR="0086606E" w:rsidRDefault="0086606E">
      <w:pPr>
        <w:pStyle w:val="Standard"/>
        <w:jc w:val="center"/>
        <w:rPr>
          <w:b/>
          <w:shd w:val="clear" w:color="auto" w:fill="FFFFFF"/>
        </w:rPr>
      </w:pPr>
    </w:p>
    <w:p w:rsidR="0086606E" w:rsidRDefault="007C5C73">
      <w:pPr>
        <w:pStyle w:val="Standard"/>
        <w:jc w:val="center"/>
        <w:rPr>
          <w:rFonts w:ascii="Times New Roman" w:hAnsi="Times New Roman" w:cs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О внесении изменений в постановление администрации Арсеньевского </w:t>
      </w:r>
    </w:p>
    <w:p w:rsidR="0086606E" w:rsidRDefault="007C5C73">
      <w:pPr>
        <w:pStyle w:val="Standard"/>
        <w:jc w:val="center"/>
      </w:pPr>
      <w:r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городского округа от 14 ноября 2019 года № 827-па «</w:t>
      </w:r>
      <w:r>
        <w:rPr>
          <w:rFonts w:ascii="Times New Roman" w:hAnsi="Times New Roman" w:cs="Times New Roman"/>
          <w:b/>
          <w:bCs/>
          <w:sz w:val="26"/>
          <w:szCs w:val="26"/>
          <w:shd w:val="clear" w:color="auto" w:fill="FFFFFF"/>
        </w:rPr>
        <w:t xml:space="preserve">Об утверждении </w:t>
      </w:r>
    </w:p>
    <w:p w:rsidR="0086606E" w:rsidRDefault="007C5C73">
      <w:pPr>
        <w:pStyle w:val="Standard"/>
        <w:jc w:val="center"/>
      </w:pPr>
      <w:r>
        <w:rPr>
          <w:rFonts w:ascii="Times New Roman" w:hAnsi="Times New Roman" w:cs="Times New Roman"/>
          <w:b/>
          <w:bCs/>
          <w:sz w:val="26"/>
          <w:szCs w:val="26"/>
          <w:shd w:val="clear" w:color="auto" w:fill="FFFFFF"/>
        </w:rPr>
        <w:t>муниципальной программы «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Развитие внутреннего и въездного туризма </w:t>
      </w:r>
    </w:p>
    <w:p w:rsidR="0086606E" w:rsidRDefault="007C5C73">
      <w:pPr>
        <w:pStyle w:val="Standard"/>
        <w:jc w:val="center"/>
      </w:pPr>
      <w:r>
        <w:rPr>
          <w:rFonts w:ascii="Times New Roman" w:hAnsi="Times New Roman" w:cs="Times New Roman"/>
          <w:b/>
          <w:bCs/>
          <w:sz w:val="26"/>
          <w:szCs w:val="26"/>
        </w:rPr>
        <w:t>на территории Арсеньевского городского округа»</w:t>
      </w:r>
    </w:p>
    <w:p w:rsidR="0086606E" w:rsidRDefault="0086606E">
      <w:pPr>
        <w:pStyle w:val="Standard"/>
        <w:tabs>
          <w:tab w:val="left" w:pos="8041"/>
        </w:tabs>
        <w:ind w:firstLine="720"/>
        <w:rPr>
          <w:rFonts w:ascii="Times New Roman" w:hAnsi="Times New Roman"/>
          <w:b/>
          <w:sz w:val="26"/>
          <w:szCs w:val="26"/>
        </w:rPr>
      </w:pPr>
    </w:p>
    <w:p w:rsidR="007870C9" w:rsidRDefault="007870C9">
      <w:pPr>
        <w:pStyle w:val="Standard"/>
        <w:tabs>
          <w:tab w:val="left" w:pos="8041"/>
        </w:tabs>
        <w:ind w:firstLine="720"/>
        <w:rPr>
          <w:rFonts w:ascii="Times New Roman" w:hAnsi="Times New Roman"/>
          <w:b/>
          <w:sz w:val="26"/>
          <w:szCs w:val="26"/>
        </w:rPr>
      </w:pPr>
    </w:p>
    <w:p w:rsidR="0086606E" w:rsidRDefault="007C5C73">
      <w:pPr>
        <w:pStyle w:val="Standard"/>
        <w:spacing w:line="360" w:lineRule="auto"/>
        <w:ind w:firstLine="737"/>
        <w:jc w:val="both"/>
      </w:pP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На   основании    статьи    16    Федерального   закона  от  06 октября 2003 года   №  131 - ФЗ «Об  общих принципах  организации  местного   самоуправления  в    Российской Федерации», Федерального закона от 24 ноября 1996 года № 132-ФЗ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br/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«Об основах  туристской  деятельности  в Российской  Федерации», </w:t>
      </w:r>
      <w:r>
        <w:rPr>
          <w:rFonts w:ascii="Times New Roman" w:hAnsi="Times New Roman"/>
          <w:color w:val="111111"/>
          <w:sz w:val="26"/>
          <w:szCs w:val="26"/>
          <w:shd w:val="clear" w:color="auto" w:fill="FFFFFF"/>
        </w:rPr>
        <w:t xml:space="preserve"> муниципального  правового   акта   Арсеньевского   городского   округа    от   24 сентября  2024  года    </w:t>
      </w:r>
      <w:r w:rsidR="007870C9">
        <w:rPr>
          <w:rFonts w:ascii="Times New Roman" w:hAnsi="Times New Roman"/>
          <w:color w:val="111111"/>
          <w:sz w:val="26"/>
          <w:szCs w:val="26"/>
          <w:shd w:val="clear" w:color="auto" w:fill="FFFFFF"/>
        </w:rPr>
        <w:br/>
      </w:r>
      <w:r>
        <w:rPr>
          <w:rFonts w:ascii="Times New Roman" w:hAnsi="Times New Roman"/>
          <w:color w:val="111111"/>
          <w:sz w:val="26"/>
          <w:szCs w:val="26"/>
          <w:shd w:val="clear" w:color="auto" w:fill="FFFFFF"/>
        </w:rPr>
        <w:t xml:space="preserve">№ 97-МПА «О внесении изменений в муниципальный правовой акт Арсеньевского городского округа от 26 декабря 2023 года № 69-МПА «О бюджете Арсеньевского городского округа на 2024 год и плановый период 2025 и 2026 годов», постановления администрации Арсеньевского городского округа от 13  апреля  2023  года  №  200-па  «Об  утверждении  Порядка  принятия  решений о разработке муниципальных программ Арсеньевского городского округа, формирования, реализации  и   проведения   оценки   эффективности  реализации   муниципальных программ  Арсеньевского городского округа», 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руководствуясь   Уставом   Арсеньевского  городского  округа,  администрация   Арсеньевского   городского округа                 </w:t>
      </w:r>
    </w:p>
    <w:p w:rsidR="0086606E" w:rsidRDefault="0086606E">
      <w:pPr>
        <w:pStyle w:val="Standard"/>
        <w:spacing w:line="360" w:lineRule="auto"/>
        <w:ind w:firstLine="737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</w:p>
    <w:p w:rsidR="0086606E" w:rsidRDefault="007C5C73">
      <w:pPr>
        <w:pStyle w:val="Standard"/>
        <w:tabs>
          <w:tab w:val="left" w:pos="8041"/>
        </w:tabs>
        <w:spacing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ПОСТАНОВЛЯЕТ:</w:t>
      </w:r>
    </w:p>
    <w:p w:rsidR="0086606E" w:rsidRDefault="0086606E">
      <w:pPr>
        <w:pStyle w:val="Standard"/>
        <w:tabs>
          <w:tab w:val="left" w:pos="8041"/>
        </w:tabs>
        <w:spacing w:line="360" w:lineRule="auto"/>
        <w:rPr>
          <w:rFonts w:ascii="Times New Roman" w:hAnsi="Times New Roman"/>
          <w:sz w:val="26"/>
          <w:szCs w:val="26"/>
        </w:rPr>
      </w:pPr>
    </w:p>
    <w:p w:rsidR="0086606E" w:rsidRDefault="007C5C73">
      <w:pPr>
        <w:pStyle w:val="Standard"/>
        <w:spacing w:line="360" w:lineRule="auto"/>
        <w:ind w:firstLine="680"/>
        <w:jc w:val="both"/>
      </w:pPr>
      <w:r>
        <w:rPr>
          <w:rFonts w:ascii="Times New Roman" w:eastAsia="Times New Roman CYR" w:hAnsi="Times New Roman" w:cs="Times New Roman CYR"/>
          <w:spacing w:val="-1"/>
          <w:sz w:val="26"/>
          <w:szCs w:val="26"/>
          <w:shd w:val="clear" w:color="auto" w:fill="FFFFFF"/>
        </w:rPr>
        <w:t>1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. Внести в муниципальную программу Арсеньевского городского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t>округа «Развитие внутреннего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  и   въездного   туризма    на  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t>территории Арсеньевского городского округа», утвержденную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t xml:space="preserve">постановлением администрации Арсеньевского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lastRenderedPageBreak/>
        <w:t>городского округа от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14 ноября 2019 года № 827-па (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t>в редакции постановлений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администрации Арсеньевского городского округа</w:t>
      </w:r>
      <w:r w:rsidR="00D52B6A">
        <w:rPr>
          <w:rFonts w:ascii="Times New Roman" w:hAnsi="Times New Roman"/>
          <w:sz w:val="26"/>
          <w:szCs w:val="26"/>
          <w:shd w:val="clear" w:color="auto" w:fill="FFFFFF"/>
        </w:rPr>
        <w:t xml:space="preserve"> от 21 декабря 2023 года № 785-па,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от 19 февраля 2024 года № 101-па) (далее-Программа) следующие изменения:</w:t>
      </w:r>
    </w:p>
    <w:p w:rsidR="0086606E" w:rsidRDefault="007C5C73">
      <w:pPr>
        <w:pStyle w:val="Standard"/>
        <w:spacing w:line="360" w:lineRule="auto"/>
        <w:ind w:firstLine="680"/>
        <w:jc w:val="both"/>
      </w:pPr>
      <w:r>
        <w:rPr>
          <w:rFonts w:ascii="Times New Roman" w:hAnsi="Times New Roman"/>
          <w:color w:val="1C1C1C"/>
          <w:sz w:val="26"/>
          <w:szCs w:val="26"/>
          <w:shd w:val="clear" w:color="auto" w:fill="FFFFFF"/>
        </w:rPr>
        <w:t>1.1. Изложить Паспорт Программы в редакции приложения к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настоящему постановлению.</w:t>
      </w:r>
    </w:p>
    <w:p w:rsidR="0086606E" w:rsidRDefault="007C5C73">
      <w:pPr>
        <w:pStyle w:val="Standard"/>
        <w:spacing w:line="360" w:lineRule="auto"/>
        <w:ind w:firstLine="737"/>
        <w:jc w:val="both"/>
      </w:pP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2. </w:t>
      </w:r>
      <w:r w:rsidR="007870C9">
        <w:rPr>
          <w:rFonts w:ascii="Times New Roman" w:hAnsi="Times New Roman"/>
          <w:sz w:val="26"/>
          <w:szCs w:val="26"/>
          <w:shd w:val="clear" w:color="auto" w:fill="FFFFFF"/>
        </w:rPr>
        <w:t>Организационному управлению администрации</w:t>
      </w:r>
      <w:r>
        <w:rPr>
          <w:rFonts w:ascii="Times New Roman" w:eastAsia="Calibri" w:hAnsi="Times New Roman" w:cs="Calibri"/>
          <w:sz w:val="26"/>
          <w:szCs w:val="26"/>
          <w:shd w:val="clear" w:color="auto" w:fill="FFFFFF"/>
        </w:rPr>
        <w:t xml:space="preserve"> </w:t>
      </w:r>
      <w:r w:rsidR="007870C9">
        <w:rPr>
          <w:rFonts w:ascii="Times New Roman" w:eastAsia="Calibri" w:hAnsi="Times New Roman" w:cs="Calibri"/>
          <w:sz w:val="26"/>
          <w:szCs w:val="26"/>
          <w:shd w:val="clear" w:color="auto" w:fill="FFFFFF"/>
        </w:rPr>
        <w:t>городского округа</w:t>
      </w:r>
      <w:r>
        <w:rPr>
          <w:rFonts w:ascii="Times New Roman" w:eastAsia="Calibri" w:hAnsi="Times New Roman" w:cs="Calibri"/>
          <w:sz w:val="26"/>
          <w:szCs w:val="26"/>
          <w:shd w:val="clear" w:color="auto" w:fill="FFFFFF"/>
        </w:rPr>
        <w:t xml:space="preserve"> (Абрамова) обеспечить официальное обнародование и размещение на официальном сайте администрации Арсеньевского городского округа настоящего постановления.</w:t>
      </w:r>
    </w:p>
    <w:p w:rsidR="0086606E" w:rsidRDefault="007C5C73">
      <w:pPr>
        <w:pStyle w:val="Standard"/>
        <w:tabs>
          <w:tab w:val="left" w:pos="0"/>
          <w:tab w:val="left" w:pos="1275"/>
          <w:tab w:val="left" w:pos="1842"/>
          <w:tab w:val="left" w:pos="2409"/>
          <w:tab w:val="left" w:pos="2976"/>
          <w:tab w:val="left" w:pos="3543"/>
          <w:tab w:val="left" w:pos="4110"/>
          <w:tab w:val="left" w:pos="4677"/>
          <w:tab w:val="left" w:pos="5244"/>
          <w:tab w:val="left" w:pos="5811"/>
          <w:tab w:val="left" w:pos="6378"/>
          <w:tab w:val="left" w:pos="6945"/>
          <w:tab w:val="left" w:pos="7512"/>
          <w:tab w:val="left" w:pos="8079"/>
          <w:tab w:val="left" w:pos="8646"/>
          <w:tab w:val="left" w:pos="9213"/>
          <w:tab w:val="left" w:pos="9972"/>
          <w:tab w:val="left" w:pos="10152"/>
        </w:tabs>
        <w:spacing w:line="360" w:lineRule="auto"/>
        <w:ind w:firstLine="708"/>
        <w:jc w:val="both"/>
        <w:rPr>
          <w:rFonts w:ascii="Times New Roman" w:eastAsia="Calibri" w:hAnsi="Times New Roman"/>
          <w:sz w:val="26"/>
          <w:szCs w:val="26"/>
          <w:shd w:val="clear" w:color="auto" w:fill="FFFFFF"/>
        </w:rPr>
      </w:pPr>
      <w:r>
        <w:rPr>
          <w:rFonts w:ascii="Times New Roman" w:eastAsia="Calibri" w:hAnsi="Times New Roman"/>
          <w:sz w:val="26"/>
          <w:szCs w:val="26"/>
          <w:shd w:val="clear" w:color="auto" w:fill="FFFFFF"/>
        </w:rPr>
        <w:t xml:space="preserve">3. </w:t>
      </w:r>
      <w:r w:rsidR="007870C9">
        <w:rPr>
          <w:rFonts w:ascii="Times New Roman" w:eastAsia="Calibri" w:hAnsi="Times New Roman"/>
          <w:sz w:val="26"/>
          <w:szCs w:val="26"/>
          <w:shd w:val="clear" w:color="auto" w:fill="FFFFFF"/>
        </w:rPr>
        <w:t>Настоящее постановление вступает в силу после его</w:t>
      </w:r>
      <w:r>
        <w:rPr>
          <w:rFonts w:ascii="Times New Roman" w:eastAsia="Calibri" w:hAnsi="Times New Roman"/>
          <w:sz w:val="26"/>
          <w:szCs w:val="26"/>
          <w:shd w:val="clear" w:color="auto" w:fill="FFFFFF"/>
        </w:rPr>
        <w:t xml:space="preserve"> </w:t>
      </w:r>
      <w:r w:rsidR="007870C9">
        <w:rPr>
          <w:rFonts w:ascii="Times New Roman" w:eastAsia="Calibri" w:hAnsi="Times New Roman"/>
          <w:sz w:val="26"/>
          <w:szCs w:val="26"/>
          <w:shd w:val="clear" w:color="auto" w:fill="FFFFFF"/>
        </w:rPr>
        <w:t>официального обнародования</w:t>
      </w:r>
      <w:r>
        <w:rPr>
          <w:rFonts w:ascii="Times New Roman" w:eastAsia="Calibri" w:hAnsi="Times New Roman"/>
          <w:sz w:val="26"/>
          <w:szCs w:val="26"/>
          <w:shd w:val="clear" w:color="auto" w:fill="FFFFFF"/>
        </w:rPr>
        <w:t>.</w:t>
      </w:r>
    </w:p>
    <w:p w:rsidR="0086606E" w:rsidRDefault="0086606E">
      <w:pPr>
        <w:pStyle w:val="Standard"/>
        <w:tabs>
          <w:tab w:val="left" w:pos="8041"/>
        </w:tabs>
        <w:spacing w:line="360" w:lineRule="auto"/>
        <w:ind w:firstLine="720"/>
        <w:rPr>
          <w:rFonts w:ascii="Times New Roman" w:hAnsi="Times New Roman"/>
          <w:sz w:val="26"/>
          <w:szCs w:val="26"/>
        </w:rPr>
      </w:pPr>
    </w:p>
    <w:p w:rsidR="0086606E" w:rsidRDefault="007C5C73">
      <w:pPr>
        <w:pStyle w:val="Standard"/>
        <w:tabs>
          <w:tab w:val="left" w:pos="8041"/>
        </w:tabs>
        <w:spacing w:line="360" w:lineRule="auto"/>
        <w:ind w:firstLine="72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p w:rsidR="0086606E" w:rsidRDefault="007C5C73">
      <w:pPr>
        <w:pStyle w:val="Standard"/>
        <w:tabs>
          <w:tab w:val="left" w:pos="8041"/>
        </w:tabs>
        <w:spacing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городского округа                                                                                    В.С. Пивень</w:t>
      </w: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D52B6A" w:rsidRDefault="00D52B6A">
      <w:pPr>
        <w:pStyle w:val="Standard"/>
        <w:ind w:firstLine="660"/>
        <w:jc w:val="center"/>
      </w:pPr>
    </w:p>
    <w:p w:rsidR="00D52B6A" w:rsidRDefault="00D52B6A">
      <w:pPr>
        <w:pStyle w:val="Standard"/>
        <w:ind w:firstLine="660"/>
        <w:jc w:val="center"/>
      </w:pPr>
    </w:p>
    <w:p w:rsidR="00D52B6A" w:rsidRDefault="00D52B6A">
      <w:pPr>
        <w:pStyle w:val="Standard"/>
        <w:ind w:firstLine="660"/>
        <w:jc w:val="center"/>
      </w:pPr>
    </w:p>
    <w:p w:rsidR="00D52B6A" w:rsidRDefault="00D52B6A">
      <w:pPr>
        <w:pStyle w:val="Standard"/>
        <w:ind w:firstLine="660"/>
        <w:jc w:val="center"/>
      </w:pPr>
    </w:p>
    <w:p w:rsidR="00D52B6A" w:rsidRDefault="00D52B6A">
      <w:pPr>
        <w:pStyle w:val="Standard"/>
        <w:ind w:firstLine="660"/>
        <w:jc w:val="center"/>
      </w:pPr>
    </w:p>
    <w:p w:rsidR="0086606E" w:rsidRDefault="0086606E">
      <w:pPr>
        <w:pStyle w:val="Standard"/>
        <w:ind w:firstLine="660"/>
        <w:jc w:val="center"/>
      </w:pPr>
    </w:p>
    <w:p w:rsidR="0086606E" w:rsidRDefault="007C5C73">
      <w:pPr>
        <w:pStyle w:val="ConsPlusNormal"/>
        <w:spacing w:before="114" w:after="114"/>
        <w:ind w:left="5103"/>
        <w:jc w:val="center"/>
      </w:pPr>
      <w:r>
        <w:rPr>
          <w:rFonts w:ascii="Times New Roman" w:hAnsi="Times New Roman" w:cs="Times New Roman"/>
          <w:szCs w:val="26"/>
        </w:rPr>
        <w:lastRenderedPageBreak/>
        <w:t>Приложение</w:t>
      </w:r>
    </w:p>
    <w:p w:rsidR="0086606E" w:rsidRDefault="007C5C73">
      <w:pPr>
        <w:pStyle w:val="ConsPlusNormal"/>
        <w:ind w:left="5103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t xml:space="preserve"> к постановлению </w:t>
      </w:r>
      <w:r>
        <w:rPr>
          <w:rFonts w:ascii="Times New Roman" w:hAnsi="Times New Roman" w:cs="Times New Roman"/>
          <w:szCs w:val="26"/>
          <w:shd w:val="clear" w:color="auto" w:fill="FFFFFF"/>
        </w:rPr>
        <w:t>администрации</w:t>
      </w:r>
      <w:r>
        <w:rPr>
          <w:rFonts w:ascii="Times New Roman" w:hAnsi="Times New Roman" w:cs="Times New Roman"/>
          <w:szCs w:val="26"/>
        </w:rPr>
        <w:t xml:space="preserve"> </w:t>
      </w:r>
      <w:r>
        <w:rPr>
          <w:rFonts w:ascii="Times New Roman" w:hAnsi="Times New Roman" w:cs="Times New Roman"/>
          <w:szCs w:val="26"/>
        </w:rPr>
        <w:br/>
        <w:t>Арсеньевского городского округа</w:t>
      </w:r>
    </w:p>
    <w:p w:rsidR="0086606E" w:rsidRDefault="007C5C73">
      <w:pPr>
        <w:ind w:left="5103"/>
        <w:jc w:val="center"/>
      </w:pP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от </w:t>
      </w:r>
      <w:r w:rsidR="00990FCA" w:rsidRPr="00990FCA">
        <w:rPr>
          <w:rFonts w:ascii="Times New Roman" w:hAnsi="Times New Roman"/>
          <w:sz w:val="26"/>
          <w:szCs w:val="26"/>
          <w:u w:val="single"/>
          <w:shd w:val="clear" w:color="auto" w:fill="FFFFFF"/>
        </w:rPr>
        <w:t>28 ноября 2024 г.</w:t>
      </w:r>
      <w:r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="00990FCA">
        <w:rPr>
          <w:rFonts w:ascii="Times New Roman" w:hAnsi="Times New Roman"/>
          <w:sz w:val="26"/>
          <w:szCs w:val="26"/>
          <w:shd w:val="clear" w:color="auto" w:fill="FFFFFF"/>
        </w:rPr>
        <w:t xml:space="preserve">№ </w:t>
      </w:r>
      <w:r w:rsidR="00990FCA" w:rsidRPr="00990FCA">
        <w:rPr>
          <w:rFonts w:ascii="Times New Roman" w:hAnsi="Times New Roman"/>
          <w:sz w:val="26"/>
          <w:szCs w:val="26"/>
          <w:u w:val="single"/>
          <w:shd w:val="clear" w:color="auto" w:fill="FFFFFF"/>
        </w:rPr>
        <w:t>790</w:t>
      </w:r>
      <w:r>
        <w:rPr>
          <w:rFonts w:ascii="Times New Roman" w:hAnsi="Times New Roman"/>
          <w:sz w:val="26"/>
          <w:szCs w:val="26"/>
          <w:u w:val="single"/>
          <w:shd w:val="clear" w:color="auto" w:fill="FFFFFF"/>
        </w:rPr>
        <w:t xml:space="preserve">-па   </w:t>
      </w:r>
    </w:p>
    <w:p w:rsidR="0086606E" w:rsidRDefault="0086606E">
      <w:pPr>
        <w:pStyle w:val="Standard"/>
        <w:ind w:left="5103"/>
        <w:jc w:val="right"/>
        <w:rPr>
          <w:rFonts w:ascii="Times New Roman" w:hAnsi="Times New Roman"/>
          <w:sz w:val="26"/>
          <w:szCs w:val="26"/>
          <w:shd w:val="clear" w:color="auto" w:fill="FFFFFF"/>
        </w:rPr>
      </w:pPr>
    </w:p>
    <w:p w:rsidR="0086606E" w:rsidRDefault="007C5C73">
      <w:pPr>
        <w:pStyle w:val="Standard"/>
        <w:tabs>
          <w:tab w:val="left" w:pos="11298"/>
        </w:tabs>
        <w:ind w:left="5103" w:right="-2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</w:p>
    <w:p w:rsidR="0086606E" w:rsidRDefault="0086606E">
      <w:pPr>
        <w:pStyle w:val="ConsPlusNormal"/>
        <w:spacing w:after="1"/>
        <w:rPr>
          <w:rFonts w:ascii="Times New Roman" w:hAnsi="Times New Roman" w:cs="Times New Roman"/>
          <w:shd w:val="clear" w:color="auto" w:fill="FFFF00"/>
        </w:rPr>
      </w:pPr>
    </w:p>
    <w:p w:rsidR="0086606E" w:rsidRDefault="0086606E">
      <w:pPr>
        <w:pStyle w:val="ConsPlusNormal"/>
        <w:jc w:val="both"/>
        <w:rPr>
          <w:rFonts w:ascii="Times New Roman" w:hAnsi="Times New Roman" w:cs="Times New Roman"/>
          <w:shd w:val="clear" w:color="auto" w:fill="FFFF00"/>
        </w:rPr>
      </w:pP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bookmarkStart w:id="0" w:name="P3801"/>
      <w:bookmarkEnd w:id="0"/>
      <w:r>
        <w:rPr>
          <w:rFonts w:ascii="Times New Roman" w:hAnsi="Times New Roman" w:cs="Times New Roman"/>
          <w:szCs w:val="26"/>
        </w:rPr>
        <w:t>ПАСПОРТ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t>муниципальной программы Арсеньевского городского округа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  <w:u w:val="single"/>
        </w:rPr>
      </w:pPr>
      <w:r>
        <w:rPr>
          <w:rFonts w:ascii="Times New Roman" w:hAnsi="Times New Roman" w:cs="Times New Roman"/>
          <w:szCs w:val="26"/>
          <w:u w:val="single"/>
        </w:rPr>
        <w:t>«Развитие внутреннего и въездного туризма на территории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  <w:u w:val="single"/>
        </w:rPr>
      </w:pPr>
      <w:r>
        <w:rPr>
          <w:rFonts w:ascii="Times New Roman" w:hAnsi="Times New Roman" w:cs="Times New Roman"/>
          <w:szCs w:val="26"/>
          <w:u w:val="single"/>
        </w:rPr>
        <w:t xml:space="preserve">Арсеньевского городского округа» 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(наименование муниципальной программы)</w:t>
      </w:r>
    </w:p>
    <w:p w:rsidR="0086606E" w:rsidRDefault="0086606E">
      <w:pPr>
        <w:pStyle w:val="ConsPlusNormal"/>
        <w:jc w:val="both"/>
        <w:rPr>
          <w:rFonts w:ascii="Times New Roman" w:hAnsi="Times New Roman" w:cs="Times New Roman"/>
          <w:szCs w:val="26"/>
        </w:rPr>
      </w:pP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t>1. Основные положения</w:t>
      </w:r>
    </w:p>
    <w:p w:rsidR="0086606E" w:rsidRDefault="0086606E">
      <w:pPr>
        <w:pStyle w:val="ConsPlusNormal"/>
        <w:jc w:val="both"/>
        <w:rPr>
          <w:rFonts w:ascii="Times New Roman" w:hAnsi="Times New Roman" w:cs="Times New Roman"/>
          <w:shd w:val="clear" w:color="auto" w:fill="FFFF00"/>
        </w:rPr>
      </w:pPr>
    </w:p>
    <w:tbl>
      <w:tblPr>
        <w:tblW w:w="9069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22"/>
        <w:gridCol w:w="4647"/>
      </w:tblGrid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Черных С.Л., заместитель главы администрации городского округа - начальник финансового управления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 и инвестиций администрации Арсеньевского городского округа</w:t>
            </w:r>
          </w:p>
        </w:tc>
        <w:bookmarkStart w:id="1" w:name="_GoBack"/>
        <w:bookmarkEnd w:id="1"/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отношений администрации Арсеньевского городского округа, управление жизнеобеспечения  администрации Арсеньевского городского округа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Этап: 2020-2022 годы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Этап: 2023-2027 годы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</w:pPr>
            <w:r>
              <w:t>1. Достойный, эффективный труд и успешное предпринимательство</w:t>
            </w:r>
          </w:p>
          <w:p w:rsidR="0086606E" w:rsidRDefault="007C5C73">
            <w:pPr>
              <w:pStyle w:val="Standard"/>
            </w:pPr>
            <w:r>
              <w:t>2. Создание действующего механизма привлечения и приема туристов в городском округе, формирование туристского продукта и его продвижение на российском рынке.</w:t>
            </w:r>
          </w:p>
          <w:p w:rsidR="0086606E" w:rsidRDefault="007C5C73">
            <w:pPr>
              <w:pStyle w:val="Standard"/>
              <w:ind w:firstLine="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Создание благоприятных условий для оздоровления и отдыха жителей и гостей города.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Объемы средств бюджета городского округа на финансирование муниципальной программы и прогнозная оценка привлекаемых на реализацию ее целей средств федерального бюджета, бюджета Приморского края, внебюджетных источников,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осуществляется составляет 5479,732 тыс. руб. в том числе по годам: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2023 году -  3025,00 тыс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2024 году -  2379,732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2025 году -  25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2026 году -  25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2027 году -  25 тыс. руб;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из средств бюджета городского округа, всего 195,00 тыс. руб., в том числе по годам: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2023 году -  25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2024 году -  95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2025 году -  25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2026 году -  25 тыс. руб.,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2027 году -  25 тыс. руб;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из средств внебюджетных источников, всего 5284,732 тыс. руб., в том числе по годам: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2023 году - 3000,00 тыс. руб;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2024 году - 2 284,732 тыс. руб.</w:t>
            </w:r>
          </w:p>
        </w:tc>
      </w:tr>
      <w:tr w:rsidR="0086606E">
        <w:tc>
          <w:tcPr>
            <w:tcW w:w="4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Влияние муниципальной программы на достижение национальных целей развития Российской Федерации/Влияние на достижение приоритетов в сфере обеспечения национальной безопасности Российской Федерации</w:t>
            </w:r>
          </w:p>
        </w:tc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</w:pPr>
            <w:r>
              <w:rPr>
                <w:rFonts w:ascii="Times New Roman" w:hAnsi="Times New Roman"/>
                <w:sz w:val="24"/>
                <w:szCs w:val="24"/>
              </w:rPr>
              <w:t>Достойный, эффективный труд и успешное предпринимательство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/Увеличение численности занятых в сфере малого и среднего предпринимательства, включая индивидуальных предпринимателей и самозанятых, в сфере туризма.</w:t>
            </w:r>
          </w:p>
        </w:tc>
      </w:tr>
    </w:tbl>
    <w:p w:rsidR="0086606E" w:rsidRDefault="0086606E">
      <w:pPr>
        <w:sectPr w:rsidR="0086606E" w:rsidSect="00D52B6A">
          <w:pgSz w:w="11906" w:h="16838"/>
          <w:pgMar w:top="709" w:right="943" w:bottom="1134" w:left="1388" w:header="0" w:footer="0" w:gutter="0"/>
          <w:cols w:space="720"/>
          <w:formProt w:val="0"/>
          <w:docGrid w:linePitch="100"/>
        </w:sectPr>
      </w:pPr>
    </w:p>
    <w:p w:rsidR="0086606E" w:rsidRDefault="007C5C73">
      <w:pPr>
        <w:pStyle w:val="ConsPlusNormal"/>
        <w:jc w:val="center"/>
        <w:rPr>
          <w:szCs w:val="26"/>
        </w:rPr>
      </w:pPr>
      <w:r>
        <w:rPr>
          <w:rFonts w:ascii="Times New Roman" w:hAnsi="Times New Roman" w:cs="Times New Roman"/>
          <w:szCs w:val="26"/>
        </w:rPr>
        <w:lastRenderedPageBreak/>
        <w:t>2. Показатели муниципальной программы Арсеньевского городского округа</w:t>
      </w:r>
    </w:p>
    <w:p w:rsidR="0086606E" w:rsidRDefault="007C5C73">
      <w:pPr>
        <w:pStyle w:val="ConsPlusNormal"/>
        <w:jc w:val="center"/>
        <w:rPr>
          <w:szCs w:val="26"/>
        </w:rPr>
      </w:pPr>
      <w:r>
        <w:rPr>
          <w:rFonts w:ascii="Times New Roman" w:hAnsi="Times New Roman" w:cs="Times New Roman"/>
          <w:szCs w:val="26"/>
          <w:u w:val="single"/>
        </w:rPr>
        <w:t>«Развитие внутреннего и въездного туризма на территории</w:t>
      </w:r>
    </w:p>
    <w:p w:rsidR="0086606E" w:rsidRDefault="007C5C73">
      <w:pPr>
        <w:pStyle w:val="ConsPlusNormal"/>
        <w:jc w:val="center"/>
        <w:rPr>
          <w:szCs w:val="26"/>
        </w:rPr>
      </w:pPr>
      <w:r>
        <w:rPr>
          <w:rFonts w:ascii="Times New Roman" w:hAnsi="Times New Roman" w:cs="Times New Roman"/>
          <w:szCs w:val="26"/>
          <w:u w:val="single"/>
        </w:rPr>
        <w:t xml:space="preserve">Арсеньевского городского округа» 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(наименование муниципальной программы)</w:t>
      </w:r>
    </w:p>
    <w:tbl>
      <w:tblPr>
        <w:tblW w:w="1451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3"/>
        <w:gridCol w:w="1948"/>
        <w:gridCol w:w="1056"/>
        <w:gridCol w:w="1089"/>
        <w:gridCol w:w="1089"/>
        <w:gridCol w:w="1090"/>
        <w:gridCol w:w="1094"/>
        <w:gridCol w:w="1090"/>
        <w:gridCol w:w="2045"/>
        <w:gridCol w:w="1817"/>
        <w:gridCol w:w="1682"/>
      </w:tblGrid>
      <w:tr w:rsidR="0086606E">
        <w:tc>
          <w:tcPr>
            <w:tcW w:w="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7">
              <w:r>
                <w:rPr>
                  <w:rFonts w:ascii="Times New Roman" w:hAnsi="Times New Roman" w:cs="Times New Roman"/>
                  <w:color w:val="1C1C1C"/>
                  <w:sz w:val="24"/>
                  <w:szCs w:val="24"/>
                </w:rPr>
                <w:t>ОКЕИ</w:t>
              </w:r>
            </w:hyperlink>
            <w:r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>)</w:t>
            </w:r>
          </w:p>
        </w:tc>
        <w:tc>
          <w:tcPr>
            <w:tcW w:w="54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20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национальных целей </w:t>
            </w:r>
          </w:p>
        </w:tc>
      </w:tr>
      <w:tr w:rsidR="0086606E">
        <w:tc>
          <w:tcPr>
            <w:tcW w:w="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2026г.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2027г.</w:t>
            </w:r>
          </w:p>
        </w:tc>
        <w:tc>
          <w:tcPr>
            <w:tcW w:w="20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6E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6606E">
        <w:tc>
          <w:tcPr>
            <w:tcW w:w="145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Достойный, эффективный труд и успешное предпринимательство</w:t>
            </w:r>
          </w:p>
        </w:tc>
      </w:tr>
      <w:tr w:rsidR="0086606E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ind w:left="-59" w:right="-10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Доля граждан, удовлетворенных развитием внутреннего туризма на территории Арсеньевского городского округа от  общего количества опрошенных  </w:t>
            </w: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ind w:left="-59" w:right="-104"/>
              <w:rPr>
                <w:rFonts w:ascii="Times New Roman" w:hAnsi="Times New Roman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  <w:lang w:val="en-US"/>
              </w:rPr>
              <w:t>7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38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41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РФ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24.11.1996г.    № 132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 и инвестиций администрации Арсеньевского городского округа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Достойный, эффективный труд и успешное предпринимательство</w:t>
            </w:r>
          </w:p>
        </w:tc>
      </w:tr>
      <w:tr w:rsidR="0086606E">
        <w:tc>
          <w:tcPr>
            <w:tcW w:w="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 п/п</w:t>
            </w:r>
          </w:p>
        </w:tc>
        <w:tc>
          <w:tcPr>
            <w:tcW w:w="1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8">
              <w:r>
                <w:rPr>
                  <w:rFonts w:ascii="Times New Roman" w:hAnsi="Times New Roman" w:cs="Times New Roman"/>
                  <w:color w:val="1C1C1C"/>
                  <w:sz w:val="24"/>
                  <w:szCs w:val="24"/>
                </w:rPr>
                <w:t>ОКЕИ</w:t>
              </w:r>
            </w:hyperlink>
            <w:r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>)</w:t>
            </w:r>
          </w:p>
        </w:tc>
        <w:tc>
          <w:tcPr>
            <w:tcW w:w="54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20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национальных целей </w:t>
            </w:r>
          </w:p>
        </w:tc>
      </w:tr>
      <w:tr w:rsidR="0086606E">
        <w:tc>
          <w:tcPr>
            <w:tcW w:w="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2026г.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2027г.</w:t>
            </w:r>
          </w:p>
        </w:tc>
        <w:tc>
          <w:tcPr>
            <w:tcW w:w="20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6E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6606E">
        <w:tc>
          <w:tcPr>
            <w:tcW w:w="145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Создание действующего механизма привлечения и приема туристов в городском округе, формирование туристского продукта и его продвижение на российском рынке.</w:t>
            </w:r>
          </w:p>
        </w:tc>
      </w:tr>
      <w:tr w:rsidR="0086606E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мероприятий, конкурсов туристической направленности  (нарастающим итогом)</w:t>
            </w:r>
          </w:p>
          <w:p w:rsidR="0086606E" w:rsidRDefault="0086606E">
            <w:pPr>
              <w:pStyle w:val="Standard"/>
              <w:rPr>
                <w:rFonts w:ascii="Times New Roman" w:hAnsi="Times New Roman" w:cs="Times New Roman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0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</w:pPr>
            <w:r>
              <w:rPr>
                <w:rFonts w:ascii="Times New Roman" w:hAnsi="Times New Roman"/>
              </w:rPr>
              <w:t>П</w:t>
            </w:r>
            <w:hyperlink r:id="rId9">
              <w:r>
                <w:rPr>
                  <w:rFonts w:ascii="Times New Roman" w:hAnsi="Times New Roman"/>
                </w:rPr>
                <w:t>остановление</w:t>
              </w:r>
            </w:hyperlink>
            <w:r>
              <w:rPr>
                <w:rFonts w:ascii="Times New Roman" w:hAnsi="Times New Roman"/>
              </w:rPr>
              <w:t xml:space="preserve"> Администрации Приморского края от 25.12.2019г.</w:t>
            </w:r>
          </w:p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№ 903-па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РФ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24.11.1996г.    № 132 </w:t>
            </w:r>
          </w:p>
        </w:tc>
        <w:tc>
          <w:tcPr>
            <w:tcW w:w="1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 и инвестиций администрации Арсеньевского городского округа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6E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установленных баннеров (нарастающим итогом)</w:t>
            </w:r>
          </w:p>
          <w:p w:rsidR="0086606E" w:rsidRDefault="0086606E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0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</w:pPr>
          </w:p>
        </w:tc>
        <w:tc>
          <w:tcPr>
            <w:tcW w:w="1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606E" w:rsidRDefault="0086606E"/>
    <w:p w:rsidR="0086606E" w:rsidRDefault="0086606E"/>
    <w:p w:rsidR="0086606E" w:rsidRDefault="0086606E"/>
    <w:p w:rsidR="0086606E" w:rsidRDefault="0086606E"/>
    <w:p w:rsidR="0086606E" w:rsidRDefault="0086606E"/>
    <w:p w:rsidR="0086606E" w:rsidRDefault="0086606E"/>
    <w:p w:rsidR="0086606E" w:rsidRDefault="0086606E"/>
    <w:p w:rsidR="0086606E" w:rsidRDefault="0086606E"/>
    <w:p w:rsidR="0086606E" w:rsidRDefault="0086606E"/>
    <w:tbl>
      <w:tblPr>
        <w:tblW w:w="1422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4"/>
        <w:gridCol w:w="1947"/>
        <w:gridCol w:w="1055"/>
        <w:gridCol w:w="1090"/>
        <w:gridCol w:w="1090"/>
        <w:gridCol w:w="1089"/>
        <w:gridCol w:w="1091"/>
        <w:gridCol w:w="1094"/>
        <w:gridCol w:w="1707"/>
        <w:gridCol w:w="1875"/>
        <w:gridCol w:w="1673"/>
      </w:tblGrid>
      <w:tr w:rsidR="0086606E"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 п/п</w:t>
            </w:r>
          </w:p>
        </w:tc>
        <w:tc>
          <w:tcPr>
            <w:tcW w:w="1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0">
              <w:r>
                <w:rPr>
                  <w:rFonts w:ascii="Times New Roman" w:hAnsi="Times New Roman" w:cs="Times New Roman"/>
                  <w:color w:val="1C1C1C"/>
                  <w:sz w:val="24"/>
                  <w:szCs w:val="24"/>
                </w:rPr>
                <w:t>ОКЕИ</w:t>
              </w:r>
            </w:hyperlink>
            <w:r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>)</w:t>
            </w:r>
          </w:p>
        </w:tc>
        <w:tc>
          <w:tcPr>
            <w:tcW w:w="54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1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8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6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национальных целей </w:t>
            </w:r>
          </w:p>
        </w:tc>
      </w:tr>
      <w:tr w:rsidR="0086606E">
        <w:tc>
          <w:tcPr>
            <w:tcW w:w="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2026г.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2027г.</w:t>
            </w:r>
          </w:p>
        </w:tc>
        <w:tc>
          <w:tcPr>
            <w:tcW w:w="1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6E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6606E">
        <w:tc>
          <w:tcPr>
            <w:tcW w:w="1422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ind w:firstLine="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Создание благоприятных условий для оздоровления и отдыха жителей и гостей города.</w:t>
            </w:r>
          </w:p>
        </w:tc>
      </w:tr>
      <w:tr w:rsidR="0086606E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Коэффициент заполняемости номерного фонда в коллективных средствах размещения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8,4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8,6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8,8</w:t>
            </w:r>
          </w:p>
        </w:tc>
        <w:tc>
          <w:tcPr>
            <w:tcW w:w="1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Standard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/>
              </w:rPr>
            </w:pPr>
          </w:p>
          <w:p w:rsidR="0086606E" w:rsidRDefault="007C5C73">
            <w:pPr>
              <w:pStyle w:val="Standard"/>
            </w:pPr>
            <w:r>
              <w:rPr>
                <w:rFonts w:ascii="Times New Roman" w:hAnsi="Times New Roman"/>
              </w:rPr>
              <w:t>П</w:t>
            </w:r>
            <w:hyperlink r:id="rId11">
              <w:r>
                <w:rPr>
                  <w:rFonts w:ascii="Times New Roman" w:hAnsi="Times New Roman"/>
                </w:rPr>
                <w:t>остановление</w:t>
              </w:r>
            </w:hyperlink>
            <w:r>
              <w:rPr>
                <w:rFonts w:ascii="Times New Roman" w:hAnsi="Times New Roman"/>
              </w:rPr>
              <w:t xml:space="preserve"> Администрации Приморского края от 25.12.2019г.</w:t>
            </w:r>
          </w:p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№ 903-па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РФ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24.11.1996г. № 132 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 и инвестиций администрации Арсеньевского городского округа</w:t>
            </w:r>
          </w:p>
        </w:tc>
        <w:tc>
          <w:tcPr>
            <w:tcW w:w="16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численности занятых в сфере  малого и среднего предпринимательства, включая индивидуальных предпринимателей и самозанятых, в сфере туризма.</w:t>
            </w:r>
          </w:p>
        </w:tc>
      </w:tr>
      <w:tr w:rsidR="0086606E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платных туристских услуг (в т.ч. объем платных услуг гостиниц и других коллективных средств размещения)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миллион рублей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24,5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25,5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28,0</w:t>
            </w:r>
          </w:p>
        </w:tc>
        <w:tc>
          <w:tcPr>
            <w:tcW w:w="1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8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6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6606E">
        <w:trPr>
          <w:trHeight w:val="1634"/>
        </w:trPr>
        <w:tc>
          <w:tcPr>
            <w:tcW w:w="5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9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обустроенных мест туристического показа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0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7C5C73">
            <w:pPr>
              <w:pStyle w:val="Standard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Standard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Standard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06E" w:rsidRDefault="0086606E">
            <w:pPr>
              <w:pStyle w:val="ConsPlusNormal"/>
              <w:widowControl w:val="0"/>
            </w:pPr>
          </w:p>
        </w:tc>
      </w:tr>
    </w:tbl>
    <w:p w:rsidR="0086606E" w:rsidRDefault="0086606E">
      <w:pPr>
        <w:pStyle w:val="ConsPlusNormal"/>
        <w:jc w:val="center"/>
        <w:rPr>
          <w:rFonts w:ascii="Times New Roman" w:hAnsi="Times New Roman" w:cs="Times New Roman"/>
          <w:szCs w:val="26"/>
        </w:rPr>
      </w:pPr>
    </w:p>
    <w:p w:rsidR="0086606E" w:rsidRDefault="0086606E">
      <w:pPr>
        <w:pStyle w:val="ConsPlusNormal"/>
        <w:jc w:val="center"/>
        <w:rPr>
          <w:rFonts w:ascii="Times New Roman" w:hAnsi="Times New Roman" w:cs="Times New Roman"/>
          <w:szCs w:val="26"/>
        </w:rPr>
      </w:pPr>
    </w:p>
    <w:p w:rsidR="0086606E" w:rsidRDefault="0086606E">
      <w:pPr>
        <w:pStyle w:val="ConsPlusNormal"/>
        <w:jc w:val="center"/>
        <w:rPr>
          <w:rFonts w:ascii="Times New Roman" w:hAnsi="Times New Roman" w:cs="Times New Roman"/>
          <w:szCs w:val="26"/>
        </w:rPr>
      </w:pP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lastRenderedPageBreak/>
        <w:t>3. Структура муниципальной программы Арсеньевского городского округа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Cs w:val="26"/>
          <w:u w:val="single"/>
        </w:rPr>
        <w:t>«Развитие внутреннего и въездного туризма на территории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  <w:u w:val="single"/>
        </w:rPr>
      </w:pPr>
      <w:r>
        <w:rPr>
          <w:rFonts w:ascii="Times New Roman" w:hAnsi="Times New Roman" w:cs="Times New Roman"/>
          <w:szCs w:val="26"/>
          <w:u w:val="single"/>
        </w:rPr>
        <w:t xml:space="preserve"> Арсеньевского городского округа» 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(наименование муниципальной программы)</w:t>
      </w:r>
    </w:p>
    <w:tbl>
      <w:tblPr>
        <w:tblW w:w="14463" w:type="dxa"/>
        <w:tblInd w:w="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4083"/>
        <w:gridCol w:w="4313"/>
        <w:gridCol w:w="5274"/>
      </w:tblGrid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 структурного элемента</w:t>
            </w:r>
          </w:p>
        </w:tc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 ожидаемых результатов от реализации мероприятий структурного элемента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Связь мероприятия с показателями муниципальной</w:t>
            </w: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</w:tr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«Создание и повышение качества туристической инфраструктуры»</w:t>
            </w:r>
          </w:p>
        </w:tc>
      </w:tr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 (наименование муниципального органа)</w:t>
            </w:r>
          </w:p>
        </w:tc>
        <w:tc>
          <w:tcPr>
            <w:tcW w:w="95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 и инвестиций администрации городского округа</w:t>
            </w:r>
          </w:p>
        </w:tc>
      </w:tr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ind w:right="-108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Создание системы информационного обеспечения туризма и туристической деятельности на территории Арсеньевского городского округа</w:t>
            </w:r>
          </w:p>
        </w:tc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Standard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ab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-</w:t>
            </w:r>
          </w:p>
        </w:tc>
      </w:tr>
      <w:tr w:rsidR="0086606E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Textbody"/>
              <w:tabs>
                <w:tab w:val="left" w:pos="851"/>
              </w:tabs>
              <w:spacing w:line="240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Изготовление, монтаж и демонтаж туристского баннера (18 кв. м.) для социально-рекламного щита</w:t>
            </w:r>
          </w:p>
        </w:tc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Увеличен объем  платных туристских услуг на 15%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Количество установленных баннеров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Представление материалов в Министерство по туризму Приморского края для формирования информационных, рекламных материалов о туристических ресурсах Арсеньевского городского округа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Увеличен объем  платных туристских услуг на 15%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Количество реализованных  мероприятий туристической направленности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Информационное сопровождение организации и проведения событийных мероприятий, проводимых на территории Арсеньевского городского округа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Увеличен объем  платных туристских услуг на 15%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Количество реализованных мероприятий туристической направленности</w:t>
            </w:r>
          </w:p>
          <w:p w:rsidR="0086606E" w:rsidRDefault="0086606E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</w:p>
          <w:p w:rsidR="0086606E" w:rsidRDefault="0086606E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мероприятий структурного элемента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Краткое описание ожидаемых результатов от реализации мероприятий структурного элемента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Связь мероприятия с показателями муниципальной программы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Составление и ведение Реестра предприятий инфраструктуры туристического бизнеса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ind w:right="-104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1. 37 % граждан, удовлетворенны развитием внутреннего туризма на территории Арсеньевского городского округа от  общего количества опрошенных.</w:t>
            </w:r>
          </w:p>
          <w:p w:rsidR="0086606E" w:rsidRDefault="007C5C73">
            <w:pPr>
              <w:pStyle w:val="Standard"/>
              <w:ind w:right="-104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2. Увеличен объем платных туристских услуг на 15%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ab"/>
              <w:snapToGrid w:val="0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1. Объем платных туристских услуг (в т.ч. объем платных услуг гостиниц и других коллективных средств размещения).</w:t>
            </w:r>
          </w:p>
          <w:p w:rsidR="0086606E" w:rsidRDefault="007C5C73">
            <w:pPr>
              <w:pStyle w:val="ab"/>
              <w:snapToGrid w:val="0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2. Доля граждан, удовлетворенных развитием внутреннего туризма на территории Арсеньевского городского округа от  общего количества опрошенных.</w:t>
            </w:r>
          </w:p>
          <w:p w:rsidR="0086606E" w:rsidRDefault="0086606E">
            <w:pPr>
              <w:pStyle w:val="ab"/>
              <w:snapToGrid w:val="0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Мониторинг общественного мнения о развитии внутреннего туризма на  территории Арсеньевского городского округа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ind w:right="-104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37% граждан, удовлетворенны развитием внутреннего туризма на территории Арсеньевского городского округа от  общего количества опрошенных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Доля граждан, удовлетворенных развитием внутреннего туризма на территории Арсеньевского городского округа от  общего количества опрошенных.</w:t>
            </w:r>
          </w:p>
          <w:p w:rsidR="0086606E" w:rsidRDefault="0086606E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Обновление информационной базы «Гостям города», содержащей основные туристические ресурсы на сайте администрации Арсеньевского городского округа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Увеличен объем  платных туристских услуг на 17%</w:t>
            </w:r>
          </w:p>
          <w:p w:rsidR="0086606E" w:rsidRDefault="0086606E">
            <w:pPr>
              <w:pStyle w:val="Standard"/>
              <w:ind w:left="-59" w:right="-104"/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ab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Доля граждан, удовлетворенных развитием внутреннего туризма на территории Арсеньевского городского округа от  общего количества опрошенных  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Участие в мероприятиях туристической направленности, проводимых на территории Арсеньевского городского округа и Приморского края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Увеличен объем  платных туристских услуг на 17%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1. Количество мероприятий туристической направленности</w:t>
            </w:r>
          </w:p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2. Коэффициент заполняемости номерного фонда в коллективных средствах размещения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Участие в мероприятии,  «Проведение социологического опроса граждан по степени удовлетворенности развитием внутреннего туризма на территории Арсеньевского городского округа Приморского края»</w:t>
            </w:r>
          </w:p>
          <w:p w:rsidR="0086606E" w:rsidRDefault="0086606E">
            <w:pPr>
              <w:pStyle w:val="Standard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ind w:right="-104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37% граждан, удовлетворенны развитием внутреннего туризма на территории Арсеньевского городского округа от  общего количества опрошенных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Доля граждан, удовлетворенных развитием внутреннего туризма на территории Арсеньевского городского округа от  общего количества опрошенных.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мероприятий структурного элемента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Краткое описание ожидаемых результатов от реализации мероприятий структурного элемента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Связь мероприятия с показателями муниципальной программы</w:t>
            </w:r>
          </w:p>
        </w:tc>
      </w:tr>
      <w:tr w:rsidR="0086606E">
        <w:tc>
          <w:tcPr>
            <w:tcW w:w="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Обустройство мест туристического показа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ind w:right="-104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Разработка проектной документации на лесной участок из состава земель лесного фонда для осуществления рекреационной деятельности</w:t>
            </w:r>
          </w:p>
        </w:tc>
        <w:tc>
          <w:tcPr>
            <w:tcW w:w="5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Standard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Количество проектной документации</w:t>
            </w:r>
          </w:p>
        </w:tc>
      </w:tr>
    </w:tbl>
    <w:p w:rsidR="0086606E" w:rsidRDefault="0086606E">
      <w:pPr>
        <w:sectPr w:rsidR="0086606E">
          <w:headerReference w:type="first" r:id="rId12"/>
          <w:pgSz w:w="16838" w:h="11906" w:orient="landscape"/>
          <w:pgMar w:top="1418" w:right="1134" w:bottom="850" w:left="1134" w:header="0" w:footer="0" w:gutter="0"/>
          <w:cols w:space="720"/>
          <w:formProt w:val="0"/>
          <w:titlePg/>
          <w:docGrid w:linePitch="100"/>
        </w:sectPr>
      </w:pP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lastRenderedPageBreak/>
        <w:t>4. Финансовое обеспечение муниципальной программы</w:t>
      </w:r>
    </w:p>
    <w:p w:rsidR="0086606E" w:rsidRDefault="007C5C73">
      <w:pPr>
        <w:pStyle w:val="ConsPlusNormal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t>городского округа « Развитие внутреннего и въездного туризма</w:t>
      </w:r>
    </w:p>
    <w:p w:rsidR="0086606E" w:rsidRDefault="007C5C73">
      <w:pPr>
        <w:pStyle w:val="ConsPlusNormal"/>
        <w:spacing w:line="283" w:lineRule="atLeast"/>
        <w:jc w:val="center"/>
        <w:rPr>
          <w:rFonts w:ascii="Times New Roman" w:hAnsi="Times New Roman" w:cs="Times New Roman"/>
          <w:szCs w:val="26"/>
          <w:u w:val="single"/>
        </w:rPr>
      </w:pPr>
      <w:r>
        <w:rPr>
          <w:rFonts w:ascii="Times New Roman" w:hAnsi="Times New Roman" w:cs="Times New Roman"/>
          <w:szCs w:val="26"/>
          <w:u w:val="single"/>
        </w:rPr>
        <w:t xml:space="preserve"> на территории Арсеньевского городского округа» </w:t>
      </w:r>
    </w:p>
    <w:p w:rsidR="0086606E" w:rsidRDefault="007C5C73">
      <w:pPr>
        <w:pStyle w:val="ConsPlusNormal"/>
        <w:spacing w:line="283" w:lineRule="atLeast"/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 w:val="20"/>
        </w:rPr>
        <w:t>(наименование муниципальной программы)</w:t>
      </w:r>
    </w:p>
    <w:p w:rsidR="0086606E" w:rsidRDefault="0086606E">
      <w:pPr>
        <w:rPr>
          <w:vanish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25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77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Объем финансового обеспечения по годам реализации, тыс. рублей</w:t>
            </w:r>
          </w:p>
        </w:tc>
      </w:tr>
      <w:tr w:rsidR="0086606E"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 городского округа «Развитие внутреннего и въездного туризма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на территории Арсеньевского городского округа»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3025,00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2379,732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5479,732</w:t>
            </w:r>
          </w:p>
        </w:tc>
      </w:tr>
      <w:tr w:rsidR="0086606E"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95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195,00</w:t>
            </w:r>
          </w:p>
        </w:tc>
      </w:tr>
      <w:tr w:rsidR="0086606E"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3000,00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2284,732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5284,732</w:t>
            </w:r>
          </w:p>
        </w:tc>
      </w:tr>
      <w:tr w:rsidR="0086606E">
        <w:tc>
          <w:tcPr>
            <w:tcW w:w="4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Структурный элемент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"Создание системы информационного обеспечения туризма и туристической деятельности на территории Арсеньевского городского округа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3025,00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2379,732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5479,732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95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195,00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3000,00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2284,732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5284,732</w:t>
            </w:r>
          </w:p>
        </w:tc>
      </w:tr>
    </w:tbl>
    <w:p w:rsidR="0086606E" w:rsidRDefault="0086606E">
      <w:pPr>
        <w:rPr>
          <w:vanish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vanish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Изготовление, монтаж и демонтаж туристского баннера (18 кв. м.) для социально-рекламного щита»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986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04 12</w:t>
            </w: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1690121192</w:t>
            </w: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иные внебюджетные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vanish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vanish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vanish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</w:t>
            </w: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Представление материалов в Министерство по туризму Приморского края для формирования информационных, рекламных материалов о туристических ресурсах Арсеньевского городского округа»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«Информационное сопровождение организации и проведения событийных мероприятий, проводимых на территории Арсеньевского городского округа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«Составление и ведение Реестра предприятий инфраструктуры туристического бизнеса»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«Мониторинг общественного мнения о развитии внутреннего туризма на  территории Арсеньевского городского округа»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«Обновление информационной базы «Гостям города», содержащей основные туристические ресурсы на сайте администрации Арсеньевского городского округа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планируемый объем средств  бюджета городского округа предусматриваемый на мероприятия 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1.7.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Участие в мероприятиях туристической направленности, проводимых на территории Арсеньевского городского округа и Приморского края»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986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04 12</w:t>
            </w: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1690121193</w:t>
            </w: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3015,00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2309,732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5469,732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планируемый объем средств  бюджета городского округа предусматриваемый на мероприятия муниципальной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115,00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3000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2284,732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5284,732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Мероприятие «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Проведение социологического опроса граждан по степени удовлетворенности развитием внутреннего туризма на территории Арсеньевского городского округа Приморского края»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планируемый объем средств  бюджета городского округа предусматриваемый на мероприятия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Основное мероприятие «Обустройство мест туристического показа»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1690221195</w:t>
            </w: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планируемый объем средств  бюджета городского округа предусматриваемый на мероприятия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rPr>
          <w:rFonts w:ascii="Times New Roman" w:hAnsi="Times New Roman" w:cs="Times New Roman"/>
          <w:szCs w:val="26"/>
        </w:rPr>
      </w:pPr>
    </w:p>
    <w:tbl>
      <w:tblPr>
        <w:tblW w:w="14716" w:type="dxa"/>
        <w:tblInd w:w="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1947"/>
        <w:gridCol w:w="2035"/>
        <w:gridCol w:w="577"/>
        <w:gridCol w:w="786"/>
        <w:gridCol w:w="578"/>
        <w:gridCol w:w="592"/>
        <w:gridCol w:w="1283"/>
        <w:gridCol w:w="1286"/>
        <w:gridCol w:w="1285"/>
        <w:gridCol w:w="1286"/>
        <w:gridCol w:w="1285"/>
        <w:gridCol w:w="1284"/>
      </w:tblGrid>
      <w:tr w:rsidR="0086606E"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Рз Пр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2027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</w:tr>
      <w:tr w:rsidR="0086606E">
        <w:tc>
          <w:tcPr>
            <w:tcW w:w="49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</w:t>
            </w:r>
          </w:p>
        </w:tc>
        <w:tc>
          <w:tcPr>
            <w:tcW w:w="19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Подготовка проектной документации на лесном участке из состава земель лесного фонда для осуществления рекреационной деятельности</w:t>
            </w:r>
          </w:p>
        </w:tc>
        <w:tc>
          <w:tcPr>
            <w:tcW w:w="2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всего,</w:t>
            </w:r>
          </w:p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5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федеральный бюджет (субсидии, субвенции, иные межбюджетные трансферты)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краевой бюджет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планируемый объем средств  бюджета городского округа предусматриваемый на мероприятия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муниципальной программы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86606E">
        <w:tc>
          <w:tcPr>
            <w:tcW w:w="4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9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7C5C73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иные внебюджетные источники</w:t>
            </w:r>
          </w:p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06E" w:rsidRDefault="0086606E">
            <w:pPr>
              <w:pStyle w:val="ConsPlusNorma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86606E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06E" w:rsidRDefault="007C5C73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:rsidR="0086606E" w:rsidRDefault="0086606E">
      <w:pPr>
        <w:rPr>
          <w:rFonts w:ascii="Times New Roman" w:hAnsi="Times New Roman" w:cs="Times New Roman"/>
          <w:szCs w:val="26"/>
        </w:rPr>
      </w:pPr>
    </w:p>
    <w:p w:rsidR="0086606E" w:rsidRDefault="0086606E">
      <w:pPr>
        <w:pStyle w:val="Standard"/>
        <w:ind w:left="5613"/>
        <w:rPr>
          <w:rFonts w:ascii="Times New Roman" w:hAnsi="Times New Roman" w:cs="Times New Roman"/>
          <w:szCs w:val="26"/>
        </w:rPr>
      </w:pPr>
    </w:p>
    <w:p w:rsidR="0086606E" w:rsidRDefault="007C5C73">
      <w:pPr>
        <w:pStyle w:val="Standard"/>
        <w:ind w:left="5613"/>
        <w:rPr>
          <w:rFonts w:ascii="Times New Roman" w:hAnsi="Times New Roman" w:cs="Times New Roman"/>
          <w:szCs w:val="26"/>
        </w:rPr>
      </w:pPr>
      <w:r>
        <w:t>______________________________________</w:t>
      </w:r>
    </w:p>
    <w:sectPr w:rsidR="0086606E">
      <w:headerReference w:type="default" r:id="rId13"/>
      <w:pgSz w:w="16838" w:h="11906" w:orient="landscape"/>
      <w:pgMar w:top="1134" w:right="678" w:bottom="709" w:left="1134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BAA" w:rsidRDefault="00366BAA">
      <w:r>
        <w:separator/>
      </w:r>
    </w:p>
  </w:endnote>
  <w:endnote w:type="continuationSeparator" w:id="0">
    <w:p w:rsidR="00366BAA" w:rsidRDefault="00366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BAA" w:rsidRDefault="00366BAA">
      <w:r>
        <w:separator/>
      </w:r>
    </w:p>
  </w:footnote>
  <w:footnote w:type="continuationSeparator" w:id="0">
    <w:p w:rsidR="00366BAA" w:rsidRDefault="00366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606E" w:rsidRDefault="0086606E">
    <w:pPr>
      <w:pStyle w:val="Standard"/>
      <w:shd w:val="clear" w:color="auto" w:fill="FFFFFF"/>
      <w:jc w:val="center"/>
      <w:rPr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606E" w:rsidRDefault="0086606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06E"/>
    <w:rsid w:val="00002510"/>
    <w:rsid w:val="0031078F"/>
    <w:rsid w:val="00366BAA"/>
    <w:rsid w:val="007870C9"/>
    <w:rsid w:val="007C5C73"/>
    <w:rsid w:val="0086606E"/>
    <w:rsid w:val="00990FCA"/>
    <w:rsid w:val="00BA76DD"/>
    <w:rsid w:val="00D5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DFDD7"/>
  <w15:docId w15:val="{7F4613F2-FFDB-4AE0-8C5C-1251E50F1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eastAsia="Symbol" w:hAnsi="Symbol" w:cs="Symbol"/>
      <w:color w:val="000000"/>
      <w:shd w:val="clear" w:color="auto" w:fill="FFFFFF"/>
    </w:rPr>
  </w:style>
  <w:style w:type="character" w:customStyle="1" w:styleId="-">
    <w:name w:val="Интернет-ссылка"/>
    <w:qFormat/>
    <w:rPr>
      <w:color w:val="000080"/>
      <w:u w:val="single"/>
    </w:rPr>
  </w:style>
  <w:style w:type="character" w:customStyle="1" w:styleId="a3">
    <w:name w:val="Символ нумерации"/>
    <w:qFormat/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customStyle="1" w:styleId="Standard">
    <w:name w:val="Standard"/>
    <w:qFormat/>
    <w:pPr>
      <w:widowControl w:val="0"/>
      <w:textAlignment w:val="baseline"/>
    </w:pPr>
  </w:style>
  <w:style w:type="paragraph" w:customStyle="1" w:styleId="ConsPlusTitle">
    <w:name w:val="ConsPlusTitle"/>
    <w:qFormat/>
    <w:pPr>
      <w:textAlignment w:val="baseline"/>
    </w:pPr>
    <w:rPr>
      <w:rFonts w:ascii="Times New Roman" w:eastAsia="Times New Roman" w:hAnsi="Times New Roman" w:cs="Times New Roman"/>
      <w:b/>
      <w:bCs/>
      <w:color w:val="auto"/>
      <w:sz w:val="26"/>
      <w:szCs w:val="26"/>
      <w:lang w:bidi="ar-SA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color w:val="auto"/>
      <w:sz w:val="26"/>
      <w:szCs w:val="20"/>
      <w:lang w:bidi="ar-SA"/>
    </w:rPr>
  </w:style>
  <w:style w:type="paragraph" w:customStyle="1" w:styleId="ConsPlusNormal">
    <w:name w:val="ConsPlusNormal"/>
    <w:qFormat/>
    <w:pPr>
      <w:textAlignment w:val="baseline"/>
    </w:pPr>
    <w:rPr>
      <w:rFonts w:ascii="Arial" w:eastAsia="Times New Roman" w:hAnsi="Arial" w:cs="Arial"/>
      <w:color w:val="auto"/>
      <w:sz w:val="26"/>
      <w:szCs w:val="20"/>
      <w:lang w:bidi="ar-SA"/>
    </w:rPr>
  </w:style>
  <w:style w:type="paragraph" w:customStyle="1" w:styleId="a9">
    <w:name w:val="Верхний и нижний колонтитулы"/>
    <w:basedOn w:val="Standard"/>
    <w:qFormat/>
    <w:pPr>
      <w:suppressLineNumbers/>
      <w:tabs>
        <w:tab w:val="center" w:pos="4819"/>
        <w:tab w:val="right" w:pos="9638"/>
      </w:tabs>
    </w:pPr>
  </w:style>
  <w:style w:type="paragraph" w:styleId="aa">
    <w:name w:val="header"/>
    <w:basedOn w:val="Standard"/>
    <w:pPr>
      <w:tabs>
        <w:tab w:val="center" w:pos="4677"/>
        <w:tab w:val="right" w:pos="9355"/>
      </w:tabs>
    </w:pPr>
  </w:style>
  <w:style w:type="paragraph" w:customStyle="1" w:styleId="ab">
    <w:name w:val="Содержимое таблицы"/>
    <w:basedOn w:val="Standard"/>
    <w:qFormat/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styleId="ac">
    <w:name w:val="List Paragraph"/>
    <w:basedOn w:val="Standard"/>
    <w:qFormat/>
    <w:pPr>
      <w:spacing w:after="160"/>
      <w:ind w:left="720"/>
    </w:pPr>
  </w:style>
  <w:style w:type="paragraph" w:customStyle="1" w:styleId="ad">
    <w:name w:val="Заголовок таблицы"/>
    <w:basedOn w:val="ab"/>
    <w:qFormat/>
    <w:pPr>
      <w:suppressLineNumbers/>
      <w:jc w:val="center"/>
    </w:pPr>
    <w:rPr>
      <w:b/>
      <w:bCs/>
    </w:rPr>
  </w:style>
  <w:style w:type="numbering" w:customStyle="1" w:styleId="WW8Num2">
    <w:name w:val="WW8Num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45C89AFC27F5E2B1A4DCA4813F6301A011DE17CDCA31850751F44853A3FA069F0E0E0F39D4D00C883CE5B9E34N9r6F" TargetMode="External"/><Relationship Id="rId13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45C89AFC27F5E2B1A4DCA4813F6301A011DE17CDCA31850751F44853A3FA069F0E0E0F39D4D00C883CE5B9E34N9r6F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10E1CD980C312989D50A27EC630A0D37C3E3C2353C0C5D6091AF213F25C496060609052700452BF48ACE12E1DCD8C3BAC9UDhCF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45C89AFC27F5E2B1A4DCA4813F6301A011DE17CDCA31850751F44853A3FA069F0E0E0F39D4D00C883CE5B9E34N9r6F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10E1CD980C312989D50A27EC630A0D37C3E3C2353C0C5D6091AF213F25C496060609052700452BF48ACE12E1DCD8C3BAC9UDhC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1652</TotalTime>
  <Pages>23</Pages>
  <Words>3194</Words>
  <Characters>18210</Characters>
  <Application>Microsoft Office Word</Application>
  <DocSecurity>0</DocSecurity>
  <Lines>151</Lines>
  <Paragraphs>42</Paragraphs>
  <ScaleCrop>false</ScaleCrop>
  <Company/>
  <LinksUpToDate>false</LinksUpToDate>
  <CharactersWithSpaces>21362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Герасимова Зоя Николаевна</dc:creator>
  <dc:description/>
  <cp:lastModifiedBy>Герасимова Зоя Николаевна</cp:lastModifiedBy>
  <cp:revision>79</cp:revision>
  <cp:lastPrinted>2024-10-29T10:01:00Z</cp:lastPrinted>
  <dcterms:created xsi:type="dcterms:W3CDTF">2023-07-26T02:19:00Z</dcterms:created>
  <dcterms:modified xsi:type="dcterms:W3CDTF">2024-11-28T00:13:00Z</dcterms:modified>
  <dc:language>ru-RU</dc:language>
</cp:coreProperties>
</file>