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47" w:rsidRDefault="00B621AD">
      <w:pPr>
        <w:pStyle w:val="Standard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570238" cy="730084"/>
            <wp:effectExtent l="0" t="0" r="1262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196" t="-2551" r="-3196" b="-2551"/>
                    <a:stretch>
                      <a:fillRect/>
                    </a:stretch>
                  </pic:blipFill>
                  <pic:spPr>
                    <a:xfrm>
                      <a:off x="0" y="0"/>
                      <a:ext cx="570238" cy="730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2C47" w:rsidRDefault="00B621AD">
      <w:pPr>
        <w:pStyle w:val="Standard"/>
        <w:jc w:val="center"/>
        <w:rPr>
          <w:rFonts w:ascii="Times New Roman" w:hAnsi="Times New Roman" w:cs="Times New Roman"/>
          <w:b/>
          <w:spacing w:val="20"/>
          <w:sz w:val="32"/>
        </w:rPr>
      </w:pPr>
      <w:r>
        <w:rPr>
          <w:rFonts w:ascii="Times New Roman" w:hAnsi="Times New Roman" w:cs="Times New Roman"/>
          <w:b/>
          <w:spacing w:val="20"/>
          <w:sz w:val="32"/>
        </w:rPr>
        <w:t>АДМИНИСТРАЦИЯ</w:t>
      </w:r>
    </w:p>
    <w:p w:rsidR="00AC2C47" w:rsidRDefault="00B621AD">
      <w:pPr>
        <w:pStyle w:val="Standard"/>
        <w:jc w:val="center"/>
        <w:rPr>
          <w:rFonts w:ascii="Times New Roman" w:hAnsi="Times New Roman" w:cs="Times New Roman"/>
          <w:b/>
          <w:spacing w:val="20"/>
          <w:sz w:val="32"/>
        </w:rPr>
      </w:pPr>
      <w:r>
        <w:rPr>
          <w:rFonts w:ascii="Times New Roman" w:hAnsi="Times New Roman" w:cs="Times New Roman"/>
          <w:b/>
          <w:spacing w:val="20"/>
          <w:sz w:val="32"/>
        </w:rPr>
        <w:t>АРСЕНЬЕВСКОГО ГОРОДСКОГО ОКРУГА</w:t>
      </w:r>
    </w:p>
    <w:p w:rsidR="00AC2C47" w:rsidRDefault="00AC2C47">
      <w:pPr>
        <w:pStyle w:val="Standard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AC2C47" w:rsidRDefault="00AC2C47">
      <w:pPr>
        <w:pStyle w:val="Standard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AC2C47" w:rsidRDefault="00B621AD">
      <w:pPr>
        <w:pStyle w:val="Standar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О С Т А Н О В Л Е Н И Е</w:t>
      </w:r>
    </w:p>
    <w:p w:rsidR="00AC2C47" w:rsidRDefault="00AC2C47">
      <w:pPr>
        <w:pStyle w:val="Standard"/>
        <w:jc w:val="center"/>
        <w:rPr>
          <w:rFonts w:ascii="Times New Roman" w:hAnsi="Times New Roman" w:cs="Times New Roman"/>
          <w:sz w:val="16"/>
        </w:rPr>
      </w:pPr>
    </w:p>
    <w:p w:rsidR="00AC2C47" w:rsidRDefault="00B621AD">
      <w:pPr>
        <w:pStyle w:val="Standard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</w:t>
      </w: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"/>
        <w:gridCol w:w="1832"/>
        <w:gridCol w:w="567"/>
        <w:gridCol w:w="5244"/>
        <w:gridCol w:w="567"/>
        <w:gridCol w:w="993"/>
      </w:tblGrid>
      <w:tr w:rsidR="00AC2C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47" w:rsidRDefault="00AC2C47">
            <w:pPr>
              <w:pStyle w:val="Standard"/>
              <w:widowControl/>
              <w:snapToGrid w:val="0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832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47" w:rsidRDefault="00B621AD">
            <w:pPr>
              <w:pStyle w:val="Standard"/>
              <w:widowControl/>
              <w:snapToGrid w:val="0"/>
              <w:ind w:right="-119" w:hanging="1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25 июля 2023 г.                       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47" w:rsidRDefault="00AC2C47">
            <w:pPr>
              <w:pStyle w:val="Standard"/>
              <w:widowControl/>
              <w:snapToGrid w:val="0"/>
              <w:ind w:right="-119" w:hanging="19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47" w:rsidRDefault="00B621AD">
            <w:pPr>
              <w:pStyle w:val="Standard"/>
              <w:widowControl/>
              <w:ind w:left="-416" w:right="-119" w:hanging="56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Арсеньев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47" w:rsidRDefault="00B621AD">
            <w:pPr>
              <w:pStyle w:val="Standard"/>
              <w:widowControl/>
              <w:ind w:right="-119" w:hanging="1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№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C47" w:rsidRDefault="00B621AD">
            <w:pPr>
              <w:pStyle w:val="Standard"/>
              <w:widowControl/>
              <w:snapToGrid w:val="0"/>
              <w:ind w:left="-105" w:right="-119" w:hanging="1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450-па     </w:t>
            </w:r>
          </w:p>
        </w:tc>
      </w:tr>
    </w:tbl>
    <w:p w:rsidR="00AC2C47" w:rsidRDefault="00AC2C47">
      <w:pPr>
        <w:pStyle w:val="ConsPlusTitle"/>
        <w:ind w:left="4944" w:firstLine="720"/>
      </w:pPr>
    </w:p>
    <w:p w:rsidR="00AC2C47" w:rsidRDefault="00AC2C47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AC2C47" w:rsidRDefault="00AC2C47">
      <w:pPr>
        <w:pStyle w:val="Standard"/>
        <w:jc w:val="center"/>
        <w:rPr>
          <w:b/>
          <w:shd w:val="clear" w:color="auto" w:fill="FFFFFF"/>
        </w:rPr>
      </w:pPr>
    </w:p>
    <w:p w:rsidR="00AC2C47" w:rsidRDefault="00B621AD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постановление администрации Арсеньевского </w:t>
      </w:r>
    </w:p>
    <w:p w:rsidR="00AC2C47" w:rsidRDefault="00B621AD">
      <w:pPr>
        <w:pStyle w:val="Standard"/>
        <w:jc w:val="center"/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городского округа от 14 ноября 2019 года № 827-па «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Об утверждении </w:t>
      </w:r>
    </w:p>
    <w:p w:rsidR="00AC2C47" w:rsidRDefault="00B621AD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муниципальной программы 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Развитие внутреннего и въездного туризма </w:t>
      </w:r>
    </w:p>
    <w:p w:rsidR="00AC2C47" w:rsidRDefault="00B621AD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Арсеньевского городского округа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на 2020-2027 годы»</w:t>
      </w:r>
    </w:p>
    <w:p w:rsidR="00AC2C47" w:rsidRDefault="00AC2C47">
      <w:pPr>
        <w:pStyle w:val="Standard"/>
        <w:tabs>
          <w:tab w:val="left" w:pos="8041"/>
        </w:tabs>
        <w:ind w:firstLine="720"/>
        <w:rPr>
          <w:rFonts w:ascii="Times New Roman" w:hAnsi="Times New Roman"/>
          <w:b/>
          <w:sz w:val="26"/>
          <w:szCs w:val="26"/>
        </w:rPr>
      </w:pPr>
    </w:p>
    <w:p w:rsidR="00AC2C47" w:rsidRDefault="00B621AD">
      <w:pPr>
        <w:pStyle w:val="Standard"/>
        <w:spacing w:line="360" w:lineRule="auto"/>
        <w:ind w:firstLine="737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На   основан</w:t>
      </w:r>
      <w:r>
        <w:rPr>
          <w:rFonts w:ascii="Times New Roman" w:hAnsi="Times New Roman"/>
          <w:sz w:val="26"/>
          <w:szCs w:val="26"/>
          <w:shd w:val="clear" w:color="auto" w:fill="FFFFFF"/>
        </w:rPr>
        <w:t>ии    статьи    16    Федерального   закона  от  06 октября 2003 года   №  131 - ФЗ «Об  общих принципах  организации  местного   самоуправления  в    Российской Федерации», Федерального закона от 24 ноября 1996 года № 132-ФЗ «Об основах  туристской  деяте</w:t>
      </w:r>
      <w:r>
        <w:rPr>
          <w:rFonts w:ascii="Times New Roman" w:hAnsi="Times New Roman"/>
          <w:sz w:val="26"/>
          <w:szCs w:val="26"/>
          <w:shd w:val="clear" w:color="auto" w:fill="FFFFFF"/>
        </w:rPr>
        <w:t>льности  в Российской  Федерации»,  муниципального  правового   акта   Арсеньевского   городского   округа    от   27   декабря  2021  года  № 294-МПА «О бюджете Арсеньевского городского округа на 2022 год и плановый период 2023 и 2024 годов», постановлени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>я администрации Арсеньевского городского округа от 13  апреля  2023  года  №  200-па  «Об  утверждении  Порядка  принятия  решений о разработке муниципальных программ Арсеньевского городского округа, формирования, реализации  и   проведения   оценки   эффе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ктивности  реализации   муниципальных программ  Арсеньевского городского округа»,  руководствуясь   Уставом   Арсеньевского  городского  округа,  администрация   Арсеньевского        городского округа                 </w:t>
      </w:r>
    </w:p>
    <w:p w:rsidR="00AC2C47" w:rsidRDefault="00AC2C47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C2C47" w:rsidRDefault="00B621AD">
      <w:pPr>
        <w:pStyle w:val="Standard"/>
        <w:tabs>
          <w:tab w:val="left" w:pos="8041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AC2C47" w:rsidRDefault="00AC2C47">
      <w:pPr>
        <w:pStyle w:val="Standard"/>
        <w:tabs>
          <w:tab w:val="left" w:pos="8041"/>
        </w:tabs>
        <w:spacing w:line="360" w:lineRule="auto"/>
        <w:rPr>
          <w:rFonts w:ascii="Times New Roman" w:hAnsi="Times New Roman"/>
          <w:sz w:val="26"/>
          <w:szCs w:val="26"/>
        </w:rPr>
      </w:pPr>
    </w:p>
    <w:p w:rsidR="00AC2C47" w:rsidRDefault="00B621AD">
      <w:pPr>
        <w:pStyle w:val="Standard"/>
        <w:spacing w:line="360" w:lineRule="auto"/>
        <w:ind w:firstLine="680"/>
        <w:jc w:val="both"/>
      </w:pPr>
      <w:r>
        <w:rPr>
          <w:rFonts w:ascii="Times New Roman" w:eastAsia="Times New Roman CYR" w:hAnsi="Times New Roman" w:cs="Times New Roman CYR"/>
          <w:spacing w:val="-1"/>
          <w:sz w:val="26"/>
          <w:szCs w:val="26"/>
          <w:shd w:val="clear" w:color="auto" w:fill="FFFFFF"/>
        </w:rPr>
        <w:t>1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Внести в </w:t>
      </w:r>
      <w:r>
        <w:rPr>
          <w:rFonts w:ascii="Times New Roman" w:hAnsi="Times New Roman"/>
          <w:sz w:val="26"/>
          <w:szCs w:val="26"/>
          <w:shd w:val="clear" w:color="auto" w:fill="FFFFFF"/>
        </w:rPr>
        <w:t>муниципальную программу Арсеньевского городского округа  «Развитие  внутреннего   и   въездного   туризма    на   территории  Арсеньевского  городского  округа»   на   2020 - 2027 годы,  утвержденную     постановлением    администрации  Арсеньевского  горо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дского  округа  от 14 ноября 2019 года № 827-па </w:t>
      </w: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(в  редакции  постановлений администрации Арсеньевского городского округа от 13 января 2021 года   № 02-па, от 09 февраля 2022 года № 71-па, от 05 октября 2022 года № 575-па)   изменения, изложив   ее  в    р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едакции    приложения  к    настоящему   постановлению.  </w:t>
      </w:r>
    </w:p>
    <w:p w:rsidR="00AC2C47" w:rsidRDefault="00B621AD">
      <w:pPr>
        <w:pStyle w:val="Standard"/>
        <w:spacing w:line="360" w:lineRule="auto"/>
        <w:ind w:firstLine="737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 Организационному  управлению  </w:t>
      </w:r>
      <w:r>
        <w:rPr>
          <w:rFonts w:ascii="Times New Roman" w:eastAsia="Calibri" w:hAnsi="Times New Roman" w:cs="Calibri"/>
          <w:sz w:val="26"/>
          <w:szCs w:val="26"/>
          <w:shd w:val="clear" w:color="auto" w:fill="FFFFFF"/>
        </w:rPr>
        <w:t>администрации   городского  округа (Абрамова) обеспечить официальное опубликование и размещение на официальном сайте администрации Арсеньевского городского округа на</w:t>
      </w:r>
      <w:r>
        <w:rPr>
          <w:rFonts w:ascii="Times New Roman" w:eastAsia="Calibri" w:hAnsi="Times New Roman" w:cs="Calibri"/>
          <w:sz w:val="26"/>
          <w:szCs w:val="26"/>
          <w:shd w:val="clear" w:color="auto" w:fill="FFFFFF"/>
        </w:rPr>
        <w:t>стоящего постановления.</w:t>
      </w:r>
    </w:p>
    <w:p w:rsidR="00AC2C47" w:rsidRDefault="00B621AD">
      <w:pPr>
        <w:pStyle w:val="Standard"/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firstLine="708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</w:rPr>
        <w:t>3. Настоящее  постановление  вступает  в  силу  после  его официального  опубликования.</w:t>
      </w:r>
    </w:p>
    <w:p w:rsidR="00AC2C47" w:rsidRDefault="00AC2C47">
      <w:pPr>
        <w:pStyle w:val="Standard"/>
        <w:tabs>
          <w:tab w:val="left" w:pos="8041"/>
        </w:tabs>
        <w:spacing w:line="360" w:lineRule="auto"/>
        <w:ind w:firstLine="720"/>
        <w:rPr>
          <w:rFonts w:ascii="Times New Roman" w:hAnsi="Times New Roman"/>
          <w:sz w:val="26"/>
          <w:szCs w:val="26"/>
        </w:rPr>
      </w:pPr>
    </w:p>
    <w:p w:rsidR="00AC2C47" w:rsidRDefault="00B621AD">
      <w:pPr>
        <w:pStyle w:val="Standard"/>
        <w:tabs>
          <w:tab w:val="left" w:pos="8041"/>
        </w:tabs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C2C47" w:rsidRDefault="00B621AD">
      <w:pPr>
        <w:pStyle w:val="Standard"/>
        <w:tabs>
          <w:tab w:val="left" w:pos="8041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городского округа                                                                                    В.С. Пивень</w:t>
      </w: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AC2C47">
      <w:pPr>
        <w:pStyle w:val="Standard"/>
        <w:ind w:firstLine="660"/>
        <w:jc w:val="center"/>
      </w:pPr>
    </w:p>
    <w:p w:rsidR="00AC2C47" w:rsidRDefault="00B621AD">
      <w:pPr>
        <w:pStyle w:val="ConsPlusNormal"/>
        <w:spacing w:before="114" w:after="114"/>
        <w:jc w:val="center"/>
      </w:pPr>
      <w:r>
        <w:rPr>
          <w:rFonts w:ascii="Times New Roman" w:hAnsi="Times New Roman"/>
          <w:szCs w:val="26"/>
        </w:rPr>
        <w:lastRenderedPageBreak/>
        <w:t xml:space="preserve">                                                                             Приложение</w:t>
      </w:r>
    </w:p>
    <w:p w:rsidR="00AC2C47" w:rsidRDefault="00B621AD">
      <w:pPr>
        <w:pStyle w:val="ConsPlusNormal"/>
        <w:jc w:val="right"/>
      </w:pPr>
      <w:r>
        <w:rPr>
          <w:rFonts w:ascii="Times New Roman" w:hAnsi="Times New Roman"/>
          <w:szCs w:val="26"/>
        </w:rPr>
        <w:t xml:space="preserve">к  постановлению </w:t>
      </w:r>
      <w:r>
        <w:rPr>
          <w:rFonts w:ascii="Times New Roman" w:hAnsi="Times New Roman"/>
          <w:szCs w:val="26"/>
          <w:shd w:val="clear" w:color="auto" w:fill="FFFFFF"/>
        </w:rPr>
        <w:t>администрации</w:t>
      </w:r>
    </w:p>
    <w:p w:rsidR="00AC2C47" w:rsidRDefault="00B621AD">
      <w:pPr>
        <w:pStyle w:val="Standard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Арсеньевского городского округа</w:t>
      </w:r>
    </w:p>
    <w:p w:rsidR="00AC2C47" w:rsidRDefault="00B621AD">
      <w:pPr>
        <w:pStyle w:val="Standard"/>
        <w:jc w:val="right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hAnsi="Times New Roman"/>
          <w:sz w:val="26"/>
          <w:szCs w:val="26"/>
          <w:u w:val="single"/>
          <w:shd w:val="clear" w:color="auto" w:fill="FFFFFF"/>
        </w:rPr>
        <w:t>25 июля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2023 года № </w:t>
      </w:r>
      <w:r>
        <w:rPr>
          <w:rFonts w:ascii="Times New Roman" w:hAnsi="Times New Roman"/>
          <w:sz w:val="26"/>
          <w:szCs w:val="26"/>
          <w:u w:val="single"/>
          <w:shd w:val="clear" w:color="auto" w:fill="FFFFFF"/>
        </w:rPr>
        <w:t>450-па</w:t>
      </w:r>
    </w:p>
    <w:p w:rsidR="00AC2C47" w:rsidRDefault="00AC2C47">
      <w:pPr>
        <w:pStyle w:val="Standard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C2C47" w:rsidRDefault="00AC2C47">
      <w:pPr>
        <w:pStyle w:val="Standard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C2C47" w:rsidRDefault="00AC2C47">
      <w:pPr>
        <w:pStyle w:val="Standard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C2C47" w:rsidRDefault="00B621AD">
      <w:pPr>
        <w:pStyle w:val="ConsPlusNormal"/>
        <w:jc w:val="center"/>
        <w:rPr>
          <w:rFonts w:ascii="Times New Roman" w:hAnsi="Times New Roman"/>
          <w:b/>
          <w:bCs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Cs w:val="26"/>
          <w:shd w:val="clear" w:color="auto" w:fill="FFFFFF"/>
        </w:rPr>
        <w:t>Муниципальная программа Арсеньевского городского округа</w:t>
      </w:r>
    </w:p>
    <w:p w:rsidR="00AC2C47" w:rsidRDefault="00B621AD">
      <w:pPr>
        <w:pStyle w:val="ConsPlusNormal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«Развитие внутреннего и въездного туризма на территории</w:t>
      </w:r>
    </w:p>
    <w:p w:rsidR="00AC2C47" w:rsidRDefault="00B621AD">
      <w:pPr>
        <w:pStyle w:val="Standard"/>
        <w:tabs>
          <w:tab w:val="left" w:pos="8041"/>
        </w:tabs>
        <w:jc w:val="center"/>
        <w:rPr>
          <w:b/>
          <w:bCs/>
        </w:rPr>
      </w:pPr>
      <w:r>
        <w:rPr>
          <w:b/>
          <w:bCs/>
        </w:rPr>
        <w:t>Арсеньевского городского округа</w:t>
      </w:r>
    </w:p>
    <w:p w:rsidR="00AC2C47" w:rsidRDefault="00B621AD">
      <w:pPr>
        <w:pStyle w:val="ConsPlusNormal"/>
        <w:jc w:val="center"/>
      </w:pPr>
      <w:r>
        <w:rPr>
          <w:rFonts w:ascii="Times New Roman" w:hAnsi="Times New Roman"/>
          <w:b/>
          <w:bCs/>
          <w:szCs w:val="26"/>
          <w:shd w:val="clear" w:color="auto" w:fill="FFFFFF"/>
        </w:rPr>
        <w:t>на 2020-2027 годы»</w:t>
      </w:r>
    </w:p>
    <w:p w:rsidR="00AC2C47" w:rsidRDefault="00AC2C47">
      <w:pPr>
        <w:pStyle w:val="ConsPlusNormal"/>
        <w:jc w:val="center"/>
        <w:rPr>
          <w:rFonts w:ascii="Times New Roman" w:hAnsi="Times New Roman"/>
          <w:b/>
          <w:bCs/>
          <w:szCs w:val="26"/>
          <w:shd w:val="clear" w:color="auto" w:fill="FFFFFF"/>
        </w:rPr>
      </w:pPr>
    </w:p>
    <w:p w:rsidR="00AC2C47" w:rsidRDefault="00B621AD">
      <w:pPr>
        <w:pStyle w:val="ConsPlusNormal"/>
        <w:jc w:val="center"/>
      </w:pPr>
      <w:r>
        <w:rPr>
          <w:rFonts w:ascii="Times New Roman" w:hAnsi="Times New Roman"/>
          <w:b/>
          <w:bCs/>
          <w:szCs w:val="26"/>
          <w:lang w:val="en-US"/>
        </w:rPr>
        <w:t>I</w:t>
      </w:r>
      <w:r>
        <w:rPr>
          <w:rFonts w:ascii="Times New Roman" w:hAnsi="Times New Roman"/>
          <w:b/>
          <w:bCs/>
          <w:szCs w:val="26"/>
        </w:rPr>
        <w:t>. Приоритеты и цели муниципальной политики</w:t>
      </w:r>
    </w:p>
    <w:p w:rsidR="00AC2C47" w:rsidRDefault="00B621AD">
      <w:pPr>
        <w:pStyle w:val="ConsPlusNormal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 в сфере реализации муниципальной программы</w:t>
      </w:r>
    </w:p>
    <w:p w:rsidR="00AC2C47" w:rsidRDefault="00AC2C47">
      <w:pPr>
        <w:pStyle w:val="ConsPlusNormal"/>
        <w:jc w:val="center"/>
        <w:rPr>
          <w:rFonts w:ascii="Times New Roman" w:hAnsi="Times New Roman"/>
          <w:szCs w:val="26"/>
        </w:rPr>
      </w:pPr>
    </w:p>
    <w:p w:rsidR="00AC2C47" w:rsidRDefault="00B621AD">
      <w:pPr>
        <w:pStyle w:val="Standard"/>
        <w:spacing w:line="360" w:lineRule="auto"/>
        <w:ind w:firstLine="737"/>
        <w:jc w:val="both"/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Приоритеты муниципальной политики в сфере реализации 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>муниципальной программы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«Развитие   внутреннего    и    въездного   туризма    на    территории  Арсеньевского городского округа» на 2020-2027 годы (далее — муниципальная    программа)   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установлены    следующими    стратегическими    документами    и </w:t>
      </w:r>
      <w:r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  нормативными правовыми актами:</w:t>
      </w:r>
    </w:p>
    <w:p w:rsidR="00AC2C47" w:rsidRDefault="00B621AD">
      <w:pPr>
        <w:pStyle w:val="Standard"/>
        <w:spacing w:line="360" w:lineRule="auto"/>
        <w:ind w:firstLine="737"/>
        <w:jc w:val="both"/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- Указом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Федеральным Законом Российской Федерации от 24 ноября 1996 года           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C2C47" w:rsidRDefault="00B621AD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132-ФЗ «Об основах туристской деятельности в Российской Федерации»;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Указом Президента Российской Федерации от 25 апреля 1994 года № 813 «О дополнительных  мерах  по  развитию  туризма  в   Российской   Федерации   и   об упорядочении использования г</w:t>
      </w:r>
      <w:r>
        <w:rPr>
          <w:rFonts w:ascii="Times New Roman" w:hAnsi="Times New Roman"/>
          <w:sz w:val="26"/>
          <w:szCs w:val="26"/>
        </w:rPr>
        <w:t>осударственной собственности в сфере туризма»;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Распоряжением Правительства Российской Федерации от 20 сентября 2019 года № 2129-р  «Об  утверждении Стратегии   развития   туризма   в  Российской   Федерации на период до 2035 года»;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Федеральным законом </w:t>
      </w:r>
      <w:r>
        <w:rPr>
          <w:rFonts w:ascii="Times New Roman" w:hAnsi="Times New Roman"/>
          <w:sz w:val="26"/>
          <w:szCs w:val="26"/>
        </w:rPr>
        <w:t>от 06 октября 2003 года № 131-ФЗ «Об общих принципах организации местного самоуправления в Российской Федерации»;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Постановлением  Администрации Приморского края от 25 декабря 2019      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№ 903-па «Об  утверждении   государственной   программы   Приморско</w:t>
      </w:r>
      <w:r>
        <w:rPr>
          <w:rFonts w:ascii="Times New Roman" w:hAnsi="Times New Roman"/>
          <w:sz w:val="26"/>
          <w:szCs w:val="26"/>
        </w:rPr>
        <w:t>го  края «Развитие туризма в Приморском крае».</w:t>
      </w:r>
    </w:p>
    <w:p w:rsidR="00AC2C47" w:rsidRDefault="00B621AD">
      <w:pPr>
        <w:pStyle w:val="Standard"/>
        <w:spacing w:line="360" w:lineRule="auto"/>
        <w:ind w:firstLine="737"/>
        <w:jc w:val="both"/>
      </w:pPr>
      <w:r>
        <w:rPr>
          <w:rFonts w:ascii="Times New Roman" w:eastAsia="Andale Sans UI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spacing w:val="-2"/>
          <w:sz w:val="26"/>
          <w:szCs w:val="26"/>
        </w:rPr>
        <w:t>Стратегией социально-экономического развития</w:t>
      </w:r>
      <w:r>
        <w:rPr>
          <w:rFonts w:ascii="Times New Roman" w:hAnsi="Times New Roman"/>
          <w:sz w:val="26"/>
          <w:szCs w:val="26"/>
        </w:rPr>
        <w:t xml:space="preserve"> Арсеньевского городского округа на период до 2030 года;</w:t>
      </w:r>
    </w:p>
    <w:p w:rsidR="00AC2C47" w:rsidRDefault="00B621AD">
      <w:pPr>
        <w:pStyle w:val="ConsPlusNormal"/>
        <w:spacing w:line="360" w:lineRule="auto"/>
        <w:ind w:firstLine="737"/>
        <w:jc w:val="both"/>
      </w:pPr>
      <w:r>
        <w:rPr>
          <w:rFonts w:ascii="Times New Roman" w:hAnsi="Times New Roman"/>
          <w:szCs w:val="26"/>
        </w:rPr>
        <w:lastRenderedPageBreak/>
        <w:t>Туризм - одна из важнейших сфер деятельности современной экономики, нацеленная на удовлетворение потребнос</w:t>
      </w:r>
      <w:r>
        <w:rPr>
          <w:rFonts w:ascii="Times New Roman" w:hAnsi="Times New Roman"/>
          <w:szCs w:val="26"/>
        </w:rPr>
        <w:t>тей людей и повышение качества жизни населения. При этом, в отличие от многих других отраслей экономики, туризм не приводит к истощению природных ресурсов. Туризм оказывает сильное мультипликативное влияние на совокупную деятельность различных секторов эко</w:t>
      </w:r>
      <w:r>
        <w:rPr>
          <w:rFonts w:ascii="Times New Roman" w:hAnsi="Times New Roman"/>
          <w:szCs w:val="26"/>
        </w:rPr>
        <w:t>номики.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Туристская индустрия располагает материально-технической базой, обеспечивает  занятость   большого   числа людей  и взаимодействует со всеми отраслями  экономического комплекса, в силу чего выступает  своеобразным   катализатором  социально-экономи</w:t>
      </w:r>
      <w:r>
        <w:rPr>
          <w:rFonts w:ascii="Times New Roman" w:hAnsi="Times New Roman"/>
          <w:sz w:val="26"/>
          <w:szCs w:val="26"/>
        </w:rPr>
        <w:t>ческого развития территории.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более широком плане  туристскую  индустрию  можно  определить  как  межотраслевой комплекс, включающий: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объекты туристического показа, развлечений, отдыха, спорта и других услуг;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широкую сферу услуг, которыми пользуется т</w:t>
      </w:r>
      <w:r>
        <w:rPr>
          <w:rFonts w:ascii="Times New Roman" w:hAnsi="Times New Roman"/>
          <w:sz w:val="26"/>
          <w:szCs w:val="26"/>
        </w:rPr>
        <w:t>урист (торговля, общественное питание, бытовое и медицинское обслуживание и др.);</w:t>
      </w:r>
    </w:p>
    <w:p w:rsidR="00AC2C47" w:rsidRDefault="00B621AD">
      <w:pPr>
        <w:pStyle w:val="Standard"/>
        <w:tabs>
          <w:tab w:val="left" w:pos="1075"/>
          <w:tab w:val="left" w:pos="1200"/>
        </w:tabs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-пассажирский транспорт (воздушный, водный, автомобильный, железнодорожный) с его разветвленной сетью технических служб;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различные специализированные  туристские  предприят</w:t>
      </w:r>
      <w:r>
        <w:rPr>
          <w:rFonts w:ascii="Times New Roman" w:hAnsi="Times New Roman"/>
          <w:sz w:val="26"/>
          <w:szCs w:val="26"/>
        </w:rPr>
        <w:t>ия и  предприятия  отраслей, не имеющих ярко выраженного туристского  характера (в частности,  транспортного машиностроения и автомобилестроения, топливной промышленности, капитального и дорожного строительства, местной промышленности по изготовлению сувен</w:t>
      </w:r>
      <w:r>
        <w:rPr>
          <w:rFonts w:ascii="Times New Roman" w:hAnsi="Times New Roman"/>
          <w:sz w:val="26"/>
          <w:szCs w:val="26"/>
        </w:rPr>
        <w:t>иров, пищевой промышленности, отраслей сельского хозяйства и т.п.).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Индустрию туризма и гостеприимства следует считать комплексообразующей отраслью, основанной на интегрированном использовании всего экономического, культурного и природного потенциала терри</w:t>
      </w:r>
      <w:r>
        <w:rPr>
          <w:rFonts w:ascii="Times New Roman" w:hAnsi="Times New Roman"/>
          <w:sz w:val="26"/>
          <w:szCs w:val="26"/>
        </w:rPr>
        <w:t>тории.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Последнее время активно развивается внутренний и въездной туризм, который рассматривается как одна из приоритетных отраслей экономики государства.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Современное   развитие   сферы   туризма   характеризуется   несколькими   тенденциями: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активные фор</w:t>
      </w:r>
      <w:r>
        <w:rPr>
          <w:rFonts w:ascii="Times New Roman" w:hAnsi="Times New Roman"/>
          <w:sz w:val="26"/>
          <w:szCs w:val="26"/>
        </w:rPr>
        <w:t>мы отдыха вытесняют пассивные, как следствие, становятся  популярными приключенческие и спортивные поездки, экологический туризм;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большим спросом пользуются краткосрочные туры;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снижается спрос на групповые поездки и активизируется индивидуальный туризм</w:t>
      </w:r>
      <w:r>
        <w:rPr>
          <w:rFonts w:ascii="Times New Roman" w:hAnsi="Times New Roman"/>
          <w:sz w:val="26"/>
          <w:szCs w:val="26"/>
        </w:rPr>
        <w:t>;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растет интерес к мероприятиям  событийного туризма (спортивному, культурному, деловому).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Одной из основных тенденций развития туризма также является сокращение времени, которое люди смогут выделять на отдых и путешествия при одновременном увеличении об</w:t>
      </w:r>
      <w:r>
        <w:rPr>
          <w:rFonts w:ascii="Times New Roman" w:hAnsi="Times New Roman"/>
          <w:sz w:val="26"/>
          <w:szCs w:val="26"/>
        </w:rPr>
        <w:t>ъема средств на эти цели. Следовательно, повышенным спросом будет пользоваться туристский продукт, предусматривающий максимум удовольствий и впечатлений за минимальное количество времени.</w:t>
      </w:r>
    </w:p>
    <w:p w:rsidR="00AC2C47" w:rsidRDefault="00B621AD">
      <w:pPr>
        <w:pStyle w:val="ConsPlusNormal"/>
        <w:spacing w:line="360" w:lineRule="auto"/>
        <w:ind w:firstLine="73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Развитие городского округа представляет собой сложный процесс. Он </w:t>
      </w:r>
      <w:r>
        <w:rPr>
          <w:rFonts w:ascii="Times New Roman" w:hAnsi="Times New Roman"/>
          <w:szCs w:val="26"/>
        </w:rPr>
        <w:t xml:space="preserve">невозможен без формирования туристского образа городского округа с учетом интереса потенциальных гостей и продвижения этого образа. Важной составляющей является развитие туристской инфраструктуры городского округа, системы услуг для комфортного пребывания </w:t>
      </w:r>
      <w:r>
        <w:rPr>
          <w:rFonts w:ascii="Times New Roman" w:hAnsi="Times New Roman"/>
          <w:szCs w:val="26"/>
        </w:rPr>
        <w:t>туристов.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Туризм играет важную роль в   решении социальных   проблем, стимулируя  создание дополнительных  рабочих   мест, обеспечивая   занятость и   повышение   качества жизни населения, что  особенно  важно в   период экономической нестабильности. </w:t>
      </w:r>
      <w:r>
        <w:rPr>
          <w:rFonts w:ascii="Times New Roman" w:hAnsi="Times New Roman"/>
          <w:sz w:val="26"/>
          <w:szCs w:val="26"/>
        </w:rPr>
        <w:t>Туристская индустрия оказывает стимулирующее воздействие на развитие сопутствующих туризму сфер экономической деятельности, таких как транспорт, связь, торговля, производство сувенирной продукции, сфера услуг, общественное  питание, сельское  хозяйство, ст</w:t>
      </w:r>
      <w:r>
        <w:rPr>
          <w:rFonts w:ascii="Times New Roman" w:hAnsi="Times New Roman"/>
          <w:sz w:val="26"/>
          <w:szCs w:val="26"/>
        </w:rPr>
        <w:t>роительство,  выступает  катализатором  социально-экономического развития территории. Удовлетворяя потребности въездных туристов, туристская индустрия является источником поступления финансовых средств.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разнообразных туристско-рекреационных ресурсо</w:t>
      </w:r>
      <w:r>
        <w:rPr>
          <w:rFonts w:ascii="Times New Roman" w:hAnsi="Times New Roman"/>
          <w:sz w:val="26"/>
          <w:szCs w:val="26"/>
        </w:rPr>
        <w:t>в Арсеньевского  городского округа позволяет развивать направления туризма, в том числе экологический, оздоровительный, развлекательный, спортивный, экстремальный,   детский,  образовательный, культурно-познавательный и социальный туризм.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 приорите</w:t>
      </w:r>
      <w:r>
        <w:rPr>
          <w:rFonts w:ascii="Times New Roman" w:hAnsi="Times New Roman"/>
          <w:sz w:val="26"/>
          <w:szCs w:val="26"/>
        </w:rPr>
        <w:t>том муниципальной политики Арсеньевского городского округа является решение социально-экономических проблем городского округа в сфере туризма, а   также   обеспечение    устойчивого положения   Арсеньевского   городского округа в ряду наиболее  привлекател</w:t>
      </w:r>
      <w:r>
        <w:rPr>
          <w:rFonts w:ascii="Times New Roman" w:hAnsi="Times New Roman"/>
          <w:sz w:val="26"/>
          <w:szCs w:val="26"/>
        </w:rPr>
        <w:t xml:space="preserve">ьных для    посещения туристами   </w:t>
      </w:r>
      <w:r>
        <w:rPr>
          <w:rFonts w:ascii="Times New Roman" w:hAnsi="Times New Roman"/>
          <w:sz w:val="26"/>
          <w:szCs w:val="26"/>
        </w:rPr>
        <w:lastRenderedPageBreak/>
        <w:t>городов Приморского края.</w:t>
      </w:r>
    </w:p>
    <w:p w:rsidR="00AC2C47" w:rsidRDefault="00B621AD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Арсеньев расположен в центре Приморья,  окружен    живописным    Сихотэ-Алиньским хребтом в долине реки Арсеньевка. Площадь территории города – 4688 га.  Координаты города: 44 градуса северн</w:t>
      </w:r>
      <w:r>
        <w:rPr>
          <w:rFonts w:ascii="Times New Roman" w:hAnsi="Times New Roman" w:cs="Times New Roman"/>
          <w:sz w:val="26"/>
          <w:szCs w:val="26"/>
        </w:rPr>
        <w:t>ой широты и 133 градуса восточной долготы. Рельеф города равнинный.</w:t>
      </w:r>
    </w:p>
    <w:p w:rsidR="00AC2C47" w:rsidRDefault="00B621AD">
      <w:pPr>
        <w:pStyle w:val="Textbody"/>
        <w:spacing w:after="26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Помимо двух рек в городе имеются 3 искусственных водоема: бассейн в парке «Восток», водохранилище «Солнечное», водохранилище на реке Дачная (особо охраняемый объект). Город окружают хвойн</w:t>
      </w:r>
      <w:r>
        <w:rPr>
          <w:rFonts w:ascii="Times New Roman" w:hAnsi="Times New Roman" w:cs="Times New Roman"/>
          <w:sz w:val="26"/>
          <w:szCs w:val="26"/>
        </w:rPr>
        <w:t>ые широколиственные леса, в которых растут такие редкие деревья, как корейский кедр и саянская ель, сосна и маньчжурский орех, монгольский дуб и желтая береза, амурский бархат и аралия маньчжурская. В лесу много кустарников и лиан (виноград, лимонник, акти</w:t>
      </w:r>
      <w:r>
        <w:rPr>
          <w:rFonts w:ascii="Times New Roman" w:hAnsi="Times New Roman" w:cs="Times New Roman"/>
          <w:sz w:val="26"/>
          <w:szCs w:val="26"/>
        </w:rPr>
        <w:t>нидия).</w:t>
      </w:r>
    </w:p>
    <w:p w:rsidR="00AC2C47" w:rsidRDefault="00B621AD">
      <w:pPr>
        <w:pStyle w:val="Textbody"/>
        <w:spacing w:after="26"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Исторически сложившийся образ Арсеньева связан с жизнью и экспедициями В.К. Арсеньева по изучению Приморского края и его дружбе с проводником и местным аборигеном Дерсу Узала, а его современная история подтверждает статус уникальной территории – «г</w:t>
      </w:r>
      <w:r>
        <w:rPr>
          <w:rFonts w:ascii="Times New Roman" w:hAnsi="Times New Roman" w:cs="Times New Roman"/>
          <w:sz w:val="26"/>
          <w:szCs w:val="26"/>
        </w:rPr>
        <w:t>орода создания легендарных вертолетов «Черная акула» и «спортивной столицы зимнего Приморья».</w:t>
      </w:r>
    </w:p>
    <w:p w:rsidR="00AC2C47" w:rsidRDefault="00B621AD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настоящее время основными объектами привлечения туристов в г.Арсеньев являются объекты зимних видов спорта: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база зимних видов спорта г. Арсеньева (сопка Обз</w:t>
      </w:r>
      <w:r>
        <w:rPr>
          <w:rFonts w:ascii="Times New Roman" w:hAnsi="Times New Roman" w:cs="Times New Roman"/>
          <w:sz w:val="26"/>
          <w:szCs w:val="26"/>
        </w:rPr>
        <w:t>орная), катание на горных лыжах, сноубордах, тюбингах; лыжная база «Бодрость» - катание на беговых лыжах, санках, тюбинках; спортивная школа «Юность» - катание на коньках; стадион «Восток» - катание на коньках.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формирования всесезонного туристическ</w:t>
      </w:r>
      <w:r>
        <w:rPr>
          <w:rFonts w:ascii="Times New Roman" w:hAnsi="Times New Roman" w:cs="Times New Roman"/>
          <w:sz w:val="26"/>
          <w:szCs w:val="26"/>
        </w:rPr>
        <w:t>ого потока большое внимание уделяется организации экскурсионно-познавательных туров.</w:t>
      </w:r>
    </w:p>
    <w:p w:rsidR="00AC2C47" w:rsidRDefault="00B621AD">
      <w:pPr>
        <w:pStyle w:val="Standard"/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географическое расположение города в окружении сельскохозяйственных районов и климатические условия, одним из приоритетных направлений развития туризма в Арсеньев</w:t>
      </w:r>
      <w:r>
        <w:rPr>
          <w:rFonts w:ascii="Times New Roman" w:hAnsi="Times New Roman" w:cs="Times New Roman"/>
          <w:sz w:val="26"/>
          <w:szCs w:val="26"/>
        </w:rPr>
        <w:t>е - является семейный туризм. На граничащей территории города Арсеньева и Яковлевского района находится Эко-парк «Свежий воздух».</w:t>
      </w:r>
    </w:p>
    <w:p w:rsidR="00AC2C47" w:rsidRDefault="00B621AD">
      <w:pPr>
        <w:pStyle w:val="Standard"/>
        <w:tabs>
          <w:tab w:val="left" w:pos="1147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Парашютный спорт пользуется особенной популярностью в Арсеньеве.  Организовывает мероприятия по прыжкам с парашюта профессиона</w:t>
      </w:r>
      <w:r>
        <w:rPr>
          <w:rFonts w:ascii="Times New Roman" w:hAnsi="Times New Roman" w:cs="Times New Roman"/>
          <w:sz w:val="26"/>
          <w:szCs w:val="26"/>
        </w:rPr>
        <w:t xml:space="preserve">льная образовательная автономная некоммерческая организация "Авиационно-спортивный </w:t>
      </w:r>
      <w:r>
        <w:rPr>
          <w:rFonts w:ascii="Times New Roman" w:hAnsi="Times New Roman" w:cs="Times New Roman"/>
          <w:sz w:val="26"/>
          <w:szCs w:val="26"/>
        </w:rPr>
        <w:lastRenderedPageBreak/>
        <w:t>клуб Регионального отделения ДОСААФ России "Арсеньевский".</w:t>
      </w:r>
    </w:p>
    <w:p w:rsidR="00AC2C47" w:rsidRDefault="00B621AD">
      <w:pPr>
        <w:pStyle w:val="Standard"/>
        <w:tabs>
          <w:tab w:val="left" w:pos="7938"/>
        </w:tabs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 округа действуют</w:t>
      </w:r>
      <w:r>
        <w:rPr>
          <w:rFonts w:ascii="Times New Roman" w:eastAsia="Times New Roman" w:hAnsi="Times New Roman" w:cs="Times New Roman"/>
          <w:color w:val="1C1C1C"/>
          <w:sz w:val="26"/>
          <w:szCs w:val="26"/>
          <w:lang w:eastAsia="ru-RU"/>
        </w:rPr>
        <w:t xml:space="preserve"> 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туристской инфраструктуры, в том числе:</w:t>
      </w:r>
    </w:p>
    <w:p w:rsidR="00AC2C47" w:rsidRDefault="00B621AD">
      <w:pPr>
        <w:pStyle w:val="Standard"/>
        <w:numPr>
          <w:ilvl w:val="0"/>
          <w:numId w:val="3"/>
        </w:numPr>
        <w:tabs>
          <w:tab w:val="left" w:pos="1147"/>
        </w:tabs>
        <w:spacing w:line="360" w:lineRule="auto"/>
        <w:ind w:firstLine="7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развлекательных цен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тра: кинотеатр «Космос»; Центр отдыха «Роза ветров»; Дворец культуры «Прогресс»; развлекательный комплекс «Абсолют».</w:t>
      </w:r>
    </w:p>
    <w:p w:rsidR="00AC2C47" w:rsidRDefault="00B621AD">
      <w:pPr>
        <w:pStyle w:val="Standard"/>
        <w:numPr>
          <w:ilvl w:val="0"/>
          <w:numId w:val="2"/>
        </w:numPr>
        <w:tabs>
          <w:tab w:val="left" w:pos="1147"/>
        </w:tabs>
        <w:spacing w:line="360" w:lineRule="auto"/>
        <w:ind w:firstLine="713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туристических объектов: памятный знак, установленный на месте стоянки В.К. Арсеньева во время экспедиции 1906 года; Арсеньевский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историко-краеведческий музей города; памятник В.К. Арсеньеву и Дерсу Узала на сопке Увальная; НП «Дальневосточный музей авиации»,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белиск памяти жителям города Арсеньева, павшим на фронтах Великой Отечественной войны 1941-1945 годов; обелиск Славы;  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емори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 памяти сотрудникам, погибшим при исполнении служебных обязанностей;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 труженикам тыла и детям войны 1941-1945 годов; памятник герою России О.А. Пешкову и летчикам, погибшим при исполнении служебного долга; памятник вертолету Ми-24; памятник верто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лету Ка-50; памятный знак в честь 25-летия города Арсеньева; памятный камень великому кинорежиссёру Акира Куросава; памятный камень Петру и Февронии; памятник Максиму Горькому; памятник В.И. Ленину; памятник Карлу Максу; МОБУ ДО «Центр внешкольной работы»;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КГОБУ «Детская школа циркового искусства «Веселая арена».</w:t>
      </w:r>
    </w:p>
    <w:p w:rsidR="00AC2C47" w:rsidRDefault="00B621AD">
      <w:pPr>
        <w:pStyle w:val="Standard"/>
        <w:numPr>
          <w:ilvl w:val="0"/>
          <w:numId w:val="2"/>
        </w:numPr>
        <w:tabs>
          <w:tab w:val="left" w:pos="1147"/>
        </w:tabs>
        <w:spacing w:line="360" w:lineRule="auto"/>
        <w:ind w:firstLine="713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гостиницы на 209 койко-место, 2 спортивных сооружения с гостиничным ф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ондом на 54 койко-мест, 2 базы отдыха на 96 койко-место, 1 профилакторий на 38 койко-место  и 1 туристическое агентство.</w:t>
      </w:r>
    </w:p>
    <w:p w:rsidR="00AC2C47" w:rsidRDefault="00B621AD">
      <w:pPr>
        <w:pStyle w:val="Standard"/>
        <w:numPr>
          <w:ilvl w:val="0"/>
          <w:numId w:val="2"/>
        </w:numPr>
        <w:tabs>
          <w:tab w:val="left" w:pos="1147"/>
        </w:tabs>
        <w:spacing w:line="360" w:lineRule="auto"/>
        <w:ind w:firstLine="713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предприятий общественного питания (на 1269 посадочное место).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Туризм, как и любая сфера экономики, сталкивается с определенными проблемами, которые отрицательным образом сказываются на его развитии. Среди основных проблем развития туризма можно выделить сл</w:t>
      </w:r>
      <w:r>
        <w:rPr>
          <w:rFonts w:ascii="Times New Roman" w:hAnsi="Times New Roman"/>
          <w:color w:val="111111"/>
          <w:sz w:val="26"/>
          <w:szCs w:val="26"/>
        </w:rPr>
        <w:t>едующие: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санкционное давление и социально-политическая изоляция снижают положительный эффект от продвижения туристского продукта на краевом рынке;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снижение уровня доходов российских граждан сокращает спрос на внутренние туристские поездки;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  <w:t>усиление налогов</w:t>
      </w:r>
      <w:r>
        <w:rPr>
          <w:rFonts w:ascii="Times New Roman" w:hAnsi="Times New Roman"/>
          <w:color w:val="111111"/>
          <w:sz w:val="26"/>
          <w:szCs w:val="26"/>
        </w:rPr>
        <w:t>ой нагрузки на предприятия туристской индустрии негативно влияет на уровень и качество предоставляемых услуг в сфере туризма.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Дальнейшая реализация потенциала роста отрасли во многом будет зависеть от </w:t>
      </w:r>
      <w:r>
        <w:rPr>
          <w:rFonts w:ascii="Times New Roman" w:hAnsi="Times New Roman"/>
          <w:sz w:val="26"/>
          <w:szCs w:val="26"/>
        </w:rPr>
        <w:lastRenderedPageBreak/>
        <w:t>качества инфраструктуры, ее доступности и безопасности,</w:t>
      </w:r>
      <w:r>
        <w:rPr>
          <w:rFonts w:ascii="Times New Roman" w:hAnsi="Times New Roman"/>
          <w:sz w:val="26"/>
          <w:szCs w:val="26"/>
        </w:rPr>
        <w:t xml:space="preserve"> что требует их постоянного развития и совершенствования. Несмотря на  большой  объем  незагруженного  номерного фонда, наблюдается дефицит туристской инфраструктуры, отвечающей потребительским ожиданиям туристов.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мероприятий муниципальной прогр</w:t>
      </w:r>
      <w:r>
        <w:rPr>
          <w:rFonts w:ascii="Times New Roman" w:hAnsi="Times New Roman"/>
          <w:sz w:val="26"/>
          <w:szCs w:val="26"/>
        </w:rPr>
        <w:t>аммы будет  способствовать  росту конкурентоспособности и раскрытию потенциала туристского продукта в городе в том числе;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повышению уровня качества и безопасности туристской и развитию транспортной доступности;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увеличению  уровня  загрузки и  снижению влия</w:t>
      </w:r>
      <w:r>
        <w:rPr>
          <w:rFonts w:ascii="Times New Roman" w:hAnsi="Times New Roman"/>
          <w:sz w:val="26"/>
          <w:szCs w:val="26"/>
        </w:rPr>
        <w:t>ния  фактора  сезонности  в  использовании туристской инфраструктуры;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увеличению инвестиционной привлекательности туристской отрасли, снижению сроков окупаемости, что, в свою очередь, способствуют снижению ограничения темпов развития и модернизации туристс</w:t>
      </w:r>
      <w:r>
        <w:rPr>
          <w:rFonts w:ascii="Times New Roman" w:hAnsi="Times New Roman"/>
          <w:sz w:val="26"/>
          <w:szCs w:val="26"/>
        </w:rPr>
        <w:t>кой инфраструктуры;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повышению уровня сервиса и кадрового обеспечения развития туризма.</w:t>
      </w:r>
    </w:p>
    <w:p w:rsidR="00AC2C47" w:rsidRDefault="00B621AD">
      <w:pPr>
        <w:pStyle w:val="Standard"/>
        <w:spacing w:line="360" w:lineRule="auto"/>
        <w:ind w:firstLine="680"/>
        <w:jc w:val="both"/>
      </w:pPr>
      <w:r>
        <w:rPr>
          <w:rFonts w:ascii="Times New Roman" w:hAnsi="Times New Roman"/>
          <w:sz w:val="26"/>
          <w:szCs w:val="26"/>
        </w:rPr>
        <w:t>Наибольшее влияние муниципальная  программа оказывает на национальную цель «Сохранение населения, здоровья и благополучия людей», которая достигается путем предоставлени</w:t>
      </w:r>
      <w:r>
        <w:rPr>
          <w:rFonts w:ascii="Times New Roman" w:hAnsi="Times New Roman"/>
          <w:sz w:val="26"/>
          <w:szCs w:val="26"/>
        </w:rPr>
        <w:t>я гражданам качественных услуг в сфере туризма, которые обладают рекреационными свойствами и влияют на здоровье людей.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Предоставление качественных услуг в сфере туризма приведет к достижению такого целевого показателя в рамках указанной национальной цели к</w:t>
      </w:r>
      <w:r>
        <w:rPr>
          <w:rFonts w:ascii="Times New Roman" w:hAnsi="Times New Roman"/>
          <w:sz w:val="26"/>
          <w:szCs w:val="26"/>
        </w:rPr>
        <w:t>ак повышение ожидаемой продолжительностью жизни до 78 лет.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Учитывая уникальность туристского потенциала и объемность целевых рынков, цели настоящей   муниципальной программы   формулируются   следующим   образом:</w:t>
      </w:r>
    </w:p>
    <w:p w:rsidR="00AC2C47" w:rsidRDefault="00B621AD">
      <w:pPr>
        <w:pStyle w:val="Standard"/>
        <w:spacing w:line="360" w:lineRule="auto"/>
        <w:ind w:firstLine="737"/>
        <w:jc w:val="both"/>
        <w:rPr>
          <w:rFonts w:ascii="Times New Roman" w:eastAsia="Times New Roman CYR" w:hAnsi="Times New Roman"/>
          <w:bCs/>
          <w:sz w:val="26"/>
          <w:szCs w:val="26"/>
        </w:rPr>
      </w:pPr>
      <w:r>
        <w:rPr>
          <w:rFonts w:ascii="Times New Roman" w:eastAsia="Times New Roman CYR" w:hAnsi="Times New Roman"/>
          <w:bCs/>
          <w:sz w:val="26"/>
          <w:szCs w:val="26"/>
        </w:rPr>
        <w:t>- создание благоприятных   условий для   оз</w:t>
      </w:r>
      <w:r>
        <w:rPr>
          <w:rFonts w:ascii="Times New Roman" w:eastAsia="Times New Roman CYR" w:hAnsi="Times New Roman"/>
          <w:bCs/>
          <w:sz w:val="26"/>
          <w:szCs w:val="26"/>
        </w:rPr>
        <w:t>доровления и отдыха жителей и  гостей города;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граждан современной туристической инфраструктурой, в том числе посредством увеличения числа благоустроенных мест туристского показа,   увеличения количества инвестиционных проектов, поддержанных п</w:t>
      </w:r>
      <w:r>
        <w:rPr>
          <w:rFonts w:ascii="Times New Roman" w:hAnsi="Times New Roman"/>
          <w:sz w:val="26"/>
          <w:szCs w:val="26"/>
        </w:rPr>
        <w:t>утем софинансирования строительства объектов;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обеспечения доступности гражданам поездок в условиях комфортной и безопасной туристической среды;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увеличение числа въездных туристических поездок иностранных граждан в Арсеньевский горо</w:t>
      </w:r>
      <w:r>
        <w:rPr>
          <w:rFonts w:ascii="Times New Roman" w:hAnsi="Times New Roman"/>
          <w:sz w:val="26"/>
          <w:szCs w:val="26"/>
        </w:rPr>
        <w:t>дской округ;</w:t>
      </w:r>
    </w:p>
    <w:p w:rsidR="00AC2C47" w:rsidRDefault="00B621AD">
      <w:pPr>
        <w:pStyle w:val="Standard"/>
        <w:widowControl/>
        <w:spacing w:line="36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действующего механизма привлечения и приема туристов в городе, формирование туристского продукта совместно с близлежащими территориями и его продвижение на российском рынке.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достижения целей муниципальной программы необходимо ре</w:t>
      </w:r>
      <w:r>
        <w:rPr>
          <w:rFonts w:ascii="Times New Roman" w:hAnsi="Times New Roman"/>
          <w:sz w:val="26"/>
          <w:szCs w:val="26"/>
        </w:rPr>
        <w:t>шить следующие ключевые задачи:</w:t>
      </w:r>
    </w:p>
    <w:p w:rsidR="00AC2C47" w:rsidRDefault="00B621AD">
      <w:pPr>
        <w:pStyle w:val="Standard"/>
        <w:spacing w:before="57" w:after="57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благоприятных условий для развития предпринимательской и инвестиционной деятельности в сфере туризма в целях стимулирования создания качественных и разнообразных российских туристских продуктов;</w:t>
      </w:r>
    </w:p>
    <w:p w:rsidR="00AC2C47" w:rsidRDefault="00B621AD">
      <w:pPr>
        <w:pStyle w:val="Standard"/>
        <w:spacing w:before="57" w:after="57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продвижение и </w:t>
      </w:r>
      <w:r>
        <w:rPr>
          <w:rFonts w:ascii="Times New Roman" w:hAnsi="Times New Roman"/>
          <w:sz w:val="26"/>
          <w:szCs w:val="26"/>
        </w:rPr>
        <w:t>повышение уровня информированности туристов о туристском потенциале Арсеньевского городского округа ;</w:t>
      </w:r>
    </w:p>
    <w:p w:rsidR="00AC2C47" w:rsidRDefault="00B621AD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доступности туристских продуктов.</w:t>
      </w:r>
    </w:p>
    <w:p w:rsidR="00AC2C47" w:rsidRDefault="00B621AD">
      <w:pPr>
        <w:pStyle w:val="ConsPlusNormal"/>
        <w:spacing w:before="120" w:line="480" w:lineRule="auto"/>
        <w:jc w:val="center"/>
      </w:pPr>
      <w:r>
        <w:rPr>
          <w:rFonts w:ascii="Times New Roman" w:hAnsi="Times New Roman"/>
          <w:b/>
        </w:rPr>
        <w:t>II. Паспорт муниципальной программы</w:t>
      </w:r>
    </w:p>
    <w:p w:rsidR="00AC2C47" w:rsidRDefault="00B621AD">
      <w:pPr>
        <w:pStyle w:val="ConsPlusNormal"/>
        <w:spacing w:line="276" w:lineRule="auto"/>
        <w:ind w:firstLine="540"/>
        <w:jc w:val="both"/>
      </w:pPr>
      <w:hyperlink r:id="rId8" w:history="1">
        <w:r>
          <w:rPr>
            <w:rFonts w:ascii="Times New Roman" w:hAnsi="Times New Roman"/>
            <w:color w:val="1C1C1C"/>
          </w:rPr>
          <w:t>Паспорт</w:t>
        </w:r>
      </w:hyperlink>
      <w:r>
        <w:rPr>
          <w:rFonts w:ascii="Times New Roman" w:hAnsi="Times New Roman"/>
          <w:color w:val="1C1C1C"/>
        </w:rPr>
        <w:t xml:space="preserve"> муниципальной</w:t>
      </w:r>
      <w:r>
        <w:rPr>
          <w:rFonts w:ascii="Times New Roman" w:hAnsi="Times New Roman"/>
        </w:rPr>
        <w:t xml:space="preserve"> программы приведен в прилож</w:t>
      </w:r>
      <w:r>
        <w:rPr>
          <w:rFonts w:ascii="Times New Roman" w:hAnsi="Times New Roman"/>
        </w:rPr>
        <w:t>ении</w:t>
      </w:r>
      <w:r>
        <w:t xml:space="preserve"> </w:t>
      </w:r>
      <w:r>
        <w:rPr>
          <w:rFonts w:ascii="Times New Roman" w:hAnsi="Times New Roman"/>
        </w:rPr>
        <w:t>№</w:t>
      </w:r>
      <w:r>
        <w:t xml:space="preserve"> </w:t>
      </w:r>
      <w:r>
        <w:rPr>
          <w:rFonts w:ascii="Times New Roman" w:hAnsi="Times New Roman"/>
        </w:rPr>
        <w:t>1 к муниципальной программе.</w:t>
      </w:r>
    </w:p>
    <w:p w:rsidR="00AC2C47" w:rsidRDefault="00B621AD">
      <w:pPr>
        <w:pStyle w:val="ConsPlusNormal"/>
        <w:spacing w:before="120"/>
        <w:jc w:val="center"/>
      </w:pPr>
      <w:r>
        <w:rPr>
          <w:rFonts w:ascii="Times New Roman" w:hAnsi="Times New Roman"/>
          <w:b/>
        </w:rPr>
        <w:t>III. Порядок предоставления субсидий из городского бюджета в рамках реализации муниципальной программы</w:t>
      </w:r>
    </w:p>
    <w:p w:rsidR="00AC2C47" w:rsidRDefault="00AC2C47">
      <w:pPr>
        <w:pStyle w:val="ConsPlusNormal"/>
        <w:jc w:val="center"/>
        <w:rPr>
          <w:rFonts w:ascii="Times New Roman" w:hAnsi="Times New Roman"/>
          <w:b/>
        </w:rPr>
      </w:pPr>
    </w:p>
    <w:p w:rsidR="00AC2C47" w:rsidRDefault="00B621AD">
      <w:pPr>
        <w:pStyle w:val="ConsPlusNormal"/>
        <w:spacing w:line="276" w:lineRule="auto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субсидий из городского бюджета в рамках реализации муниципальной программы не предусмотрено.</w:t>
      </w:r>
    </w:p>
    <w:p w:rsidR="00AC2C47" w:rsidRDefault="00B621AD">
      <w:pPr>
        <w:pStyle w:val="ConsPlusNormal"/>
        <w:spacing w:before="100"/>
        <w:jc w:val="center"/>
      </w:pPr>
      <w:r>
        <w:rPr>
          <w:rFonts w:ascii="Times New Roman" w:hAnsi="Times New Roman"/>
          <w:b/>
        </w:rPr>
        <w:t>IV. Прог</w:t>
      </w:r>
      <w:r>
        <w:rPr>
          <w:rFonts w:ascii="Times New Roman" w:hAnsi="Times New Roman"/>
          <w:b/>
        </w:rPr>
        <w:t>ноз сводных показателей муниципальных заданий на оказание муниципальных услуг (выполнение работ) муниципальным учреждением в рамках муниципальной программы</w:t>
      </w:r>
    </w:p>
    <w:p w:rsidR="00AC2C47" w:rsidRDefault="00AC2C47">
      <w:pPr>
        <w:pStyle w:val="ConsPlusNormal"/>
        <w:jc w:val="center"/>
        <w:rPr>
          <w:rFonts w:ascii="Times New Roman" w:hAnsi="Times New Roman"/>
          <w:b/>
        </w:rPr>
      </w:pPr>
    </w:p>
    <w:p w:rsidR="00AC2C47" w:rsidRDefault="00B621AD">
      <w:pPr>
        <w:pStyle w:val="ConsPlusNormal"/>
        <w:spacing w:line="36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Оказание муниципальными учреждениями муниципальных услуг (выполнение работ) в рамках муниципальной </w:t>
      </w:r>
      <w:r>
        <w:rPr>
          <w:rFonts w:ascii="Times New Roman" w:hAnsi="Times New Roman"/>
        </w:rPr>
        <w:t>программы не предусмотрено.</w:t>
      </w:r>
    </w:p>
    <w:p w:rsidR="00AC2C47" w:rsidRDefault="00B621AD">
      <w:pPr>
        <w:pStyle w:val="ConsPlusNormal"/>
        <w:spacing w:before="100"/>
        <w:jc w:val="center"/>
      </w:pPr>
      <w:r>
        <w:rPr>
          <w:rFonts w:ascii="Times New Roman" w:hAnsi="Times New Roman"/>
          <w:b/>
        </w:rPr>
        <w:t>V. Основные параметры потребности в трудовых ресурсах, необходимые для реализации муниципальной программы</w:t>
      </w:r>
    </w:p>
    <w:p w:rsidR="00AC2C47" w:rsidRDefault="00AC2C47">
      <w:pPr>
        <w:pStyle w:val="ConsPlusNormal"/>
        <w:jc w:val="center"/>
        <w:rPr>
          <w:rFonts w:ascii="Times New Roman" w:hAnsi="Times New Roman"/>
          <w:b/>
        </w:rPr>
      </w:pPr>
    </w:p>
    <w:p w:rsidR="00AC2C47" w:rsidRDefault="00B621AD">
      <w:pPr>
        <w:pStyle w:val="ConsPlusNormal"/>
        <w:spacing w:line="36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трудовых ресурсах, необходимых для реализации муниципальной программы отсутствуют.</w:t>
      </w:r>
    </w:p>
    <w:p w:rsidR="00AC2C47" w:rsidRDefault="00B621AD">
      <w:pPr>
        <w:pStyle w:val="ConsPlus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:rsidR="00AC2C47" w:rsidRDefault="00AC2C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6"/>
        </w:rPr>
      </w:pPr>
    </w:p>
    <w:p w:rsidR="00AC2C47" w:rsidRDefault="00B621AD">
      <w:pPr>
        <w:pStyle w:val="ConsPlusNormal"/>
        <w:spacing w:line="360" w:lineRule="auto"/>
        <w:ind w:left="5103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Приложение</w:t>
      </w:r>
    </w:p>
    <w:p w:rsidR="00AC2C47" w:rsidRDefault="00B621AD">
      <w:pPr>
        <w:pStyle w:val="ConsPlusNormal"/>
        <w:ind w:left="5103"/>
        <w:jc w:val="center"/>
      </w:pPr>
      <w:r>
        <w:rPr>
          <w:rFonts w:ascii="Times New Roman" w:hAnsi="Times New Roman" w:cs="Times New Roman"/>
          <w:szCs w:val="26"/>
        </w:rPr>
        <w:lastRenderedPageBreak/>
        <w:t>к  муниципальной программе</w:t>
      </w:r>
    </w:p>
    <w:p w:rsidR="00AC2C47" w:rsidRDefault="00B621AD">
      <w:pPr>
        <w:pStyle w:val="ConsPlusNormal"/>
        <w:ind w:left="5103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Арсеньевского городского округа</w:t>
      </w:r>
    </w:p>
    <w:p w:rsidR="00AC2C47" w:rsidRDefault="00B621AD">
      <w:pPr>
        <w:pStyle w:val="ConsPlusNormal"/>
        <w:ind w:left="5103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«Развитие внутреннего и  въездного</w:t>
      </w:r>
    </w:p>
    <w:p w:rsidR="00AC2C47" w:rsidRDefault="00B621AD">
      <w:pPr>
        <w:pStyle w:val="ConsPlusNormal"/>
        <w:ind w:left="5103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туризма на территории  Арсеньевского</w:t>
      </w:r>
    </w:p>
    <w:p w:rsidR="00AC2C47" w:rsidRDefault="00B621AD">
      <w:pPr>
        <w:pStyle w:val="ConsPlusNormal"/>
        <w:ind w:left="5103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городского округа» на 2020-2027 годы</w:t>
      </w:r>
    </w:p>
    <w:p w:rsidR="00AC2C47" w:rsidRDefault="00B621AD">
      <w:pPr>
        <w:pStyle w:val="Standard"/>
        <w:tabs>
          <w:tab w:val="left" w:pos="11298"/>
        </w:tabs>
        <w:ind w:left="5103" w:right="-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AC2C47" w:rsidRDefault="00AC2C47">
      <w:pPr>
        <w:pStyle w:val="ConsPlusNormal"/>
        <w:spacing w:after="1"/>
        <w:rPr>
          <w:rFonts w:ascii="Times New Roman" w:hAnsi="Times New Roman" w:cs="Times New Roman"/>
          <w:shd w:val="clear" w:color="auto" w:fill="FFFF00"/>
        </w:rPr>
      </w:pPr>
    </w:p>
    <w:p w:rsidR="00AC2C47" w:rsidRDefault="00AC2C47">
      <w:pPr>
        <w:pStyle w:val="ConsPlusNormal"/>
        <w:jc w:val="both"/>
        <w:rPr>
          <w:rFonts w:ascii="Times New Roman" w:hAnsi="Times New Roman" w:cs="Times New Roman"/>
          <w:shd w:val="clear" w:color="auto" w:fill="FFFF00"/>
        </w:rPr>
      </w:pP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Cs w:val="26"/>
        </w:rPr>
      </w:pPr>
      <w:bookmarkStart w:id="1" w:name="P3801"/>
      <w:bookmarkEnd w:id="1"/>
      <w:r>
        <w:rPr>
          <w:rFonts w:ascii="Times New Roman" w:hAnsi="Times New Roman" w:cs="Times New Roman"/>
          <w:szCs w:val="26"/>
        </w:rPr>
        <w:t>ПАСПОРТ</w:t>
      </w: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муниципальной программы Арсеньевского городского округа</w:t>
      </w: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Cs w:val="26"/>
          <w:u w:val="single"/>
        </w:rPr>
      </w:pPr>
      <w:r>
        <w:rPr>
          <w:rFonts w:ascii="Times New Roman" w:hAnsi="Times New Roman" w:cs="Times New Roman"/>
          <w:szCs w:val="26"/>
          <w:u w:val="single"/>
        </w:rPr>
        <w:t>«Развитие внутреннего и въездного туризма на территории</w:t>
      </w: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Cs w:val="26"/>
          <w:u w:val="single"/>
        </w:rPr>
      </w:pPr>
      <w:r>
        <w:rPr>
          <w:rFonts w:ascii="Times New Roman" w:hAnsi="Times New Roman" w:cs="Times New Roman"/>
          <w:szCs w:val="26"/>
          <w:u w:val="single"/>
        </w:rPr>
        <w:t>Арсеньевского городского округа» на 2020-2027 годы</w:t>
      </w: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муниципальной программы)</w:t>
      </w:r>
    </w:p>
    <w:p w:rsidR="00AC2C47" w:rsidRDefault="00AC2C47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1. Основные положения</w:t>
      </w:r>
    </w:p>
    <w:p w:rsidR="00AC2C47" w:rsidRDefault="00AC2C47">
      <w:pPr>
        <w:pStyle w:val="ConsPlusNormal"/>
        <w:jc w:val="both"/>
        <w:rPr>
          <w:rFonts w:ascii="Times New Roman" w:hAnsi="Times New Roman" w:cs="Times New Roman"/>
          <w:shd w:val="clear" w:color="auto" w:fill="FFFF00"/>
        </w:rPr>
      </w:pPr>
    </w:p>
    <w:tbl>
      <w:tblPr>
        <w:tblW w:w="906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2"/>
        <w:gridCol w:w="4647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С.Л., заместитель главы администрации городског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округа — начальник финансового управления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Арсеньевского городского округа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Арсеньевского городского округа, управление жизнеобеспечения  администрации Арсеньевского городского округа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2020-2027 годы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</w:pPr>
            <w:r>
              <w:t>1. Достойный, эффективный труд и успешное пред</w:t>
            </w:r>
            <w:r>
              <w:t>принимательство</w:t>
            </w:r>
          </w:p>
          <w:p w:rsidR="00AC2C47" w:rsidRDefault="00B621AD">
            <w:pPr>
              <w:pStyle w:val="Standard"/>
            </w:pPr>
            <w:r>
              <w:t>2. Создание действующего механизма привлечения и приема туристов в городском округе, формирование туристского продукта и его продвижение на российском рынке.</w:t>
            </w:r>
          </w:p>
          <w:p w:rsidR="00AC2C47" w:rsidRDefault="00B621AD">
            <w:pPr>
              <w:pStyle w:val="Standard"/>
              <w:ind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Создание благоприятных условий для оздоровления и отдыха жителей и гостей город</w:t>
            </w:r>
            <w:r>
              <w:rPr>
                <w:rFonts w:ascii="Times New Roman" w:hAnsi="Times New Roman" w:cs="Times New Roman"/>
              </w:rPr>
              <w:t>а.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источников,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осуществляется составляет 133060,98 тыс. руб. в том числе по годам: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2020 году -  0 тыс.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-  10 тыс.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 году -  129925,98 тыс.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-  3025,00 тыс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-  25 тыс.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-  25 тыс.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-  25 тыс.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 -  25 тыс. руб.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из средств бюджета Приморского края, всего 125 194,02 тыс. руб.,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— 125 194,02 тыс. руб.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из средств бюджета городского округа, всего 4 866,96 тыс. руб., в том числе по годам: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-  0 тыс.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-  10 тыс.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году -  4 731,96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  25 тыс.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-  25 тыс.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-  25 тыс.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-  25 тыс. руб.,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 -  25 тыс. руб.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муниципальной программы на достижение национальных целей развития Российской Федерации/Влияние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Достойный, эффективный труд и успешное предпринимательство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/Увеличение численности занятых в сфере малого и среднего предпринимательства, включая индивидуальных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принимателей и самозанятых, в сфере туризма.</w:t>
            </w:r>
          </w:p>
        </w:tc>
      </w:tr>
    </w:tbl>
    <w:p w:rsidR="00AC2C47" w:rsidRDefault="00AC2C47">
      <w:pPr>
        <w:pStyle w:val="ConsPlusNormal"/>
        <w:tabs>
          <w:tab w:val="left" w:pos="6195"/>
        </w:tabs>
        <w:ind w:firstLine="680"/>
        <w:jc w:val="center"/>
        <w:rPr>
          <w:rFonts w:ascii="Times New Roman" w:hAnsi="Times New Roman"/>
          <w:bCs/>
          <w:szCs w:val="26"/>
        </w:rPr>
      </w:pPr>
    </w:p>
    <w:p w:rsidR="00AC2C47" w:rsidRDefault="00AC2C47">
      <w:pPr>
        <w:pStyle w:val="Standard"/>
      </w:pPr>
    </w:p>
    <w:p w:rsidR="00AC2C47" w:rsidRDefault="00AC2C47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Cs w:val="26"/>
          <w:shd w:val="clear" w:color="auto" w:fill="FFFFFF"/>
        </w:rPr>
        <w:sectPr w:rsidR="00AC2C47">
          <w:pgSz w:w="11906" w:h="16838"/>
          <w:pgMar w:top="1134" w:right="943" w:bottom="1134" w:left="1388" w:header="720" w:footer="720" w:gutter="0"/>
          <w:cols w:space="720"/>
        </w:sectPr>
      </w:pP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 Арсеньевского городского округа</w:t>
      </w: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«Развитие внутреннего и въездного туризма на территории</w:t>
      </w: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Арсеньевского городского округа» на 2020-2027 годы</w:t>
      </w: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муниципальной </w:t>
      </w:r>
      <w:r>
        <w:rPr>
          <w:rFonts w:ascii="Times New Roman" w:hAnsi="Times New Roman" w:cs="Times New Roman"/>
          <w:sz w:val="18"/>
          <w:szCs w:val="18"/>
        </w:rPr>
        <w:t>программы)</w:t>
      </w:r>
    </w:p>
    <w:tbl>
      <w:tblPr>
        <w:tblW w:w="15000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1243"/>
        <w:gridCol w:w="742"/>
        <w:gridCol w:w="797"/>
        <w:gridCol w:w="900"/>
        <w:gridCol w:w="853"/>
        <w:gridCol w:w="966"/>
        <w:gridCol w:w="966"/>
        <w:gridCol w:w="900"/>
        <w:gridCol w:w="909"/>
        <w:gridCol w:w="966"/>
        <w:gridCol w:w="2662"/>
        <w:gridCol w:w="1359"/>
        <w:gridCol w:w="1341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Единица измерения (по </w:t>
            </w:r>
            <w:hyperlink r:id="rId9" w:history="1">
              <w:r>
                <w:rPr>
                  <w:rFonts w:ascii="Times New Roman" w:hAnsi="Times New Roman" w:cs="Times New Roman"/>
                  <w:color w:val="1C1C1C"/>
                  <w:sz w:val="18"/>
                  <w:szCs w:val="18"/>
                </w:rPr>
                <w:t>ОКЕИ</w:t>
              </w:r>
            </w:hyperlink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)</w:t>
            </w:r>
          </w:p>
        </w:tc>
        <w:tc>
          <w:tcPr>
            <w:tcW w:w="7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Значения показателей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Документ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Ответственный з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а достижение показателя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2021 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2022 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2023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2024 год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2025 год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2026 год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2027 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 Достойный, эффективный труд и успешное предпринимательство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ind w:left="-59" w:right="-10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граждан, удовлетворенных развитием внутреннего туризма на территории Арсеньевского городского округа от  общего количества опрошенных  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РФ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24.11.1996г. № 132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B621AD">
            <w:pPr>
              <w:pStyle w:val="Standard"/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hyperlink r:id="rId10" w:history="1">
              <w:r>
                <w:rPr>
                  <w:rFonts w:ascii="Times New Roman" w:hAnsi="Times New Roman"/>
                  <w:sz w:val="18"/>
                  <w:szCs w:val="18"/>
                </w:rPr>
                <w:t>остановление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Приморского края от 25.12.2019г.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903-па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экономики и инвестиций администрации Арсеньевского городского округа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Количество благоустроенных территорий, прилегающих к местам туристского показа (нарастающим итогом)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Средняя численность работников туристической индустрии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 ЧЕЛ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Единица измерения (по </w:t>
            </w:r>
            <w:hyperlink r:id="rId11" w:history="1">
              <w:r>
                <w:rPr>
                  <w:rFonts w:ascii="Times New Roman" w:hAnsi="Times New Roman" w:cs="Times New Roman"/>
                  <w:color w:val="1C1C1C"/>
                  <w:sz w:val="18"/>
                  <w:szCs w:val="18"/>
                </w:rPr>
                <w:t>ОКЕИ</w:t>
              </w:r>
            </w:hyperlink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Значения показателей</w:t>
            </w:r>
          </w:p>
        </w:tc>
        <w:tc>
          <w:tcPr>
            <w:tcW w:w="6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Документ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Standard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Standard"/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Standard"/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2021 год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2022 год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2023 год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2024 год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2025 год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2026 год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2027 год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150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Создание действующего механизма привлечения и приема туристов в городском округе, формирование туристского продукта и его продвижение</w:t>
            </w:r>
            <w:r>
              <w:rPr>
                <w:rFonts w:ascii="Times New Roman" w:hAnsi="Times New Roman" w:cs="Times New Roman"/>
                <w:sz w:val="20"/>
              </w:rPr>
              <w:t xml:space="preserve"> на российском рынке.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туристической направленности (с нарастающим итогом)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3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hyperlink r:id="rId12" w:history="1">
              <w:r>
                <w:rPr>
                  <w:rFonts w:ascii="Times New Roman" w:hAnsi="Times New Roman"/>
                  <w:sz w:val="18"/>
                  <w:szCs w:val="18"/>
                </w:rPr>
                <w:t>остановление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Администрации Приморского края от 25.12.2019г.</w:t>
            </w:r>
          </w:p>
          <w:p w:rsidR="00AC2C47" w:rsidRDefault="00B621AD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903-па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РФ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24.11.1996г. № 132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 дорожный методический документ (ОДМ) 218.006-2011</w:t>
            </w:r>
          </w:p>
        </w:tc>
        <w:tc>
          <w:tcPr>
            <w:tcW w:w="1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экономики и инвестиций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Арсеньевского городского округа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баннеров (нарастающим итогом)</w:t>
            </w:r>
          </w:p>
          <w:p w:rsidR="00AC2C47" w:rsidRDefault="00AC2C4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дорожных указателей к объектам культурного наследия (нарастающим итогом).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</w:tr>
    </w:tbl>
    <w:p w:rsidR="00AC2C47" w:rsidRDefault="00AC2C47"/>
    <w:tbl>
      <w:tblPr>
        <w:tblW w:w="15000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1243"/>
        <w:gridCol w:w="742"/>
        <w:gridCol w:w="797"/>
        <w:gridCol w:w="900"/>
        <w:gridCol w:w="853"/>
        <w:gridCol w:w="966"/>
        <w:gridCol w:w="966"/>
        <w:gridCol w:w="900"/>
        <w:gridCol w:w="909"/>
        <w:gridCol w:w="966"/>
        <w:gridCol w:w="2662"/>
        <w:gridCol w:w="1359"/>
        <w:gridCol w:w="1341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 xml:space="preserve">Единица измерения (по </w:t>
            </w:r>
            <w:hyperlink r:id="rId13" w:history="1">
              <w:r>
                <w:rPr>
                  <w:rFonts w:ascii="Times New Roman" w:hAnsi="Times New Roman" w:cs="Times New Roman"/>
                  <w:color w:val="1C1C1C"/>
                  <w:sz w:val="18"/>
                  <w:szCs w:val="18"/>
                </w:rPr>
                <w:t>ОКЕИ</w:t>
              </w:r>
            </w:hyperlink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Значения показателей</w:t>
            </w:r>
          </w:p>
        </w:tc>
        <w:tc>
          <w:tcPr>
            <w:tcW w:w="6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Документ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Ответственный за достижение п</w:t>
            </w: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оказателя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1C1C1C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C1C1C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Standard"/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Standard"/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Standard"/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ind w:lef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2021 год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2022 год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2023 год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2024 год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2025 год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2026 год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2027 год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150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ind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Создание благоприятных условий для оздоровления и отдыха жителей и гостей города.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   (в т.ч. иностранных граждан), размещенных  в коллективных средствах размещения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 ЧЕЛ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9,8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hyperlink r:id="rId14" w:history="1">
              <w:r>
                <w:rPr>
                  <w:rFonts w:ascii="Times New Roman" w:hAnsi="Times New Roman"/>
                  <w:sz w:val="18"/>
                  <w:szCs w:val="18"/>
                </w:rPr>
                <w:t>остановление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Администрации Приморского края от 25.12.2019г.</w:t>
            </w:r>
          </w:p>
          <w:p w:rsidR="00AC2C47" w:rsidRDefault="00B621AD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903-па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 РФ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24.11.1996г.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132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РФ от 20.09.2019г.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2129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экономики и инвестиций администрации Арсеньевского городского округа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Коэффициент заполняемости номерного фонда в коллективных средствах размещения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платных туристских услуг (в т.ч. объем платных услуг гостиниц и других коллективных средств размещения)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МЛН РУБ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23,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24,5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</w:tr>
    </w:tbl>
    <w:p w:rsidR="00AC2C47" w:rsidRDefault="00AC2C47">
      <w:pPr>
        <w:pStyle w:val="ConsPlusNormal"/>
        <w:jc w:val="both"/>
        <w:rPr>
          <w:rFonts w:ascii="Times New Roman" w:hAnsi="Times New Roman" w:cs="Times New Roman"/>
          <w:sz w:val="20"/>
        </w:rPr>
        <w:sectPr w:rsidR="00AC2C47">
          <w:headerReference w:type="first" r:id="rId15"/>
          <w:pgSz w:w="16838" w:h="11906" w:orient="landscape"/>
          <w:pgMar w:top="1418" w:right="1134" w:bottom="850" w:left="1134" w:header="0" w:footer="720" w:gutter="0"/>
          <w:cols w:space="720"/>
          <w:titlePg/>
        </w:sectPr>
      </w:pP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3. Стру</w:t>
      </w:r>
      <w:r>
        <w:rPr>
          <w:rFonts w:ascii="Times New Roman" w:hAnsi="Times New Roman" w:cs="Times New Roman"/>
          <w:szCs w:val="26"/>
        </w:rPr>
        <w:t>ктура муниципальной программы Арсеньевского городского округа</w:t>
      </w:r>
    </w:p>
    <w:p w:rsidR="00AC2C47" w:rsidRDefault="00B621AD">
      <w:pPr>
        <w:pStyle w:val="ConsPlusNormal"/>
        <w:jc w:val="center"/>
      </w:pPr>
      <w:r>
        <w:rPr>
          <w:rFonts w:ascii="Times New Roman" w:hAnsi="Times New Roman" w:cs="Times New Roman"/>
          <w:szCs w:val="26"/>
          <w:u w:val="single"/>
        </w:rPr>
        <w:t>«Развитие внутреннего и въездного туризма на территории</w:t>
      </w: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Cs w:val="26"/>
          <w:u w:val="single"/>
        </w:rPr>
      </w:pPr>
      <w:r>
        <w:rPr>
          <w:rFonts w:ascii="Times New Roman" w:hAnsi="Times New Roman" w:cs="Times New Roman"/>
          <w:szCs w:val="26"/>
          <w:u w:val="single"/>
        </w:rPr>
        <w:t xml:space="preserve"> Арсеньевского городского округа» на 2020-2027 годы</w:t>
      </w: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муниципальной программы)</w:t>
      </w:r>
    </w:p>
    <w:tbl>
      <w:tblPr>
        <w:tblW w:w="9021" w:type="dxa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3171"/>
        <w:gridCol w:w="857"/>
        <w:gridCol w:w="1361"/>
        <w:gridCol w:w="2839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мероприятий структурного эле</w:t>
            </w:r>
            <w:r>
              <w:rPr>
                <w:rFonts w:ascii="Times New Roman" w:hAnsi="Times New Roman" w:cs="Times New Roman"/>
                <w:sz w:val="20"/>
              </w:rPr>
              <w:t>мента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Связь мероприятия с показателями муниципальной</w:t>
            </w:r>
          </w:p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Комплекс процессных мероприятий «Создание и повышение качества туристической инфраструктуры»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Ответственный за реализацию (наименование муниципального органа)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экономики и инвестиций администрации городского округа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widowControl/>
              <w:ind w:right="-10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системы информационного обеспечения туризма и туристической деятельности на территории Арсеньевского городского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округа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Textbody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Изготовление, монтаж и демонтаж туристского баннера (18 кв. м.) для социально-рекламного щита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 объем  платных туристских услуг на 15%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 установленных баннеров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Установка дорожных указателей к объектам культурного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наследия</w:t>
            </w: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 объем  платных туристских услуг на 15%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 установленных дорожных указателей к объектам культурного наследия.</w:t>
            </w:r>
          </w:p>
          <w:p w:rsidR="00AC2C47" w:rsidRDefault="00AC2C47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Представление материалов в Агентство по туризму Приморского края для формирования информационных, рекламных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материалов о туристических ресурсах Арсеньевского городского округа</w:t>
            </w: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 объем  платных туристских услуг на 15%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 реализованных  мероприятий туристической направленности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организации и проведения событийных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роприятий, проводимых на территории Арсеньевского городского округа</w:t>
            </w: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 объем  платных туристских услуг на 15%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 реализованных мероприятий туристической направленности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ведение Реестра предприятий инфраструктуры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туристического бизнеса</w:t>
            </w: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ind w:right="-10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 35 % граждан, удовлетворенны развитием внутреннего туризма на территории Арсеньевского городского округа от  общего количества опрошенных.</w:t>
            </w:r>
          </w:p>
          <w:p w:rsidR="00AC2C47" w:rsidRDefault="00B621AD">
            <w:pPr>
              <w:pStyle w:val="Standard"/>
              <w:overflowPunct w:val="0"/>
              <w:ind w:right="-10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 Увеличен объем платных туристских услуг на 15%</w:t>
            </w:r>
          </w:p>
          <w:p w:rsidR="00AC2C47" w:rsidRDefault="00AC2C47">
            <w:pPr>
              <w:pStyle w:val="Standard"/>
              <w:overflowPunct w:val="0"/>
              <w:ind w:right="-10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1. Объем платных туристских услуг (в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т.ч. объем платных услуг гостиниц и других коллективных средств размещения).</w:t>
            </w:r>
          </w:p>
          <w:p w:rsidR="00AC2C47" w:rsidRDefault="00B621AD">
            <w:pPr>
              <w:pStyle w:val="TableContents"/>
              <w:snapToGrid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 Доля граждан, удовлетворенных развитием внутреннего туризма на территории Арсеньевского городского округа от  общего количества опрошенных.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№ п/п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мероприятий стру</w:t>
            </w:r>
            <w:r>
              <w:rPr>
                <w:rFonts w:ascii="Times New Roman" w:hAnsi="Times New Roman" w:cs="Times New Roman"/>
                <w:sz w:val="20"/>
              </w:rPr>
              <w:t>ктурного элемента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Связь мероприятия с показателями муниципальной программы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общественного мнения о развитии внутреннего туризма на 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Арсеньевского городского округа</w:t>
            </w: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ind w:right="-10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35% граждан, удовлетворенны развитием внутреннего туризма на территории Арсеньевского городского округа от  общего количества опрошенных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Доля граждан, удовлетворенных развитием внутреннего туризма на территории Арсеньевского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городского округа от  общего количества опрошенных.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информационной базы «Гостям города», содержащей основные туристические ресурсы на сайте администрации Арсеньевского городского округа</w:t>
            </w: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 объем  платных туристских услуг на 15%</w:t>
            </w:r>
          </w:p>
          <w:p w:rsidR="00AC2C47" w:rsidRDefault="00AC2C47">
            <w:pPr>
              <w:pStyle w:val="Standard"/>
              <w:overflowPunct w:val="0"/>
              <w:ind w:left="-59" w:right="-10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TableContents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Доля граждан, удовлетворенных развитием внутреннего туризма на территории Арсеньевского городского округа от  общего количества опрошенных  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 туристической направленности, проводимых на территории Арсеньевского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Приморского края</w:t>
            </w: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 объем  платных туристских услуг на 15%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 Количество мероприятий туристической направленности</w:t>
            </w:r>
          </w:p>
          <w:p w:rsidR="00AC2C47" w:rsidRDefault="00B621AD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 Коэффициент заполняемости номерного фонда в коллективных средствах размещения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мероприятии, проводимых на территори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C2C47" w:rsidRDefault="00B621AD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Арсеньева, улетный фестиваль «Небо на ладони»</w:t>
            </w: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ind w:right="-10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35% граждан, удовлетворенны развитием внутреннего туризма на территории Арсеньевского городского округа от  общего количества опрошенных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Доля граждан, удовлетворенных развитием внутреннего туризма на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территории Арсеньевского городского округа от  общего количества опрошенных.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мест туристского показа</w:t>
            </w: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Реализованы мероприятия по повышению качества туристской инфраструктуры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 мероприятий туристической направленности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widowControl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территории, прилегающей к местам туристского показа</w:t>
            </w: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 объем  платных туристских услуг на 2%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Standard"/>
              <w:overflowPunct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 Количество мероприятий туристической направленности.</w:t>
            </w:r>
          </w:p>
          <w:p w:rsidR="00AC2C47" w:rsidRDefault="00B621AD">
            <w:pPr>
              <w:pStyle w:val="Standard"/>
              <w:overflowPunct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2. Доля граждан, удовлетворенных развитием внутреннего туризма на территории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Арсеньевского городского округа от общего количества опрошенных.</w:t>
            </w:r>
          </w:p>
          <w:p w:rsidR="00AC2C47" w:rsidRDefault="00B621AD">
            <w:pPr>
              <w:pStyle w:val="Standard"/>
              <w:overflowPunct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3. Количество благоустроенных территорий, прилегающих к местам туристского показа</w:t>
            </w:r>
          </w:p>
        </w:tc>
      </w:tr>
    </w:tbl>
    <w:p w:rsidR="00AC2C47" w:rsidRDefault="00AC2C47">
      <w:pPr>
        <w:pStyle w:val="ConsPlusNormal"/>
        <w:spacing w:before="260"/>
        <w:jc w:val="both"/>
        <w:rPr>
          <w:rFonts w:ascii="Times New Roman" w:hAnsi="Times New Roman" w:cs="Times New Roman"/>
          <w:sz w:val="20"/>
          <w:u w:val="single"/>
        </w:rPr>
      </w:pPr>
    </w:p>
    <w:p w:rsidR="00AC2C47" w:rsidRDefault="00AC2C47">
      <w:pPr>
        <w:pStyle w:val="ConsPlusNormal"/>
        <w:jc w:val="center"/>
        <w:rPr>
          <w:rFonts w:ascii="Times New Roman" w:hAnsi="Times New Roman" w:cs="Times New Roman"/>
          <w:szCs w:val="26"/>
        </w:rPr>
        <w:sectPr w:rsidR="00AC2C47">
          <w:pgSz w:w="11906" w:h="16838"/>
          <w:pgMar w:top="1134" w:right="943" w:bottom="1134" w:left="1388" w:header="720" w:footer="720" w:gutter="0"/>
          <w:cols w:space="720"/>
        </w:sectPr>
      </w:pPr>
    </w:p>
    <w:p w:rsidR="00AC2C47" w:rsidRDefault="00B621AD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4. Финансовое обеспечение муниципальной программы</w:t>
      </w:r>
    </w:p>
    <w:p w:rsidR="00AC2C47" w:rsidRDefault="00B621AD">
      <w:pPr>
        <w:pStyle w:val="ConsPlusNormal"/>
        <w:jc w:val="center"/>
      </w:pPr>
      <w:r>
        <w:rPr>
          <w:rFonts w:ascii="Times New Roman" w:hAnsi="Times New Roman" w:cs="Times New Roman"/>
          <w:szCs w:val="26"/>
        </w:rPr>
        <w:t>городского округа « Развитие внутреннего и въездного тур</w:t>
      </w:r>
      <w:r>
        <w:rPr>
          <w:rFonts w:ascii="Times New Roman" w:hAnsi="Times New Roman" w:cs="Times New Roman"/>
          <w:szCs w:val="26"/>
        </w:rPr>
        <w:t>изма</w:t>
      </w:r>
    </w:p>
    <w:p w:rsidR="00AC2C47" w:rsidRDefault="00B621AD">
      <w:pPr>
        <w:pStyle w:val="ConsPlusNormal"/>
        <w:spacing w:line="283" w:lineRule="atLeast"/>
        <w:jc w:val="center"/>
        <w:rPr>
          <w:rFonts w:ascii="Times New Roman" w:hAnsi="Times New Roman" w:cs="Times New Roman"/>
          <w:szCs w:val="26"/>
          <w:u w:val="single"/>
        </w:rPr>
      </w:pPr>
      <w:r>
        <w:rPr>
          <w:rFonts w:ascii="Times New Roman" w:hAnsi="Times New Roman" w:cs="Times New Roman"/>
          <w:szCs w:val="26"/>
          <w:u w:val="single"/>
        </w:rPr>
        <w:t xml:space="preserve"> на территории Арсеньевского городского округа» на 2020-2027 годы</w:t>
      </w:r>
    </w:p>
    <w:p w:rsidR="00AC2C47" w:rsidRDefault="00B621AD">
      <w:pPr>
        <w:pStyle w:val="ConsPlusNormal"/>
        <w:spacing w:line="283" w:lineRule="atLeast"/>
        <w:jc w:val="center"/>
      </w:pPr>
      <w:r>
        <w:rPr>
          <w:rFonts w:ascii="Times New Roman" w:hAnsi="Times New Roman" w:cs="Times New Roman"/>
          <w:sz w:val="20"/>
        </w:rPr>
        <w:t>(наименование муниципальной программы)</w:t>
      </w:r>
    </w:p>
    <w:p w:rsidR="00AC2C47" w:rsidRDefault="00AC2C47">
      <w:pPr>
        <w:pStyle w:val="ConsPlusNormal"/>
        <w:jc w:val="both"/>
        <w:rPr>
          <w:rFonts w:ascii="Times New Roman" w:hAnsi="Times New Roman" w:cs="Times New Roman"/>
        </w:rPr>
      </w:pPr>
    </w:p>
    <w:p w:rsidR="00AC2C47" w:rsidRDefault="00AC2C4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51"/>
        <w:gridCol w:w="2034"/>
        <w:gridCol w:w="575"/>
        <w:gridCol w:w="788"/>
        <w:gridCol w:w="575"/>
        <w:gridCol w:w="593"/>
        <w:gridCol w:w="857"/>
        <w:gridCol w:w="700"/>
        <w:gridCol w:w="1014"/>
        <w:gridCol w:w="1023"/>
        <w:gridCol w:w="691"/>
        <w:gridCol w:w="857"/>
        <w:gridCol w:w="857"/>
        <w:gridCol w:w="608"/>
        <w:gridCol w:w="1106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бюджетной классификации</w:t>
            </w:r>
          </w:p>
        </w:tc>
        <w:tc>
          <w:tcPr>
            <w:tcW w:w="77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городского округа «Развитие внутреннего и въездного туризма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Арсеньевского городского округа» на 2020-2027 года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129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925,98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3025,00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133060,98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125 194,02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125 194,02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4731,96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866,96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3000,00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3000,00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Структурный элемент «Комплекс проектных мероприятий»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129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925,98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3025,00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133060,98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125 194,02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125 194,02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4731,96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866,96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3000,00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3000,00</w:t>
            </w:r>
          </w:p>
        </w:tc>
      </w:tr>
    </w:tbl>
    <w:p w:rsidR="00AC2C47" w:rsidRDefault="00AC2C47">
      <w:pPr>
        <w:rPr>
          <w:vanish/>
        </w:rPr>
      </w:pPr>
    </w:p>
    <w:p w:rsidR="00AC2C47" w:rsidRDefault="00AC2C47"/>
    <w:tbl>
      <w:tblPr>
        <w:tblW w:w="147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51"/>
        <w:gridCol w:w="2034"/>
        <w:gridCol w:w="575"/>
        <w:gridCol w:w="788"/>
        <w:gridCol w:w="575"/>
        <w:gridCol w:w="593"/>
        <w:gridCol w:w="857"/>
        <w:gridCol w:w="700"/>
        <w:gridCol w:w="1014"/>
        <w:gridCol w:w="857"/>
        <w:gridCol w:w="857"/>
        <w:gridCol w:w="857"/>
        <w:gridCol w:w="857"/>
        <w:gridCol w:w="608"/>
        <w:gridCol w:w="1106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Изготовление, монтаж и демонтаж туристского баннера (18 кв. м.) для социально-рекламного щита»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1690121192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C2C47" w:rsidRDefault="00AC2C47">
      <w:pPr>
        <w:rPr>
          <w:vanish/>
        </w:rPr>
      </w:pPr>
    </w:p>
    <w:p w:rsidR="00AC2C47" w:rsidRDefault="00AC2C47"/>
    <w:p w:rsidR="00AC2C47" w:rsidRDefault="00AC2C47"/>
    <w:tbl>
      <w:tblPr>
        <w:tblW w:w="147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51"/>
        <w:gridCol w:w="2034"/>
        <w:gridCol w:w="575"/>
        <w:gridCol w:w="788"/>
        <w:gridCol w:w="575"/>
        <w:gridCol w:w="593"/>
        <w:gridCol w:w="857"/>
        <w:gridCol w:w="700"/>
        <w:gridCol w:w="1014"/>
        <w:gridCol w:w="857"/>
        <w:gridCol w:w="857"/>
        <w:gridCol w:w="857"/>
        <w:gridCol w:w="857"/>
        <w:gridCol w:w="608"/>
        <w:gridCol w:w="1106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Установка дорожных указателей к объектам культурного наследия»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еральный бюджет (субсидии, субвенции, иные межбюджетные трансферты)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C2C47" w:rsidRDefault="00AC2C47">
      <w:pPr>
        <w:rPr>
          <w:vanish/>
        </w:rPr>
      </w:pPr>
    </w:p>
    <w:p w:rsidR="00AC2C47" w:rsidRDefault="00AC2C47"/>
    <w:tbl>
      <w:tblPr>
        <w:tblW w:w="147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51"/>
        <w:gridCol w:w="2034"/>
        <w:gridCol w:w="575"/>
        <w:gridCol w:w="775"/>
        <w:gridCol w:w="588"/>
        <w:gridCol w:w="593"/>
        <w:gridCol w:w="857"/>
        <w:gridCol w:w="700"/>
        <w:gridCol w:w="1014"/>
        <w:gridCol w:w="857"/>
        <w:gridCol w:w="857"/>
        <w:gridCol w:w="857"/>
        <w:gridCol w:w="857"/>
        <w:gridCol w:w="608"/>
        <w:gridCol w:w="1106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Представление материалов в Агентство по туризму Приморского края для формирования информационных, рекламных материалов о туристических ресурсах Арсеньевского городского округа»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еральный бюджет (субсидии, субвенции, иные межбюджетные трансферты)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C2C47" w:rsidRDefault="00AC2C47">
      <w:pPr>
        <w:rPr>
          <w:vanish/>
        </w:rPr>
      </w:pPr>
    </w:p>
    <w:p w:rsidR="00AC2C47" w:rsidRDefault="00AC2C47"/>
    <w:tbl>
      <w:tblPr>
        <w:tblW w:w="147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51"/>
        <w:gridCol w:w="2034"/>
        <w:gridCol w:w="575"/>
        <w:gridCol w:w="775"/>
        <w:gridCol w:w="588"/>
        <w:gridCol w:w="593"/>
        <w:gridCol w:w="857"/>
        <w:gridCol w:w="857"/>
        <w:gridCol w:w="857"/>
        <w:gridCol w:w="857"/>
        <w:gridCol w:w="857"/>
        <w:gridCol w:w="857"/>
        <w:gridCol w:w="857"/>
        <w:gridCol w:w="608"/>
        <w:gridCol w:w="1106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«Информационное сопровождение организации и проведения событийных мероприятий, проводимых на территории Арсеньевского городского округа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C2C47" w:rsidRDefault="00AC2C47">
      <w:pPr>
        <w:rPr>
          <w:vanish/>
        </w:rPr>
      </w:pPr>
    </w:p>
    <w:p w:rsidR="00AC2C47" w:rsidRDefault="00AC2C47"/>
    <w:tbl>
      <w:tblPr>
        <w:tblW w:w="147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51"/>
        <w:gridCol w:w="2034"/>
        <w:gridCol w:w="575"/>
        <w:gridCol w:w="775"/>
        <w:gridCol w:w="588"/>
        <w:gridCol w:w="593"/>
        <w:gridCol w:w="857"/>
        <w:gridCol w:w="857"/>
        <w:gridCol w:w="857"/>
        <w:gridCol w:w="857"/>
        <w:gridCol w:w="857"/>
        <w:gridCol w:w="857"/>
        <w:gridCol w:w="857"/>
        <w:gridCol w:w="608"/>
        <w:gridCol w:w="1106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«Составление и ведение Реестра предприятий инфраструктуры туристического бизнеса»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C2C47" w:rsidRDefault="00AC2C47">
      <w:pPr>
        <w:rPr>
          <w:vanish/>
        </w:rPr>
      </w:pPr>
    </w:p>
    <w:p w:rsidR="00AC2C47" w:rsidRDefault="00AC2C47"/>
    <w:tbl>
      <w:tblPr>
        <w:tblW w:w="147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51"/>
        <w:gridCol w:w="2034"/>
        <w:gridCol w:w="575"/>
        <w:gridCol w:w="788"/>
        <w:gridCol w:w="575"/>
        <w:gridCol w:w="593"/>
        <w:gridCol w:w="857"/>
        <w:gridCol w:w="857"/>
        <w:gridCol w:w="857"/>
        <w:gridCol w:w="857"/>
        <w:gridCol w:w="857"/>
        <w:gridCol w:w="857"/>
        <w:gridCol w:w="857"/>
        <w:gridCol w:w="608"/>
        <w:gridCol w:w="1106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«Мониторинг общественного мнения о развитии внутреннего туризма на  территории Арсеньевского городского округа»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C2C47" w:rsidRDefault="00AC2C47">
      <w:pPr>
        <w:rPr>
          <w:vanish/>
        </w:rPr>
      </w:pPr>
    </w:p>
    <w:p w:rsidR="00AC2C47" w:rsidRDefault="00AC2C47"/>
    <w:tbl>
      <w:tblPr>
        <w:tblW w:w="147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51"/>
        <w:gridCol w:w="2034"/>
        <w:gridCol w:w="575"/>
        <w:gridCol w:w="775"/>
        <w:gridCol w:w="588"/>
        <w:gridCol w:w="593"/>
        <w:gridCol w:w="857"/>
        <w:gridCol w:w="857"/>
        <w:gridCol w:w="857"/>
        <w:gridCol w:w="857"/>
        <w:gridCol w:w="857"/>
        <w:gridCol w:w="857"/>
        <w:gridCol w:w="857"/>
        <w:gridCol w:w="608"/>
        <w:gridCol w:w="1106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«Обновление информационной базы «Гостям города», содержащей основные туристические ресурсы на сайте администрации Арсеньевского городского округа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иные межбюджетные трансферты)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C2C47" w:rsidRDefault="00AC2C47">
      <w:pPr>
        <w:rPr>
          <w:vanish/>
        </w:rPr>
      </w:pPr>
    </w:p>
    <w:p w:rsidR="00AC2C47" w:rsidRDefault="00AC2C47"/>
    <w:tbl>
      <w:tblPr>
        <w:tblW w:w="147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51"/>
        <w:gridCol w:w="2034"/>
        <w:gridCol w:w="575"/>
        <w:gridCol w:w="775"/>
        <w:gridCol w:w="588"/>
        <w:gridCol w:w="593"/>
        <w:gridCol w:w="857"/>
        <w:gridCol w:w="857"/>
        <w:gridCol w:w="857"/>
        <w:gridCol w:w="857"/>
        <w:gridCol w:w="857"/>
        <w:gridCol w:w="857"/>
        <w:gridCol w:w="857"/>
        <w:gridCol w:w="608"/>
        <w:gridCol w:w="1106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мероприятиях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туристической направленности, проводимых на территории Арсеньевского городского округа и Приморского края»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1690121193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3005,00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3090,00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(субсидии, субвенции, иные межбюджетные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трансферты)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</w:tbl>
    <w:p w:rsidR="00AC2C47" w:rsidRDefault="00AC2C47">
      <w:pPr>
        <w:rPr>
          <w:vanish/>
        </w:rPr>
      </w:pPr>
    </w:p>
    <w:p w:rsidR="00AC2C47" w:rsidRDefault="00AC2C47"/>
    <w:tbl>
      <w:tblPr>
        <w:tblW w:w="147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51"/>
        <w:gridCol w:w="2034"/>
        <w:gridCol w:w="575"/>
        <w:gridCol w:w="788"/>
        <w:gridCol w:w="575"/>
        <w:gridCol w:w="593"/>
        <w:gridCol w:w="857"/>
        <w:gridCol w:w="857"/>
        <w:gridCol w:w="857"/>
        <w:gridCol w:w="857"/>
        <w:gridCol w:w="857"/>
        <w:gridCol w:w="857"/>
        <w:gridCol w:w="857"/>
        <w:gridCol w:w="608"/>
        <w:gridCol w:w="1106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социологического опроса граждан по степени удовлетворенности развитием внутреннего туризма на территории Арсеньевского городского округа Приморского края»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бюджет (субсидии, субвенции, иные межбюджетные трансферты)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C2C47" w:rsidRDefault="00AC2C47">
      <w:pPr>
        <w:rPr>
          <w:vanish/>
        </w:rPr>
      </w:pPr>
    </w:p>
    <w:p w:rsidR="00AC2C47" w:rsidRDefault="00AC2C47"/>
    <w:tbl>
      <w:tblPr>
        <w:tblW w:w="147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51"/>
        <w:gridCol w:w="2034"/>
        <w:gridCol w:w="575"/>
        <w:gridCol w:w="788"/>
        <w:gridCol w:w="575"/>
        <w:gridCol w:w="593"/>
        <w:gridCol w:w="857"/>
        <w:gridCol w:w="857"/>
        <w:gridCol w:w="857"/>
        <w:gridCol w:w="857"/>
        <w:gridCol w:w="857"/>
        <w:gridCol w:w="857"/>
        <w:gridCol w:w="857"/>
        <w:gridCol w:w="608"/>
        <w:gridCol w:w="1106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Обустройство мест туристского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показа»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129 925,98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129 925,98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1690292240244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125 194,02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125 194,02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1690252240244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4731,96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4731,96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C2C47" w:rsidRDefault="00AC2C47">
      <w:pPr>
        <w:rPr>
          <w:vanish/>
        </w:rPr>
      </w:pPr>
    </w:p>
    <w:p w:rsidR="00AC2C47" w:rsidRDefault="00AC2C47"/>
    <w:p w:rsidR="00AC2C47" w:rsidRDefault="00AC2C47"/>
    <w:tbl>
      <w:tblPr>
        <w:tblW w:w="1471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951"/>
        <w:gridCol w:w="2034"/>
        <w:gridCol w:w="575"/>
        <w:gridCol w:w="775"/>
        <w:gridCol w:w="516"/>
        <w:gridCol w:w="665"/>
        <w:gridCol w:w="857"/>
        <w:gridCol w:w="857"/>
        <w:gridCol w:w="857"/>
        <w:gridCol w:w="857"/>
        <w:gridCol w:w="857"/>
        <w:gridCol w:w="857"/>
        <w:gridCol w:w="857"/>
        <w:gridCol w:w="608"/>
        <w:gridCol w:w="1106"/>
      </w:tblGrid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«Благоустройство территории,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прилегающей к местам туристского показа»</w:t>
            </w: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129 925,98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129 925,98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1690292240244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125 194,02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125 194,02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1690252240244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4731,96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4731,96</w:t>
            </w:r>
          </w:p>
        </w:tc>
      </w:tr>
      <w:tr w:rsidR="00AC2C4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/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AC2C47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C47" w:rsidRDefault="00B621AD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AC2C47" w:rsidRDefault="00AC2C47">
      <w:pPr>
        <w:pStyle w:val="Standard"/>
        <w:ind w:left="9072"/>
        <w:jc w:val="center"/>
      </w:pPr>
    </w:p>
    <w:sectPr w:rsidR="00AC2C47">
      <w:headerReference w:type="default" r:id="rId16"/>
      <w:pgSz w:w="16838" w:h="11906" w:orient="landscape"/>
      <w:pgMar w:top="1134" w:right="678" w:bottom="709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21AD">
      <w:r>
        <w:separator/>
      </w:r>
    </w:p>
  </w:endnote>
  <w:endnote w:type="continuationSeparator" w:id="0">
    <w:p w:rsidR="00000000" w:rsidRDefault="00B6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21AD">
      <w:r>
        <w:separator/>
      </w:r>
    </w:p>
  </w:footnote>
  <w:footnote w:type="continuationSeparator" w:id="0">
    <w:p w:rsidR="00000000" w:rsidRDefault="00B6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32" w:rsidRDefault="00B621AD">
    <w:pPr>
      <w:pStyle w:val="Standard"/>
      <w:shd w:val="clear" w:color="auto" w:fill="FFFFFF"/>
      <w:jc w:val="center"/>
      <w:rPr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32" w:rsidRDefault="00B621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F4C45"/>
    <w:multiLevelType w:val="multilevel"/>
    <w:tmpl w:val="9586BD8C"/>
    <w:styleLink w:val="WWNum1"/>
    <w:lvl w:ilvl="0">
      <w:numFmt w:val="bullet"/>
      <w:lvlText w:val=""/>
      <w:lvlJc w:val="left"/>
      <w:pPr>
        <w:ind w:left="0" w:firstLine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F06322D"/>
    <w:multiLevelType w:val="multilevel"/>
    <w:tmpl w:val="6A98E5CC"/>
    <w:styleLink w:val="WW8Num2"/>
    <w:lvl w:ilvl="0">
      <w:numFmt w:val="bullet"/>
      <w:lvlText w:val=""/>
      <w:lvlJc w:val="right"/>
      <w:pPr>
        <w:ind w:left="720" w:hanging="360"/>
      </w:pPr>
      <w:rPr>
        <w:rFonts w:ascii="Symbol" w:hAnsi="Symbol" w:cs="Symbol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C2C47"/>
    <w:rsid w:val="00AC2C47"/>
    <w:rsid w:val="00B6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DEA8E-526A-4546-88ED-E3B76F40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ConsPlusTitle">
    <w:name w:val="ConsPlusTitle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color w:val="auto"/>
      <w:sz w:val="26"/>
      <w:szCs w:val="20"/>
      <w:lang w:bidi="ar-SA"/>
    </w:rPr>
  </w:style>
  <w:style w:type="paragraph" w:customStyle="1" w:styleId="ConsPlusNormal">
    <w:name w:val="ConsPlusNormal"/>
    <w:pPr>
      <w:widowControl/>
      <w:suppressAutoHyphens/>
    </w:pPr>
    <w:rPr>
      <w:rFonts w:ascii="Arial" w:eastAsia="Times New Roman" w:hAnsi="Arial" w:cs="Arial"/>
      <w:color w:val="auto"/>
      <w:sz w:val="26"/>
      <w:szCs w:val="20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 Paragraph"/>
    <w:basedOn w:val="Standard"/>
    <w:pPr>
      <w:spacing w:after="160"/>
      <w:ind w:left="72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WW8Num2z0">
    <w:name w:val="WW8Num2z0"/>
    <w:rPr>
      <w:rFonts w:ascii="Symbol" w:eastAsia="Symbol" w:hAnsi="Symbol" w:cs="Symbol"/>
      <w:color w:val="000000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ar222" TargetMode="External"/><Relationship Id="rId13" Type="http://schemas.openxmlformats.org/officeDocument/2006/relationships/hyperlink" Target="consultantplus://offline/ref=E45C89AFC27F5E2B1A4DCA4813F6301A011DE17CDCA31850751F44853A3FA069F0E0E0F39D4D00C883CE5B9E34N9r6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0E1CD980C312989D50A27EC630A0D37C3E3C2353C0C5D6091AF213F25C496060609052700452BF48ACE12E1DCD8C3BAC9UDhC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5C89AFC27F5E2B1A4DCA4813F6301A011DE17CDCA31850751F44853A3FA069F0E0E0F39D4D00C883CE5B9E34N9r6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0E1CD980C312989D50A27EC630A0D37C3E3C2353C0C5D6091AF213F25C496060609052700452BF48ACE12E1DCD8C3BAC9UDh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5C89AFC27F5E2B1A4DCA4813F6301A011DE17CDCA31850751F44853A3FA069F0E0E0F39D4D00C883CE5B9E34N9r6F" TargetMode="External"/><Relationship Id="rId14" Type="http://schemas.openxmlformats.org/officeDocument/2006/relationships/hyperlink" Target="consultantplus://offline/ref=10E1CD980C312989D50A27EC630A0D37C3E3C2353C0C5D6091AF213F25C496060609052700452BF48ACE12E1DCD8C3BAC9UDhC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5642</Words>
  <Characters>32161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Зоя Николаевна</dc:creator>
  <cp:lastModifiedBy>Герасимова Зоя Николаевна</cp:lastModifiedBy>
  <cp:revision>2</cp:revision>
  <cp:lastPrinted>2023-07-25T11:55:00Z</cp:lastPrinted>
  <dcterms:created xsi:type="dcterms:W3CDTF">2023-07-26T02:19:00Z</dcterms:created>
  <dcterms:modified xsi:type="dcterms:W3CDTF">2023-07-26T02:19:00Z</dcterms:modified>
</cp:coreProperties>
</file>