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DF71BB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BB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F71BB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DF71BB" w:rsidRDefault="00DF71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1BB" w:rsidTr="0086400F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D62B2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 2022 г.</w:t>
            </w:r>
          </w:p>
        </w:tc>
        <w:tc>
          <w:tcPr>
            <w:tcW w:w="4915" w:type="dxa"/>
            <w:shd w:val="clear" w:color="auto" w:fill="auto"/>
          </w:tcPr>
          <w:p w:rsidR="00DF71BB" w:rsidRDefault="0086400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DF71BB" w:rsidRDefault="008640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D62B2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07-ра</w:t>
            </w:r>
          </w:p>
        </w:tc>
      </w:tr>
    </w:tbl>
    <w:p w:rsidR="00DF71BB" w:rsidRDefault="00DF71BB">
      <w:pPr>
        <w:tabs>
          <w:tab w:val="left" w:pos="8041"/>
        </w:tabs>
        <w:ind w:firstLine="0"/>
      </w:pPr>
    </w:p>
    <w:p w:rsidR="00DF71BB" w:rsidRDefault="0086400F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  <w:rPr>
          <w:rStyle w:val="3"/>
          <w:b/>
          <w:color w:val="000000"/>
        </w:rPr>
      </w:pPr>
      <w:r>
        <w:rPr>
          <w:rStyle w:val="3"/>
          <w:b/>
          <w:color w:val="000000"/>
        </w:rPr>
        <w:t>О</w:t>
      </w:r>
      <w:r w:rsidR="00914621">
        <w:rPr>
          <w:rStyle w:val="3"/>
          <w:b/>
          <w:color w:val="000000"/>
        </w:rPr>
        <w:t xml:space="preserve">б утверждении </w:t>
      </w:r>
      <w:r w:rsidR="00CE612B">
        <w:rPr>
          <w:rStyle w:val="3"/>
          <w:b/>
          <w:color w:val="000000"/>
        </w:rPr>
        <w:t>карты комплаенс-</w:t>
      </w:r>
      <w:proofErr w:type="gramStart"/>
      <w:r w:rsidR="00CE612B">
        <w:rPr>
          <w:rStyle w:val="3"/>
          <w:b/>
          <w:color w:val="000000"/>
        </w:rPr>
        <w:t>рисков  и</w:t>
      </w:r>
      <w:proofErr w:type="gramEnd"/>
      <w:r w:rsidR="00CE612B">
        <w:rPr>
          <w:rStyle w:val="3"/>
          <w:b/>
          <w:color w:val="000000"/>
        </w:rPr>
        <w:t xml:space="preserve">  ключевых показателей эффективности функционирования антимонопольного комплаенса </w:t>
      </w:r>
      <w:r>
        <w:rPr>
          <w:rStyle w:val="3"/>
          <w:b/>
          <w:color w:val="000000"/>
        </w:rPr>
        <w:t>администрации Арсеньевского городского округа</w:t>
      </w:r>
      <w:r w:rsidR="000D59E4">
        <w:rPr>
          <w:rStyle w:val="3"/>
          <w:b/>
          <w:color w:val="000000"/>
        </w:rPr>
        <w:t xml:space="preserve"> на 202</w:t>
      </w:r>
      <w:r w:rsidR="008D1DF0">
        <w:rPr>
          <w:rStyle w:val="3"/>
          <w:b/>
          <w:color w:val="000000"/>
        </w:rPr>
        <w:t>2</w:t>
      </w:r>
      <w:r w:rsidR="000D59E4">
        <w:rPr>
          <w:rStyle w:val="3"/>
          <w:b/>
          <w:color w:val="000000"/>
        </w:rPr>
        <w:t xml:space="preserve"> год</w:t>
      </w:r>
      <w:r w:rsidR="00CE612B">
        <w:rPr>
          <w:rStyle w:val="3"/>
          <w:b/>
          <w:color w:val="000000"/>
        </w:rPr>
        <w:t xml:space="preserve">  </w:t>
      </w:r>
    </w:p>
    <w:p w:rsidR="00DF71BB" w:rsidRPr="00002272" w:rsidRDefault="0086400F">
      <w:pPr>
        <w:tabs>
          <w:tab w:val="left" w:pos="8041"/>
        </w:tabs>
        <w:spacing w:line="360" w:lineRule="auto"/>
        <w:rPr>
          <w:rStyle w:val="2"/>
          <w:color w:val="000000"/>
        </w:rPr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 w:rsidR="00CB394D">
        <w:t xml:space="preserve">В соответствии с </w:t>
      </w:r>
      <w:r w:rsidR="00914621">
        <w:t>Федеральным законом от 06</w:t>
      </w:r>
      <w:r w:rsidR="00601E19">
        <w:t xml:space="preserve"> октября </w:t>
      </w:r>
      <w:r w:rsidR="00914621">
        <w:t>2003</w:t>
      </w:r>
      <w:r w:rsidR="00601E19">
        <w:t xml:space="preserve"> года </w:t>
      </w:r>
      <w:r w:rsidR="00914621"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601E19">
        <w:t xml:space="preserve"> декабря </w:t>
      </w:r>
      <w:r w:rsidR="00914621">
        <w:t>2017</w:t>
      </w:r>
      <w:r w:rsidR="00601E19">
        <w:t xml:space="preserve"> года</w:t>
      </w:r>
      <w:r w:rsidR="00914621"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601E19">
        <w:t xml:space="preserve"> декабря 20</w:t>
      </w:r>
      <w:r w:rsidR="00914621">
        <w:t>18</w:t>
      </w:r>
      <w:r w:rsidR="00601E19">
        <w:t xml:space="preserve"> года</w:t>
      </w:r>
      <w:r w:rsidR="00601E19">
        <w:br/>
      </w:r>
      <w:r w:rsidR="00914621">
        <w:t>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</w:t>
      </w:r>
      <w:r w:rsidR="00601E19">
        <w:t xml:space="preserve"> февраля </w:t>
      </w:r>
      <w:r w:rsidR="00914621">
        <w:t>2019</w:t>
      </w:r>
      <w:r w:rsidR="00601E19">
        <w:t xml:space="preserve"> года </w:t>
      </w:r>
      <w:r w:rsidR="00914621">
        <w:t xml:space="preserve">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</w:t>
      </w:r>
      <w:r w:rsidR="00914621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</w:t>
      </w:r>
      <w:r w:rsidRPr="00002272">
        <w:rPr>
          <w:rStyle w:val="2"/>
          <w:color w:val="000000"/>
        </w:rPr>
        <w:t>)»</w:t>
      </w:r>
      <w:r>
        <w:rPr>
          <w:rStyle w:val="2"/>
          <w:color w:val="000000"/>
        </w:rPr>
        <w:t xml:space="preserve">, </w:t>
      </w:r>
      <w:r w:rsidR="00002272">
        <w:rPr>
          <w:rStyle w:val="2"/>
          <w:color w:val="000000"/>
        </w:rPr>
        <w:t>распоряжением администрации Арсеньевского городского округа от 22 мая 2020 года № 72-ра  «</w:t>
      </w:r>
      <w:r w:rsidR="00002272" w:rsidRPr="00002272">
        <w:rPr>
          <w:rStyle w:val="2"/>
          <w:color w:val="000000"/>
        </w:rPr>
        <w:t xml:space="preserve">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округа», </w:t>
      </w:r>
      <w:r w:rsidR="00CB394D">
        <w:rPr>
          <w:rStyle w:val="2"/>
          <w:color w:val="000000"/>
        </w:rPr>
        <w:t xml:space="preserve">руководствуясь </w:t>
      </w:r>
      <w:r w:rsidRPr="00002272">
        <w:rPr>
          <w:rStyle w:val="2"/>
          <w:color w:val="000000"/>
        </w:rPr>
        <w:t xml:space="preserve">Уставом Арсеньевского городского округа, </w:t>
      </w:r>
    </w:p>
    <w:p w:rsidR="00CE612B" w:rsidRDefault="0086400F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szCs w:val="26"/>
        </w:rPr>
        <w:t>1.</w:t>
      </w:r>
      <w:r w:rsidR="00E66AAA">
        <w:rPr>
          <w:szCs w:val="26"/>
        </w:rPr>
        <w:t xml:space="preserve"> </w:t>
      </w:r>
      <w:r>
        <w:rPr>
          <w:szCs w:val="26"/>
        </w:rPr>
        <w:t xml:space="preserve"> </w:t>
      </w:r>
      <w:r>
        <w:rPr>
          <w:rStyle w:val="3"/>
          <w:b w:val="0"/>
          <w:color w:val="000000"/>
          <w:sz w:val="26"/>
          <w:szCs w:val="26"/>
        </w:rPr>
        <w:t>Утвердит</w:t>
      </w:r>
      <w:r w:rsidR="000D59E4">
        <w:rPr>
          <w:rStyle w:val="3"/>
          <w:b w:val="0"/>
          <w:color w:val="000000"/>
          <w:sz w:val="26"/>
          <w:szCs w:val="26"/>
        </w:rPr>
        <w:t xml:space="preserve">ь </w:t>
      </w:r>
      <w:r w:rsidR="005D5B35">
        <w:rPr>
          <w:rStyle w:val="3"/>
          <w:b w:val="0"/>
          <w:color w:val="000000"/>
          <w:sz w:val="26"/>
          <w:szCs w:val="26"/>
        </w:rPr>
        <w:t>прилагаем</w:t>
      </w:r>
      <w:r w:rsidR="00CE612B">
        <w:rPr>
          <w:rStyle w:val="3"/>
          <w:b w:val="0"/>
          <w:color w:val="000000"/>
          <w:sz w:val="26"/>
          <w:szCs w:val="26"/>
        </w:rPr>
        <w:t xml:space="preserve">ые: </w:t>
      </w:r>
    </w:p>
    <w:p w:rsidR="00DF71BB" w:rsidRDefault="00CE612B">
      <w:pPr>
        <w:spacing w:line="360" w:lineRule="auto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sz w:val="26"/>
          <w:szCs w:val="26"/>
        </w:rPr>
        <w:t>карту комплаенс-рисков</w:t>
      </w:r>
      <w:r w:rsidR="0086400F">
        <w:rPr>
          <w:rStyle w:val="2"/>
          <w:color w:val="000000"/>
        </w:rPr>
        <w:t xml:space="preserve"> администрации Арсеньевского городского округа</w:t>
      </w:r>
      <w:r w:rsidR="00914621">
        <w:rPr>
          <w:rStyle w:val="3"/>
          <w:b w:val="0"/>
          <w:color w:val="000000"/>
          <w:sz w:val="26"/>
          <w:szCs w:val="26"/>
        </w:rPr>
        <w:t xml:space="preserve"> на 202</w:t>
      </w:r>
      <w:r w:rsidR="008D1DF0">
        <w:rPr>
          <w:rStyle w:val="3"/>
          <w:b w:val="0"/>
          <w:color w:val="000000"/>
          <w:sz w:val="26"/>
          <w:szCs w:val="26"/>
        </w:rPr>
        <w:t>2</w:t>
      </w:r>
      <w:r w:rsidR="00914621">
        <w:rPr>
          <w:rStyle w:val="3"/>
          <w:b w:val="0"/>
          <w:color w:val="000000"/>
          <w:sz w:val="26"/>
          <w:szCs w:val="26"/>
        </w:rPr>
        <w:t xml:space="preserve"> год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1);</w:t>
      </w:r>
    </w:p>
    <w:p w:rsidR="00CE612B" w:rsidRDefault="00CE612B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lastRenderedPageBreak/>
        <w:t xml:space="preserve">ключевые показатели эффективности функционирования антимонопольного комплаенса </w:t>
      </w:r>
      <w:r>
        <w:rPr>
          <w:rStyle w:val="2"/>
          <w:color w:val="000000"/>
        </w:rPr>
        <w:t>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на 202</w:t>
      </w:r>
      <w:r w:rsidR="008D1DF0">
        <w:rPr>
          <w:rStyle w:val="3"/>
          <w:b w:val="0"/>
          <w:color w:val="000000"/>
          <w:sz w:val="26"/>
          <w:szCs w:val="26"/>
        </w:rPr>
        <w:t>2</w:t>
      </w:r>
      <w:r>
        <w:rPr>
          <w:rStyle w:val="3"/>
          <w:b w:val="0"/>
          <w:color w:val="000000"/>
          <w:sz w:val="26"/>
          <w:szCs w:val="26"/>
        </w:rPr>
        <w:t xml:space="preserve"> год (приложение № 2).</w:t>
      </w:r>
    </w:p>
    <w:p w:rsidR="00914621" w:rsidRDefault="0086400F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601E19" w:rsidRDefault="00601E19">
      <w:pPr>
        <w:tabs>
          <w:tab w:val="left" w:pos="1245"/>
        </w:tabs>
        <w:spacing w:line="360" w:lineRule="auto"/>
      </w:pPr>
    </w:p>
    <w:p w:rsidR="00CE612B" w:rsidRDefault="00CE612B">
      <w:pPr>
        <w:tabs>
          <w:tab w:val="left" w:pos="1245"/>
        </w:tabs>
        <w:spacing w:line="360" w:lineRule="auto"/>
      </w:pPr>
    </w:p>
    <w:p w:rsidR="0086400F" w:rsidRDefault="00914621" w:rsidP="00601E19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86400F">
        <w:rPr>
          <w:szCs w:val="26"/>
        </w:rPr>
        <w:t xml:space="preserve"> городского округа                                                                          </w:t>
      </w:r>
      <w:r>
        <w:rPr>
          <w:szCs w:val="26"/>
        </w:rPr>
        <w:t xml:space="preserve">        </w:t>
      </w:r>
      <w:r w:rsidR="0086400F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  <w:sectPr w:rsidR="0086400F" w:rsidSect="00601E19">
          <w:pgSz w:w="11906" w:h="16838"/>
          <w:pgMar w:top="567" w:right="851" w:bottom="993" w:left="1418" w:header="0" w:footer="0" w:gutter="0"/>
          <w:cols w:space="720"/>
          <w:formProt w:val="0"/>
          <w:docGrid w:linePitch="600" w:charSpace="28672"/>
        </w:sectPr>
      </w:pPr>
    </w:p>
    <w:p w:rsidR="00CE612B" w:rsidRDefault="0086400F" w:rsidP="00CE612B">
      <w:pPr>
        <w:ind w:left="5529" w:firstLine="24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612B">
        <w:rPr>
          <w:sz w:val="28"/>
          <w:szCs w:val="28"/>
        </w:rPr>
        <w:t xml:space="preserve">                      Приложение № 1</w:t>
      </w:r>
    </w:p>
    <w:p w:rsidR="0086400F" w:rsidRDefault="0086400F" w:rsidP="00CE612B">
      <w:pPr>
        <w:ind w:left="5529" w:firstLine="2409"/>
        <w:jc w:val="center"/>
        <w:outlineLvl w:val="0"/>
      </w:pPr>
      <w:r>
        <w:rPr>
          <w:sz w:val="28"/>
          <w:szCs w:val="28"/>
        </w:rPr>
        <w:t xml:space="preserve">                                                 </w:t>
      </w:r>
      <w:r w:rsidR="00CE612B">
        <w:rPr>
          <w:sz w:val="28"/>
          <w:szCs w:val="28"/>
        </w:rPr>
        <w:br/>
        <w:t xml:space="preserve">                                                                  </w:t>
      </w:r>
      <w:r>
        <w:rPr>
          <w:sz w:val="28"/>
          <w:szCs w:val="28"/>
        </w:rPr>
        <w:t>УТВЕРЖДЁН</w:t>
      </w:r>
      <w:r w:rsidR="00CE612B">
        <w:rPr>
          <w:sz w:val="28"/>
          <w:szCs w:val="28"/>
        </w:rPr>
        <w:t>А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6A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 w:rsidRPr="00E6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86400F" w:rsidRDefault="0086400F" w:rsidP="0086400F">
      <w:pPr>
        <w:pStyle w:val="ConsPlusNormal"/>
        <w:tabs>
          <w:tab w:val="left" w:pos="975"/>
        </w:tabs>
        <w:ind w:left="5529" w:firstLine="709"/>
        <w:jc w:val="center"/>
      </w:pP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от </w:t>
      </w:r>
      <w:r w:rsidR="00D62B24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«27» января</w:t>
      </w:r>
      <w:r w:rsidR="00D62B24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2022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D62B24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07-ра</w:t>
      </w:r>
      <w:r w:rsid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CE612B" w:rsidRDefault="00CE612B" w:rsidP="00CE612B">
      <w:pPr>
        <w:jc w:val="center"/>
        <w:rPr>
          <w:b/>
          <w:sz w:val="28"/>
          <w:szCs w:val="28"/>
        </w:rPr>
      </w:pPr>
    </w:p>
    <w:p w:rsidR="00CE612B" w:rsidRDefault="00CE612B" w:rsidP="00CE612B">
      <w:pPr>
        <w:jc w:val="center"/>
      </w:pPr>
      <w:r>
        <w:rPr>
          <w:b/>
          <w:sz w:val="28"/>
          <w:szCs w:val="28"/>
        </w:rPr>
        <w:t>Карта комплаенс-рисков администрации Арсеньевского городского округа на 202</w:t>
      </w:r>
      <w:r w:rsidR="008D1D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</w:t>
      </w:r>
    </w:p>
    <w:p w:rsidR="00CE612B" w:rsidRDefault="00CE612B" w:rsidP="00CE612B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005"/>
        <w:gridCol w:w="2859"/>
        <w:gridCol w:w="3123"/>
        <w:gridCol w:w="2482"/>
        <w:gridCol w:w="1626"/>
        <w:gridCol w:w="1983"/>
      </w:tblGrid>
      <w:tr w:rsidR="00CE612B" w:rsidTr="00CE612B"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jc w:val="center"/>
            </w:pPr>
            <w:r>
              <w:rPr>
                <w:rStyle w:val="ac"/>
                <w:sz w:val="26"/>
                <w:szCs w:val="26"/>
              </w:rPr>
              <w:t>№</w:t>
            </w:r>
          </w:p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Уровень риска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Вид риска (описание)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Причины и условия возникновения (описание)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согласования проекта НПА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5385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закупок товаров, работ, услуг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преференций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547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4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поддержки; проведение конкурсов на получение грантов, субсидий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курирование подведомственных учреждений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муниципальной услуги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1140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7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Необоснованный отказ в предоставлении муниципальной услуги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  <w:p w:rsidR="00CE612B" w:rsidRDefault="00CE612B" w:rsidP="00B831D7">
            <w:pPr>
              <w:pStyle w:val="ad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CE612B" w:rsidTr="00CE612B">
        <w:trPr>
          <w:trHeight w:val="4247"/>
        </w:trPr>
        <w:tc>
          <w:tcPr>
            <w:tcW w:w="53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</w:pPr>
            <w:r>
              <w:rPr>
                <w:rStyle w:val="ac"/>
                <w:sz w:val="26"/>
                <w:szCs w:val="26"/>
              </w:rPr>
              <w:t xml:space="preserve">8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</w:t>
            </w:r>
            <w:proofErr w:type="spellStart"/>
            <w:r>
              <w:rPr>
                <w:sz w:val="26"/>
                <w:szCs w:val="26"/>
              </w:rPr>
              <w:t>антиконкурентного</w:t>
            </w:r>
            <w:proofErr w:type="spellEnd"/>
            <w:r>
              <w:rPr>
                <w:sz w:val="26"/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E612B" w:rsidRDefault="00CE612B" w:rsidP="00B831D7">
            <w:pPr>
              <w:pStyle w:val="ad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</w:tbl>
    <w:p w:rsidR="00CE612B" w:rsidRDefault="00CE612B" w:rsidP="00CE612B"/>
    <w:p w:rsidR="00CE612B" w:rsidRDefault="00CE612B" w:rsidP="00CE612B">
      <w:pPr>
        <w:jc w:val="center"/>
        <w:rPr>
          <w:rStyle w:val="ac"/>
          <w:sz w:val="28"/>
        </w:rPr>
      </w:pPr>
    </w:p>
    <w:p w:rsidR="00CE612B" w:rsidRDefault="00CE612B">
      <w:pPr>
        <w:widowControl/>
        <w:ind w:firstLine="0"/>
        <w:jc w:val="lef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br w:type="page"/>
      </w:r>
    </w:p>
    <w:p w:rsidR="00CE612B" w:rsidRDefault="00CE612B" w:rsidP="00CE612B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 Приложение № 2</w:t>
      </w:r>
    </w:p>
    <w:p w:rsidR="00CE612B" w:rsidRDefault="00CE612B" w:rsidP="00CE612B">
      <w:pPr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CE612B" w:rsidRDefault="00CE612B" w:rsidP="00CE612B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CE612B" w:rsidRPr="00CE612B" w:rsidRDefault="00CE612B" w:rsidP="00CE612B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612B"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</w:p>
    <w:p w:rsidR="00CE612B" w:rsidRPr="00CE612B" w:rsidRDefault="00CE612B" w:rsidP="00CE612B">
      <w:pPr>
        <w:pStyle w:val="ConsPlusNormal"/>
        <w:shd w:val="clear" w:color="auto" w:fill="FFFFFF"/>
        <w:tabs>
          <w:tab w:val="left" w:pos="975"/>
        </w:tabs>
        <w:ind w:left="5529" w:firstLine="709"/>
        <w:jc w:val="center"/>
      </w:pPr>
      <w:r w:rsidRPr="00CE612B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</w:t>
      </w:r>
      <w:r w:rsidR="00D62B24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62B24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«27» января</w:t>
      </w:r>
      <w:r w:rsidR="00D62B24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2022 года № </w:t>
      </w:r>
      <w:r w:rsidR="00D62B24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</w:rPr>
        <w:t>07-ра</w:t>
      </w:r>
      <w:bookmarkStart w:id="0" w:name="_GoBack"/>
      <w:bookmarkEnd w:id="0"/>
    </w:p>
    <w:p w:rsidR="00CE612B" w:rsidRPr="00CE612B" w:rsidRDefault="00CE612B" w:rsidP="00CE612B">
      <w:pPr>
        <w:pStyle w:val="22"/>
        <w:spacing w:before="0" w:after="296"/>
        <w:ind w:right="60"/>
        <w:jc w:val="both"/>
      </w:pPr>
    </w:p>
    <w:p w:rsidR="00CE612B" w:rsidRDefault="00CE612B" w:rsidP="00CE612B">
      <w:pPr>
        <w:pStyle w:val="22"/>
        <w:spacing w:before="0" w:after="296"/>
        <w:ind w:righ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эффективности функционирования антимонопольного комплаенса администрации Арсеньевского городского округа на 202</w:t>
      </w:r>
      <w:r w:rsidR="008D1DF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9431"/>
        <w:gridCol w:w="4619"/>
      </w:tblGrid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CE612B" w:rsidRDefault="00CE612B" w:rsidP="00B831D7">
            <w:pPr>
              <w:pStyle w:val="23"/>
              <w:spacing w:before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Ключевые показатели  эффективности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Показатель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ConsPlusNormal"/>
              <w:jc w:val="both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10"/>
              <w:keepNext/>
              <w:keepLines/>
              <w:spacing w:before="0" w:after="0" w:line="322" w:lineRule="exact"/>
              <w:jc w:val="both"/>
            </w:pP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CE612B" w:rsidRDefault="00CE612B" w:rsidP="00B831D7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CE612B" w:rsidRDefault="00CE612B" w:rsidP="00B831D7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CE612B" w:rsidTr="00B831D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12B" w:rsidRDefault="00CE612B" w:rsidP="00B831D7">
            <w:pPr>
              <w:pStyle w:val="23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12B" w:rsidRDefault="00CE612B" w:rsidP="00B831D7">
            <w:pPr>
              <w:pStyle w:val="ConsPlusTitle"/>
              <w:jc w:val="both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Коэффициент 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12B" w:rsidRDefault="00CE612B" w:rsidP="00B831D7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50 %</w:t>
            </w:r>
          </w:p>
        </w:tc>
      </w:tr>
    </w:tbl>
    <w:p w:rsidR="00CE612B" w:rsidRDefault="00CE612B" w:rsidP="00CE612B">
      <w:pPr>
        <w:shd w:val="clear" w:color="auto" w:fill="FFFFFF"/>
        <w:spacing w:after="296"/>
        <w:ind w:right="60"/>
        <w:jc w:val="center"/>
      </w:pPr>
    </w:p>
    <w:p w:rsidR="0086400F" w:rsidRDefault="0086400F" w:rsidP="0086400F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sectPr w:rsidR="0086400F" w:rsidSect="0086400F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B"/>
    <w:rsid w:val="00002272"/>
    <w:rsid w:val="000D59E4"/>
    <w:rsid w:val="005D5B35"/>
    <w:rsid w:val="00601E19"/>
    <w:rsid w:val="0086400F"/>
    <w:rsid w:val="00883DE1"/>
    <w:rsid w:val="008D1DF0"/>
    <w:rsid w:val="00914621"/>
    <w:rsid w:val="00CB394D"/>
    <w:rsid w:val="00CE612B"/>
    <w:rsid w:val="00D62B24"/>
    <w:rsid w:val="00DF71BB"/>
    <w:rsid w:val="00E5397F"/>
    <w:rsid w:val="00E66AAA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74AD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E6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AC64-F0B4-4FA5-889B-475C47BDA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3</cp:revision>
  <cp:lastPrinted>2022-01-24T04:48:00Z</cp:lastPrinted>
  <dcterms:created xsi:type="dcterms:W3CDTF">2022-01-24T06:55:00Z</dcterms:created>
  <dcterms:modified xsi:type="dcterms:W3CDTF">2022-01-27T06:37:00Z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